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31AB" w14:textId="77777777" w:rsidR="000C08B9" w:rsidRPr="000C08B9" w:rsidRDefault="000C08B9" w:rsidP="000C08B9">
      <w:pPr>
        <w:spacing w:before="75" w:after="75" w:line="240" w:lineRule="auto"/>
        <w:jc w:val="both"/>
        <w:outlineLvl w:val="1"/>
        <w:rPr>
          <w:rFonts w:ascii="Arial" w:eastAsia="Times New Roman" w:hAnsi="Arial" w:cs="Arial"/>
          <w:b/>
          <w:bCs/>
          <w:i/>
          <w:iCs/>
          <w:color w:val="000000"/>
          <w:sz w:val="32"/>
          <w:szCs w:val="32"/>
          <w:lang w:eastAsia="es-MX"/>
        </w:rPr>
      </w:pPr>
      <w:r w:rsidRPr="000C08B9">
        <w:rPr>
          <w:rFonts w:ascii="Arial" w:eastAsia="Times New Roman" w:hAnsi="Arial" w:cs="Arial"/>
          <w:b/>
          <w:bCs/>
          <w:i/>
          <w:iCs/>
          <w:color w:val="000000"/>
          <w:sz w:val="32"/>
          <w:szCs w:val="32"/>
          <w:lang w:eastAsia="es-MX"/>
        </w:rPr>
        <w:t>SESIÓN 15. LA RELATIVIDAD DE LA ENSEÑANZA Y LA RELATIVIDAD DE LA COMPRENSIÓN: UN ENFOQUE PSICOGENÉTI</w:t>
      </w:r>
    </w:p>
    <w:p w14:paraId="4E4AA884" w14:textId="77777777" w:rsidR="000C08B9" w:rsidRDefault="000C08B9" w:rsidP="000C08B9">
      <w:pPr>
        <w:spacing w:before="100" w:beforeAutospacing="1" w:after="120"/>
        <w:rPr>
          <w:rFonts w:ascii="Verdana" w:hAnsi="Verdana"/>
          <w:color w:val="000000"/>
        </w:rPr>
      </w:pPr>
      <w:r>
        <w:rPr>
          <w:rFonts w:ascii="Arial" w:hAnsi="Arial" w:cs="Arial"/>
          <w:color w:val="000000"/>
        </w:rPr>
        <w:t>LA RELATIVIDAD DE LA ENSEÑANZA Y LA RELATIVIDAD DE LA COMPRENSIÓN: UN ENFOQUE PSICOGENÉTICO</w:t>
      </w:r>
    </w:p>
    <w:p w14:paraId="212FAA65" w14:textId="77777777" w:rsidR="000C08B9" w:rsidRPr="00EC6D14" w:rsidRDefault="000C08B9" w:rsidP="000C08B9">
      <w:pPr>
        <w:pStyle w:val="Ttulo1"/>
        <w:spacing w:after="120"/>
        <w:ind w:left="720" w:hanging="360"/>
        <w:rPr>
          <w:rFonts w:ascii="Arial" w:hAnsi="Arial" w:cs="Arial"/>
          <w:color w:val="000000"/>
          <w:sz w:val="24"/>
          <w:szCs w:val="24"/>
        </w:rPr>
      </w:pPr>
      <w:r w:rsidRPr="00EC6D14">
        <w:rPr>
          <w:rFonts w:ascii="Symbol" w:hAnsi="Symbol" w:cs="Arial"/>
          <w:sz w:val="24"/>
          <w:szCs w:val="24"/>
        </w:rPr>
        <w:t>·</w:t>
      </w:r>
      <w:r w:rsidRPr="00EC6D14">
        <w:rPr>
          <w:b/>
          <w:bCs/>
          <w:sz w:val="24"/>
          <w:szCs w:val="24"/>
        </w:rPr>
        <w:t>         </w:t>
      </w:r>
      <w:r w:rsidRPr="00EC6D14">
        <w:rPr>
          <w:rFonts w:ascii="Arial" w:hAnsi="Arial" w:cs="Arial"/>
          <w:sz w:val="24"/>
          <w:szCs w:val="24"/>
        </w:rPr>
        <w:t>La comprensión de la lectura</w:t>
      </w:r>
    </w:p>
    <w:p w14:paraId="3CA8A162" w14:textId="77777777" w:rsidR="000C08B9" w:rsidRPr="00EC6D14" w:rsidRDefault="000C08B9" w:rsidP="000C08B9">
      <w:pPr>
        <w:pStyle w:val="Ttulo1"/>
        <w:spacing w:after="120"/>
        <w:ind w:left="720" w:hanging="360"/>
        <w:rPr>
          <w:rFonts w:ascii="Arial" w:hAnsi="Arial" w:cs="Arial"/>
          <w:color w:val="000000"/>
          <w:sz w:val="24"/>
          <w:szCs w:val="24"/>
        </w:rPr>
      </w:pPr>
      <w:r w:rsidRPr="00EC6D14">
        <w:rPr>
          <w:rFonts w:ascii="Symbol" w:hAnsi="Symbol" w:cs="Arial"/>
          <w:sz w:val="24"/>
          <w:szCs w:val="24"/>
        </w:rPr>
        <w:t>·</w:t>
      </w:r>
      <w:r w:rsidRPr="00EC6D14">
        <w:rPr>
          <w:b/>
          <w:bCs/>
          <w:sz w:val="24"/>
          <w:szCs w:val="24"/>
        </w:rPr>
        <w:t>         </w:t>
      </w:r>
      <w:r w:rsidRPr="00EC6D14">
        <w:rPr>
          <w:rFonts w:ascii="Arial" w:hAnsi="Arial" w:cs="Arial"/>
          <w:sz w:val="24"/>
          <w:szCs w:val="24"/>
        </w:rPr>
        <w:t>La enseñanza</w:t>
      </w:r>
    </w:p>
    <w:p w14:paraId="2C440B63" w14:textId="77777777" w:rsidR="000C08B9" w:rsidRPr="00EC6D14" w:rsidRDefault="000C08B9" w:rsidP="000C08B9">
      <w:pPr>
        <w:pStyle w:val="Ttulo1"/>
        <w:spacing w:after="120"/>
        <w:ind w:left="720" w:hanging="360"/>
        <w:rPr>
          <w:rFonts w:ascii="Arial" w:hAnsi="Arial" w:cs="Arial"/>
          <w:color w:val="000000"/>
          <w:sz w:val="24"/>
          <w:szCs w:val="24"/>
        </w:rPr>
      </w:pPr>
      <w:r w:rsidRPr="00EC6D14">
        <w:rPr>
          <w:rFonts w:ascii="Symbol" w:hAnsi="Symbol" w:cs="Arial"/>
          <w:sz w:val="24"/>
          <w:szCs w:val="24"/>
        </w:rPr>
        <w:t>·</w:t>
      </w:r>
      <w:r w:rsidRPr="00EC6D14">
        <w:rPr>
          <w:b/>
          <w:bCs/>
          <w:sz w:val="24"/>
          <w:szCs w:val="24"/>
        </w:rPr>
        <w:t>         </w:t>
      </w:r>
      <w:r w:rsidRPr="00EC6D14">
        <w:rPr>
          <w:rFonts w:ascii="Arial" w:hAnsi="Arial" w:cs="Arial"/>
          <w:sz w:val="24"/>
          <w:szCs w:val="24"/>
        </w:rPr>
        <w:t>Comprensión de la lectura e intervención pedagógica</w:t>
      </w:r>
    </w:p>
    <w:p w14:paraId="41755561" w14:textId="3A6E354A" w:rsidR="000C08B9" w:rsidRPr="00EC6D14" w:rsidRDefault="000C08B9" w:rsidP="000C08B9">
      <w:pPr>
        <w:spacing w:before="100" w:beforeAutospacing="1" w:after="100" w:afterAutospacing="1"/>
        <w:rPr>
          <w:rFonts w:ascii="Verdana" w:hAnsi="Verdana" w:cs="Times New Roman"/>
          <w:color w:val="000000"/>
          <w:sz w:val="24"/>
          <w:szCs w:val="24"/>
        </w:rPr>
      </w:pPr>
      <w:r w:rsidRPr="00EC6D14">
        <w:rPr>
          <w:rFonts w:ascii="Arial" w:hAnsi="Arial" w:cs="Arial"/>
          <w:color w:val="000000"/>
          <w:sz w:val="24"/>
          <w:szCs w:val="24"/>
        </w:rPr>
        <w:t> </w:t>
      </w:r>
      <w:r w:rsidRPr="00EC6D14">
        <w:rPr>
          <w:rFonts w:ascii="Arial" w:hAnsi="Arial" w:cs="Arial"/>
          <w:color w:val="000000"/>
          <w:sz w:val="24"/>
          <w:szCs w:val="24"/>
          <w:lang w:val="es-ES"/>
        </w:rPr>
        <w:t>Responde o complementa las siguientes cuestiones: </w:t>
      </w:r>
    </w:p>
    <w:p w14:paraId="4D595130" w14:textId="556ABB17"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7A98514C" w14:textId="7CDA7C47" w:rsidR="00441C00" w:rsidRPr="00EC6D14" w:rsidRDefault="00441C00" w:rsidP="000C08B9">
      <w:pPr>
        <w:pStyle w:val="Textoindependiente"/>
        <w:spacing w:after="120" w:afterAutospacing="0"/>
        <w:rPr>
          <w:rFonts w:ascii="Verdana" w:hAnsi="Verdana"/>
          <w:color w:val="000000"/>
        </w:rPr>
      </w:pPr>
      <w:r w:rsidRPr="00EC6D14">
        <w:rPr>
          <w:rFonts w:ascii="Arial" w:hAnsi="Arial" w:cs="Arial"/>
          <w:color w:val="000000"/>
        </w:rPr>
        <w:t>Conectar la comprensión de la lectura con los aprendizajes previos.</w:t>
      </w:r>
    </w:p>
    <w:p w14:paraId="768C8E4D" w14:textId="64DEB46A"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4EBC33D4" w14:textId="2EBD08DC" w:rsidR="00441C00" w:rsidRPr="00EC6D14" w:rsidRDefault="00441C00" w:rsidP="000C08B9">
      <w:pPr>
        <w:pStyle w:val="Textoindependiente"/>
        <w:spacing w:after="120" w:afterAutospacing="0"/>
        <w:rPr>
          <w:rFonts w:ascii="Verdana" w:hAnsi="Verdana"/>
          <w:color w:val="000000"/>
        </w:rPr>
      </w:pPr>
      <w:r w:rsidRPr="00EC6D14">
        <w:rPr>
          <w:rFonts w:ascii="Arial" w:hAnsi="Arial" w:cs="Arial"/>
          <w:color w:val="000000"/>
        </w:rPr>
        <w:t>No solamente por lo que el sujeto sabe sobre el tema especifico tratado en el texto, sino también por su estructura</w:t>
      </w:r>
      <w:r w:rsidR="00B6415A" w:rsidRPr="00EC6D14">
        <w:rPr>
          <w:rFonts w:ascii="Arial" w:hAnsi="Arial" w:cs="Arial"/>
          <w:color w:val="000000"/>
        </w:rPr>
        <w:t xml:space="preserve"> cognoscitiva, por su competencia lingüística en general, por su conocimiento de la lengua escrita en particular y por el grado de familiaridad con el género literario.</w:t>
      </w:r>
    </w:p>
    <w:p w14:paraId="093C2772" w14:textId="1991D81A"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3.- Adams y Bruce señalan que, además de los conocimientos previos, hay otro factor que desempeñan un papel importante en la interpretación que los sujetos hacen de los textos leídos: </w:t>
      </w:r>
    </w:p>
    <w:p w14:paraId="0B1C11D3" w14:textId="72342D3C" w:rsidR="00B6415A" w:rsidRPr="00EC6D14" w:rsidRDefault="00B6415A" w:rsidP="000C08B9">
      <w:pPr>
        <w:pStyle w:val="Textoindependiente"/>
        <w:spacing w:after="120" w:afterAutospacing="0"/>
        <w:rPr>
          <w:rFonts w:ascii="Verdana" w:hAnsi="Verdana"/>
          <w:color w:val="000000"/>
        </w:rPr>
      </w:pPr>
      <w:r w:rsidRPr="00EC6D14">
        <w:rPr>
          <w:rFonts w:ascii="Verdana" w:hAnsi="Verdana"/>
          <w:color w:val="000000"/>
        </w:rPr>
        <w:t>La forma de pensar.</w:t>
      </w:r>
    </w:p>
    <w:p w14:paraId="63C20379" w14:textId="56B84FA8"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4.- El sujeto puede construir un significado distinto al nuestro. Esto no implica que no ha comprendido el texto, sino que… </w:t>
      </w:r>
    </w:p>
    <w:p w14:paraId="77D4B96B" w14:textId="7371C4ED" w:rsidR="00B6415A" w:rsidRPr="00EC6D14" w:rsidRDefault="00B6415A" w:rsidP="000C08B9">
      <w:pPr>
        <w:pStyle w:val="Textoindependiente"/>
        <w:spacing w:after="120" w:afterAutospacing="0"/>
        <w:rPr>
          <w:rFonts w:ascii="Verdana" w:hAnsi="Verdana"/>
          <w:color w:val="000000"/>
        </w:rPr>
      </w:pPr>
      <w:r w:rsidRPr="00EC6D14">
        <w:rPr>
          <w:rFonts w:ascii="Arial" w:hAnsi="Arial" w:cs="Arial"/>
          <w:color w:val="000000"/>
        </w:rPr>
        <w:t xml:space="preserve">Sino que lo ha interpretado a su manera a través de sus instrumentos de asimilación, su conocimiento del mundo, los propósitos que orientan su lectura, las razones que lo llevan a identificarse con el y los conflictos </w:t>
      </w:r>
      <w:r w:rsidR="00797882" w:rsidRPr="00EC6D14">
        <w:rPr>
          <w:rFonts w:ascii="Arial" w:hAnsi="Arial" w:cs="Arial"/>
          <w:color w:val="000000"/>
        </w:rPr>
        <w:t>afectivos que está viviendo.</w:t>
      </w:r>
    </w:p>
    <w:p w14:paraId="48B49745" w14:textId="6E9CB467" w:rsidR="00797882"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lastRenderedPageBreak/>
        <w:t>5.- No obstante, esto no significa que las interpretaciones del lector sean arbitrarias, es… </w:t>
      </w:r>
    </w:p>
    <w:p w14:paraId="5E7E6825" w14:textId="0CC1BA73"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6.- El progreso del conocimiento se hace posible gracias a la capacidad de los esquemas cognoscitivos de acomodarse a lo nuevo, en la medida en que… </w:t>
      </w:r>
    </w:p>
    <w:p w14:paraId="7F1A77F5" w14:textId="5C12B631" w:rsidR="00797882" w:rsidRPr="00EC6D14" w:rsidRDefault="00797882" w:rsidP="000C08B9">
      <w:pPr>
        <w:pStyle w:val="Textoindependiente"/>
        <w:spacing w:after="120" w:afterAutospacing="0"/>
        <w:rPr>
          <w:rFonts w:ascii="Verdana" w:hAnsi="Verdana"/>
          <w:color w:val="000000"/>
        </w:rPr>
      </w:pPr>
      <w:r w:rsidRPr="00EC6D14">
        <w:rPr>
          <w:rFonts w:ascii="Arial" w:hAnsi="Arial" w:cs="Arial"/>
          <w:color w:val="000000"/>
        </w:rPr>
        <w:t>En que lo nuevo sea suficientemente cercano a lo ya construido como para ser asimilable por los conocimientos previos del sujeto.</w:t>
      </w:r>
    </w:p>
    <w:p w14:paraId="326E493B" w14:textId="77777777" w:rsidR="000C08B9" w:rsidRPr="00EC6D14" w:rsidRDefault="000C08B9" w:rsidP="000C08B9">
      <w:pPr>
        <w:pStyle w:val="Textoindependiente"/>
        <w:spacing w:after="120" w:afterAutospacing="0"/>
        <w:rPr>
          <w:rFonts w:ascii="Verdana" w:hAnsi="Verdana"/>
          <w:color w:val="000000"/>
        </w:rPr>
      </w:pPr>
      <w:r w:rsidRPr="00EC6D14">
        <w:rPr>
          <w:rFonts w:ascii="Arial" w:hAnsi="Arial" w:cs="Arial"/>
          <w:color w:val="000000"/>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EC6D14">
        <w:rPr>
          <w:rFonts w:ascii="Arial" w:hAnsi="Arial" w:cs="Arial"/>
          <w:color w:val="000000"/>
          <w:spacing w:val="-8"/>
        </w:rPr>
        <w:t> </w:t>
      </w:r>
      <w:r w:rsidRPr="00EC6D14">
        <w:rPr>
          <w:rFonts w:ascii="Arial" w:hAnsi="Arial" w:cs="Arial"/>
          <w:color w:val="000000"/>
        </w:rPr>
        <w:t>vez</w:t>
      </w:r>
      <w:r w:rsidRPr="00EC6D14">
        <w:rPr>
          <w:rFonts w:ascii="Arial" w:hAnsi="Arial" w:cs="Arial"/>
          <w:color w:val="000000"/>
          <w:spacing w:val="-7"/>
        </w:rPr>
        <w:t> </w:t>
      </w:r>
      <w:r w:rsidRPr="00EC6D14">
        <w:rPr>
          <w:rFonts w:ascii="Arial" w:hAnsi="Arial" w:cs="Arial"/>
          <w:color w:val="000000"/>
        </w:rPr>
        <w:t>coinciden</w:t>
      </w:r>
      <w:r w:rsidRPr="00EC6D14">
        <w:rPr>
          <w:rFonts w:ascii="Arial" w:hAnsi="Arial" w:cs="Arial"/>
          <w:color w:val="000000"/>
          <w:spacing w:val="-7"/>
        </w:rPr>
        <w:t> </w:t>
      </w:r>
      <w:r w:rsidRPr="00EC6D14">
        <w:rPr>
          <w:rFonts w:ascii="Arial" w:hAnsi="Arial" w:cs="Arial"/>
          <w:color w:val="000000"/>
        </w:rPr>
        <w:t>con</w:t>
      </w:r>
      <w:r w:rsidRPr="00EC6D14">
        <w:rPr>
          <w:rFonts w:ascii="Arial" w:hAnsi="Arial" w:cs="Arial"/>
          <w:color w:val="000000"/>
          <w:spacing w:val="-7"/>
        </w:rPr>
        <w:t> </w:t>
      </w:r>
      <w:r w:rsidRPr="00EC6D14">
        <w:rPr>
          <w:rFonts w:ascii="Arial" w:hAnsi="Arial" w:cs="Arial"/>
          <w:color w:val="000000"/>
        </w:rPr>
        <w:t>los</w:t>
      </w:r>
      <w:r w:rsidRPr="00EC6D14">
        <w:rPr>
          <w:rFonts w:ascii="Arial" w:hAnsi="Arial" w:cs="Arial"/>
          <w:color w:val="000000"/>
          <w:spacing w:val="-7"/>
        </w:rPr>
        <w:t> </w:t>
      </w:r>
      <w:r w:rsidRPr="00EC6D14">
        <w:rPr>
          <w:rFonts w:ascii="Arial" w:hAnsi="Arial" w:cs="Arial"/>
          <w:color w:val="000000"/>
        </w:rPr>
        <w:t>objetivos</w:t>
      </w:r>
      <w:r w:rsidRPr="00EC6D14">
        <w:rPr>
          <w:rFonts w:ascii="Arial" w:hAnsi="Arial" w:cs="Arial"/>
          <w:color w:val="000000"/>
          <w:spacing w:val="-8"/>
        </w:rPr>
        <w:t> </w:t>
      </w:r>
      <w:r w:rsidRPr="00EC6D14">
        <w:rPr>
          <w:rFonts w:ascii="Arial" w:hAnsi="Arial" w:cs="Arial"/>
          <w:color w:val="000000"/>
        </w:rPr>
        <w:t>del</w:t>
      </w:r>
      <w:r w:rsidRPr="00EC6D14">
        <w:rPr>
          <w:rFonts w:ascii="Arial" w:hAnsi="Arial" w:cs="Arial"/>
          <w:color w:val="000000"/>
          <w:spacing w:val="-7"/>
        </w:rPr>
        <w:t> </w:t>
      </w:r>
      <w:r w:rsidRPr="00EC6D14">
        <w:rPr>
          <w:rFonts w:ascii="Arial" w:hAnsi="Arial" w:cs="Arial"/>
          <w:color w:val="000000"/>
        </w:rPr>
        <w:t>educador. Esto significa que la enseñanza debe tomar en cuenta…</w:t>
      </w:r>
    </w:p>
    <w:p w14:paraId="4BFC2497" w14:textId="11F7B909"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8.- Enseñanza y aprendizaje, con demasiada frecuencia, son dos conceptos que se confunden, que se los utiliza como si aludieran a una misma realidad, pero presentan dos grandes diferencias: </w:t>
      </w:r>
    </w:p>
    <w:p w14:paraId="678245CB" w14:textId="64A30615" w:rsidR="00AA023A" w:rsidRPr="00EC6D14" w:rsidRDefault="00AA023A" w:rsidP="000C08B9">
      <w:pPr>
        <w:pStyle w:val="Textoindependiente"/>
        <w:spacing w:after="120" w:afterAutospacing="0"/>
        <w:rPr>
          <w:rFonts w:ascii="Verdana" w:hAnsi="Verdana"/>
          <w:color w:val="000000"/>
        </w:rPr>
      </w:pPr>
      <w:r w:rsidRPr="00EC6D14">
        <w:rPr>
          <w:rFonts w:ascii="Arial" w:hAnsi="Arial" w:cs="Arial"/>
          <w:color w:val="000000"/>
        </w:rPr>
        <w:t>El aprendizaje es una actividad interna del individuo, la enseñanza es una intervención exterior; el aprendizaje es un proceso continuo, la enseñanza es transitoria.</w:t>
      </w:r>
    </w:p>
    <w:p w14:paraId="23148BA0" w14:textId="5D2D49DD"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9.- ¿Desde cuándo se plantea el niño el problema de comprender la lectura, desde cuándo interviene el adulto en este proceso? </w:t>
      </w:r>
    </w:p>
    <w:p w14:paraId="2D779541" w14:textId="3BE8B460" w:rsidR="00AA023A" w:rsidRPr="00EC6D14" w:rsidRDefault="00AA023A" w:rsidP="000C08B9">
      <w:pPr>
        <w:pStyle w:val="Textoindependiente"/>
        <w:spacing w:after="120" w:afterAutospacing="0"/>
        <w:rPr>
          <w:rFonts w:ascii="Verdana" w:hAnsi="Verdana"/>
          <w:color w:val="000000"/>
        </w:rPr>
      </w:pPr>
      <w:r w:rsidRPr="00EC6D14">
        <w:rPr>
          <w:rFonts w:ascii="Arial" w:hAnsi="Arial" w:cs="Arial"/>
          <w:color w:val="000000"/>
        </w:rPr>
        <w:t>Cuando alguien le lee un cuento a un niño de dos años, cuando alguien responde proporcionando un significado a los reiterados ¿Qué dice ahí?</w:t>
      </w:r>
    </w:p>
    <w:p w14:paraId="2199DDA3" w14:textId="64363DA4" w:rsidR="00AA023A"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0FE79825" w14:textId="23AA06FB" w:rsidR="001D77D8" w:rsidRPr="00EC6D14" w:rsidRDefault="001D77D8" w:rsidP="000C08B9">
      <w:pPr>
        <w:pStyle w:val="Textoindependiente"/>
        <w:spacing w:after="120" w:afterAutospacing="0"/>
        <w:rPr>
          <w:rFonts w:ascii="Arial" w:hAnsi="Arial" w:cs="Arial"/>
          <w:color w:val="000000"/>
        </w:rPr>
      </w:pPr>
      <w:r w:rsidRPr="00EC6D14">
        <w:rPr>
          <w:rFonts w:ascii="Arial" w:hAnsi="Arial" w:cs="Arial"/>
          <w:color w:val="000000"/>
        </w:rPr>
        <w:t>Como medio de comunicación, como instrumento de recreación, como fuente de información útil para resolver problemas reales.</w:t>
      </w:r>
    </w:p>
    <w:p w14:paraId="5F51A802" w14:textId="65FA7A58" w:rsidR="001D77D8"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5534707D" w14:textId="3BBDFCAA" w:rsidR="001D77D8" w:rsidRPr="00EC6D14" w:rsidRDefault="001D77D8" w:rsidP="000C08B9">
      <w:pPr>
        <w:pStyle w:val="Textoindependiente"/>
        <w:spacing w:after="120" w:afterAutospacing="0"/>
        <w:rPr>
          <w:rFonts w:ascii="Arial" w:hAnsi="Arial" w:cs="Arial"/>
          <w:color w:val="000000"/>
        </w:rPr>
      </w:pPr>
      <w:r w:rsidRPr="00EC6D14">
        <w:rPr>
          <w:rFonts w:ascii="Arial" w:hAnsi="Arial" w:cs="Arial"/>
          <w:color w:val="000000"/>
        </w:rPr>
        <w:t xml:space="preserve">En primer </w:t>
      </w:r>
      <w:r w:rsidR="00ED380F" w:rsidRPr="00EC6D14">
        <w:rPr>
          <w:rFonts w:ascii="Arial" w:hAnsi="Arial" w:cs="Arial"/>
          <w:color w:val="000000"/>
        </w:rPr>
        <w:t>lugar,</w:t>
      </w:r>
      <w:r w:rsidRPr="00EC6D14">
        <w:rPr>
          <w:rFonts w:ascii="Arial" w:hAnsi="Arial" w:cs="Arial"/>
          <w:color w:val="000000"/>
        </w:rPr>
        <w:t xml:space="preserve"> porque lo son, ya que representan el significado construido por el niño a través de su interacción espontanea con el texto, son el producto </w:t>
      </w:r>
      <w:r w:rsidR="00ED380F" w:rsidRPr="00EC6D14">
        <w:rPr>
          <w:rFonts w:ascii="Arial" w:hAnsi="Arial" w:cs="Arial"/>
          <w:color w:val="000000"/>
        </w:rPr>
        <w:t xml:space="preserve">de su </w:t>
      </w:r>
      <w:r w:rsidR="00ED380F" w:rsidRPr="00EC6D14">
        <w:rPr>
          <w:rFonts w:ascii="Arial" w:hAnsi="Arial" w:cs="Arial"/>
          <w:color w:val="000000"/>
        </w:rPr>
        <w:lastRenderedPageBreak/>
        <w:t>esfuerzo por generar el significado a partir de sus conocimientos previos y en segundo lugar porque si no creamos un clima en el que el error esta permitido, el niño no se arriesgara a equivocarse, no formulara hipótesis, renunciara a la anticipación y por lo tanto a la comprensión.</w:t>
      </w:r>
    </w:p>
    <w:p w14:paraId="4B5CC349" w14:textId="2B542AF9" w:rsidR="00ED380F"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12.- Para ayudar al niño a comprender mejor lo que </w:t>
      </w:r>
      <w:r w:rsidRPr="00EC6D14">
        <w:rPr>
          <w:rFonts w:ascii="Arial" w:hAnsi="Arial" w:cs="Arial"/>
          <w:color w:val="000000"/>
          <w:spacing w:val="-7"/>
        </w:rPr>
        <w:t>ha </w:t>
      </w:r>
      <w:r w:rsidRPr="00EC6D14">
        <w:rPr>
          <w:rFonts w:ascii="Arial" w:hAnsi="Arial" w:cs="Arial"/>
          <w:color w:val="000000"/>
        </w:rPr>
        <w:t>comprendido originalmente se usa la discusión y se recurre al texto para aclarar las dudas y superar los conflictos. La discusión entre los niños es fundamental… </w:t>
      </w:r>
    </w:p>
    <w:p w14:paraId="5701682D" w14:textId="57F7C7BA" w:rsidR="00ED380F" w:rsidRPr="00EC6D14" w:rsidRDefault="00ED380F" w:rsidP="000C08B9">
      <w:pPr>
        <w:pStyle w:val="Textoindependiente"/>
        <w:spacing w:after="120" w:afterAutospacing="0"/>
        <w:rPr>
          <w:rFonts w:ascii="Arial" w:hAnsi="Arial" w:cs="Arial"/>
          <w:color w:val="000000"/>
        </w:rPr>
      </w:pPr>
      <w:r w:rsidRPr="00EC6D14">
        <w:rPr>
          <w:rFonts w:ascii="Arial" w:hAnsi="Arial" w:cs="Arial"/>
          <w:color w:val="000000"/>
        </w:rPr>
        <w:t>Porque obliga a cada uno a justificar su interpretación frente a los demás y en esta búsqueda de justificación se hace posible tomar conciencia de aspectos contradictorios o incoherentes que coexisten en la propia interpretación,</w:t>
      </w:r>
    </w:p>
    <w:p w14:paraId="5903EDE3" w14:textId="57B5FE57"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13.- El</w:t>
      </w:r>
      <w:r w:rsidRPr="00EC6D14">
        <w:rPr>
          <w:rFonts w:ascii="Arial" w:hAnsi="Arial" w:cs="Arial"/>
          <w:color w:val="000000"/>
          <w:spacing w:val="-5"/>
        </w:rPr>
        <w:t> </w:t>
      </w:r>
      <w:r w:rsidRPr="00EC6D14">
        <w:rPr>
          <w:rFonts w:ascii="Arial" w:hAnsi="Arial" w:cs="Arial"/>
          <w:color w:val="000000"/>
        </w:rPr>
        <w:t>docente</w:t>
      </w:r>
      <w:r w:rsidRPr="00EC6D14">
        <w:rPr>
          <w:rFonts w:ascii="Arial" w:hAnsi="Arial" w:cs="Arial"/>
          <w:color w:val="000000"/>
          <w:spacing w:val="-5"/>
        </w:rPr>
        <w:t> </w:t>
      </w:r>
      <w:r w:rsidRPr="00EC6D14">
        <w:rPr>
          <w:rFonts w:ascii="Arial" w:hAnsi="Arial" w:cs="Arial"/>
          <w:color w:val="000000"/>
        </w:rPr>
        <w:t>puede</w:t>
      </w:r>
      <w:r w:rsidRPr="00EC6D14">
        <w:rPr>
          <w:rFonts w:ascii="Arial" w:hAnsi="Arial" w:cs="Arial"/>
          <w:color w:val="000000"/>
          <w:spacing w:val="-5"/>
        </w:rPr>
        <w:t> </w:t>
      </w:r>
      <w:r w:rsidRPr="00EC6D14">
        <w:rPr>
          <w:rFonts w:ascii="Arial" w:hAnsi="Arial" w:cs="Arial"/>
          <w:color w:val="000000"/>
        </w:rPr>
        <w:t>facilitar</w:t>
      </w:r>
      <w:r w:rsidRPr="00EC6D14">
        <w:rPr>
          <w:rFonts w:ascii="Arial" w:hAnsi="Arial" w:cs="Arial"/>
          <w:color w:val="000000"/>
          <w:spacing w:val="-5"/>
        </w:rPr>
        <w:t> y </w:t>
      </w:r>
      <w:r w:rsidRPr="00EC6D14">
        <w:rPr>
          <w:rFonts w:ascii="Arial" w:hAnsi="Arial" w:cs="Arial"/>
          <w:color w:val="000000"/>
        </w:rPr>
        <w:t>ampliar la construcción de las interpretaciones de un texto estimulando: </w:t>
      </w:r>
    </w:p>
    <w:p w14:paraId="3D6134B0" w14:textId="40C10682" w:rsidR="00ED380F" w:rsidRPr="00EC6D14" w:rsidRDefault="00ED380F" w:rsidP="000C08B9">
      <w:pPr>
        <w:pStyle w:val="Textoindependiente"/>
        <w:spacing w:after="120" w:afterAutospacing="0"/>
        <w:rPr>
          <w:rFonts w:ascii="Arial" w:hAnsi="Arial" w:cs="Arial"/>
          <w:color w:val="000000"/>
        </w:rPr>
      </w:pPr>
      <w:r w:rsidRPr="00EC6D14">
        <w:rPr>
          <w:rFonts w:ascii="Arial" w:hAnsi="Arial" w:cs="Arial"/>
          <w:color w:val="000000"/>
        </w:rPr>
        <w:t>- Las estrategias o procesos que el sujeto usa para comprender el texto.</w:t>
      </w:r>
    </w:p>
    <w:p w14:paraId="48239233" w14:textId="52B679AB" w:rsidR="00ED380F" w:rsidRPr="00EC6D14" w:rsidRDefault="00ED380F" w:rsidP="000C08B9">
      <w:pPr>
        <w:pStyle w:val="Textoindependiente"/>
        <w:spacing w:after="120" w:afterAutospacing="0"/>
        <w:rPr>
          <w:rFonts w:ascii="Arial" w:hAnsi="Arial" w:cs="Arial"/>
          <w:color w:val="000000"/>
        </w:rPr>
      </w:pPr>
      <w:r w:rsidRPr="00EC6D14">
        <w:rPr>
          <w:rFonts w:ascii="Arial" w:hAnsi="Arial" w:cs="Arial"/>
          <w:color w:val="000000"/>
        </w:rPr>
        <w:t>- El conocimiento previo o la experiencia de quien aprende.</w:t>
      </w:r>
    </w:p>
    <w:p w14:paraId="3D666452" w14:textId="40405FB4" w:rsidR="00ED380F" w:rsidRPr="00EC6D14" w:rsidRDefault="00ED380F" w:rsidP="000C08B9">
      <w:pPr>
        <w:pStyle w:val="Textoindependiente"/>
        <w:spacing w:after="120" w:afterAutospacing="0"/>
        <w:rPr>
          <w:rFonts w:ascii="Arial" w:hAnsi="Arial" w:cs="Arial"/>
          <w:color w:val="000000"/>
        </w:rPr>
      </w:pPr>
      <w:r w:rsidRPr="00EC6D14">
        <w:rPr>
          <w:rFonts w:ascii="Arial" w:hAnsi="Arial" w:cs="Arial"/>
          <w:color w:val="000000"/>
        </w:rPr>
        <w:t>- Las características y la organización del texto.</w:t>
      </w:r>
    </w:p>
    <w:p w14:paraId="06CA10A3" w14:textId="2394F48E" w:rsidR="000C08B9" w:rsidRPr="00EC6D14" w:rsidRDefault="000C08B9" w:rsidP="000C08B9">
      <w:pPr>
        <w:pStyle w:val="Textoindependiente"/>
        <w:spacing w:after="120" w:afterAutospacing="0"/>
        <w:rPr>
          <w:rFonts w:ascii="Arial" w:hAnsi="Arial" w:cs="Arial"/>
          <w:color w:val="000000"/>
        </w:rPr>
      </w:pPr>
      <w:r w:rsidRPr="00EC6D14">
        <w:rPr>
          <w:rFonts w:ascii="Arial" w:hAnsi="Arial" w:cs="Arial"/>
          <w:color w:val="000000"/>
        </w:rPr>
        <w:t>14.- En algunos casos, el conocimiento previo de los niños no estará en condiciones de acomodarse suficientemente a los problemas que el texto les plantea, habrá que proponer entonces otras actividades que contribuyan a enriquecer su información: </w:t>
      </w:r>
    </w:p>
    <w:p w14:paraId="24769E2A" w14:textId="03B36BC8" w:rsidR="00ED380F" w:rsidRPr="00EC6D14" w:rsidRDefault="00ED380F" w:rsidP="000C08B9">
      <w:pPr>
        <w:pStyle w:val="Textoindependiente"/>
        <w:spacing w:after="120" w:afterAutospacing="0"/>
        <w:rPr>
          <w:rFonts w:ascii="Verdana" w:hAnsi="Verdana"/>
          <w:color w:val="000000"/>
        </w:rPr>
      </w:pPr>
      <w:r w:rsidRPr="00EC6D14">
        <w:rPr>
          <w:rFonts w:ascii="Arial" w:hAnsi="Arial" w:cs="Arial"/>
          <w:color w:val="000000"/>
        </w:rPr>
        <w:t>No visual sobre el tema: conversaciones, experimentos que permitan a los niños realizar acciones concretas sobre objetos también concretos, así como reflexionar acerca de las acciones realizadas y los resultados obtenidos, otras lecturas, etc.</w:t>
      </w:r>
    </w:p>
    <w:p w14:paraId="14EB5CB2" w14:textId="4B3012BD" w:rsidR="00310085" w:rsidRPr="00EC6D14" w:rsidRDefault="000C08B9" w:rsidP="00ED380F">
      <w:pPr>
        <w:pStyle w:val="Textoindependiente"/>
        <w:spacing w:after="120" w:afterAutospacing="0"/>
        <w:rPr>
          <w:rFonts w:ascii="Arial" w:hAnsi="Arial" w:cs="Arial"/>
          <w:color w:val="000000"/>
        </w:rPr>
      </w:pPr>
      <w:r w:rsidRPr="00EC6D14">
        <w:rPr>
          <w:rFonts w:ascii="Arial" w:hAnsi="Arial" w:cs="Arial"/>
          <w:color w:val="000000"/>
        </w:rPr>
        <w:t>15.- ¿Qué debemos hacer cuando el texto plantea problemas cuya solución está fuera del alcance de la estructura intelectual de los niños, o les plantea conflictos afectivos o cognoscitivos que no logran superar?  </w:t>
      </w:r>
    </w:p>
    <w:p w14:paraId="0E4BB6CD" w14:textId="4A3C7616" w:rsidR="00ED380F" w:rsidRPr="00EC6D14" w:rsidRDefault="00EC6D14" w:rsidP="00ED380F">
      <w:pPr>
        <w:pStyle w:val="Textoindependiente"/>
        <w:spacing w:after="120" w:afterAutospacing="0"/>
        <w:rPr>
          <w:rFonts w:ascii="Verdana" w:hAnsi="Verdana"/>
          <w:color w:val="000000"/>
        </w:rPr>
      </w:pPr>
      <w:r w:rsidRPr="00EC6D14">
        <w:rPr>
          <w:rFonts w:ascii="Arial" w:hAnsi="Arial" w:cs="Arial"/>
          <w:color w:val="000000"/>
        </w:rPr>
        <w:t>No pretendamos entonces hacerlos llegar más allá de donde se estructura psíquica se los permite.</w:t>
      </w:r>
    </w:p>
    <w:sectPr w:rsidR="00ED380F" w:rsidRPr="00EC6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B9"/>
    <w:rsid w:val="000C08B9"/>
    <w:rsid w:val="000F7989"/>
    <w:rsid w:val="001D77D8"/>
    <w:rsid w:val="00441C00"/>
    <w:rsid w:val="00797882"/>
    <w:rsid w:val="009867C3"/>
    <w:rsid w:val="00AA023A"/>
    <w:rsid w:val="00B6415A"/>
    <w:rsid w:val="00CF1C09"/>
    <w:rsid w:val="00EC6D14"/>
    <w:rsid w:val="00ED3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E601"/>
  <w15:chartTrackingRefBased/>
  <w15:docId w15:val="{0BC27582-8A4E-4885-8881-FBC1B53F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C08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08B9"/>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C08B9"/>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0C08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rsid w:val="000C08B9"/>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30340">
      <w:bodyDiv w:val="1"/>
      <w:marLeft w:val="0"/>
      <w:marRight w:val="0"/>
      <w:marTop w:val="0"/>
      <w:marBottom w:val="0"/>
      <w:divBdr>
        <w:top w:val="none" w:sz="0" w:space="0" w:color="auto"/>
        <w:left w:val="none" w:sz="0" w:space="0" w:color="auto"/>
        <w:bottom w:val="none" w:sz="0" w:space="0" w:color="auto"/>
        <w:right w:val="none" w:sz="0" w:space="0" w:color="auto"/>
      </w:divBdr>
    </w:div>
    <w:div w:id="21096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2021-04-24T03:31:00Z</dcterms:created>
  <dcterms:modified xsi:type="dcterms:W3CDTF">2021-04-24T04:56:00Z</dcterms:modified>
</cp:coreProperties>
</file>