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82160" w14:textId="77777777" w:rsidR="00391D87" w:rsidRPr="00391D87" w:rsidRDefault="00391D87" w:rsidP="00391D87">
      <w:pPr>
        <w:spacing w:before="100" w:beforeAutospacing="1" w:after="120" w:line="240" w:lineRule="auto"/>
        <w:rPr>
          <w:rFonts w:ascii="Verdana" w:eastAsia="Times New Roman" w:hAnsi="Verdana" w:cs="Times New Roman"/>
          <w:color w:val="000000"/>
          <w:sz w:val="32"/>
          <w:szCs w:val="32"/>
          <w:lang w:eastAsia="es-MX"/>
        </w:rPr>
      </w:pPr>
      <w:r w:rsidRPr="00391D87">
        <w:rPr>
          <w:rFonts w:ascii="Arial" w:eastAsia="Times New Roman" w:hAnsi="Arial" w:cs="Arial"/>
          <w:color w:val="000000"/>
          <w:sz w:val="24"/>
          <w:szCs w:val="24"/>
          <w:lang w:val="es-ES" w:eastAsia="es-MX"/>
        </w:rPr>
        <w:t>Responde o complementa las siguientes cuestiones: </w:t>
      </w:r>
    </w:p>
    <w:p w14:paraId="60E51F30" w14:textId="22B99793"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44F8A876" w14:textId="2E914903" w:rsidR="008D55B3" w:rsidRPr="005C3F82" w:rsidRDefault="008D55B3" w:rsidP="00391D87">
      <w:p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Desde esta perspectiva, el significado está en el texto y el rol del lector es encontrarlo.</w:t>
      </w:r>
    </w:p>
    <w:p w14:paraId="50EA60EF" w14:textId="15F3F1D1"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4A909CAB" w14:textId="3B57C568" w:rsidR="008D55B3" w:rsidRPr="005C3F82" w:rsidRDefault="008D55B3" w:rsidP="008D55B3">
      <w:pPr>
        <w:pStyle w:val="Prrafodelista"/>
        <w:numPr>
          <w:ilvl w:val="0"/>
          <w:numId w:val="1"/>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lo que el sujeto sabe sobre el tema específico en el texto </w:t>
      </w:r>
    </w:p>
    <w:p w14:paraId="24A9FB91" w14:textId="6A7AF7D4" w:rsidR="008D55B3" w:rsidRPr="005C3F82" w:rsidRDefault="008D55B3" w:rsidP="008D55B3">
      <w:pPr>
        <w:pStyle w:val="Prrafodelista"/>
        <w:numPr>
          <w:ilvl w:val="0"/>
          <w:numId w:val="1"/>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su estructura cognoscitiva conocimiento </w:t>
      </w:r>
    </w:p>
    <w:p w14:paraId="0A8264F3" w14:textId="7655D57D" w:rsidR="008D55B3" w:rsidRPr="005C3F82" w:rsidRDefault="008D55B3" w:rsidP="008D55B3">
      <w:pPr>
        <w:pStyle w:val="Prrafodelista"/>
        <w:numPr>
          <w:ilvl w:val="0"/>
          <w:numId w:val="1"/>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competencia lingüística en general </w:t>
      </w:r>
    </w:p>
    <w:p w14:paraId="55EC19FD" w14:textId="2D1792DE" w:rsidR="008D55B3" w:rsidRPr="005C3F82" w:rsidRDefault="008D55B3" w:rsidP="008D55B3">
      <w:pPr>
        <w:pStyle w:val="Prrafodelista"/>
        <w:numPr>
          <w:ilvl w:val="0"/>
          <w:numId w:val="1"/>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conocimiento de la lengua escrita </w:t>
      </w:r>
    </w:p>
    <w:p w14:paraId="7C6A2783" w14:textId="0C56450D" w:rsidR="008D55B3" w:rsidRPr="005C3F82" w:rsidRDefault="008D55B3" w:rsidP="008D55B3">
      <w:pPr>
        <w:pStyle w:val="Prrafodelista"/>
        <w:numPr>
          <w:ilvl w:val="0"/>
          <w:numId w:val="1"/>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grado de familiaridad con el género literario </w:t>
      </w:r>
    </w:p>
    <w:p w14:paraId="4A958B43" w14:textId="64A3AA62"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3.- Adams y Bruce señalan que, además de los conocimientos previos, hay otro factor que desempeñan un papel importante en la interpretación que los sujetos hacen de los textos leídos: </w:t>
      </w:r>
    </w:p>
    <w:p w14:paraId="75CC6750" w14:textId="0D7DD8E1" w:rsidR="008D55B3" w:rsidRPr="005C3F82" w:rsidRDefault="008D55B3" w:rsidP="00391D87">
      <w:p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Expectativas y anticipaciones del lector.</w:t>
      </w:r>
    </w:p>
    <w:p w14:paraId="660C6C65" w14:textId="7C48113A"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4.- El sujeto puede construir un significado distinto al nuestro. Esto no implica que no ha comprendido el texto, sino que… </w:t>
      </w:r>
    </w:p>
    <w:p w14:paraId="73C9C731" w14:textId="52437A39" w:rsidR="008D55B3" w:rsidRPr="005C3F82" w:rsidRDefault="008D55B3"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u w:val="single"/>
          <w:lang w:eastAsia="es-MX"/>
        </w:rPr>
        <w:t>Es interpretado a su manera a través de los instrumentos de asimilación y conocimiento</w:t>
      </w:r>
      <w:r w:rsidRPr="005C3F82">
        <w:rPr>
          <w:rFonts w:ascii="Arial" w:eastAsia="Times New Roman" w:hAnsi="Arial" w:cs="Arial"/>
          <w:color w:val="000000"/>
          <w:sz w:val="24"/>
          <w:szCs w:val="24"/>
          <w:lang w:eastAsia="es-MX"/>
        </w:rPr>
        <w:t xml:space="preserve">. </w:t>
      </w:r>
    </w:p>
    <w:p w14:paraId="05A73D7B" w14:textId="01B4CB3B"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5.- No obstante, esto no significa que las interpretaciones del lector sean arbitrarias, es… </w:t>
      </w:r>
    </w:p>
    <w:p w14:paraId="0FE546D7" w14:textId="4FBF120F" w:rsidR="008D55B3" w:rsidRPr="005C3F82" w:rsidRDefault="008D55B3" w:rsidP="00391D87">
      <w:p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Un proceso donde cada lector construye </w:t>
      </w:r>
      <w:r w:rsidR="005C3F82">
        <w:rPr>
          <w:rFonts w:ascii="Arial" w:eastAsia="Times New Roman" w:hAnsi="Arial" w:cs="Arial"/>
          <w:color w:val="000000"/>
          <w:sz w:val="24"/>
          <w:szCs w:val="24"/>
          <w:u w:val="single"/>
          <w:lang w:eastAsia="es-MX"/>
        </w:rPr>
        <w:t>uno</w:t>
      </w:r>
      <w:r w:rsidRPr="005C3F82">
        <w:rPr>
          <w:rFonts w:ascii="Arial" w:eastAsia="Times New Roman" w:hAnsi="Arial" w:cs="Arial"/>
          <w:color w:val="000000"/>
          <w:sz w:val="24"/>
          <w:szCs w:val="24"/>
          <w:u w:val="single"/>
          <w:lang w:eastAsia="es-MX"/>
        </w:rPr>
        <w:t xml:space="preserve"> o más significados dentro del texto que guardan relación con sus propiedades objetivas.</w:t>
      </w:r>
    </w:p>
    <w:p w14:paraId="7BEE428A" w14:textId="6C95CF58"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6.- El progreso del conocimiento se hace posible gracias a la capacidad de los esquemas cognoscitivos de acomodarse a lo nuevo, en la medida en que… </w:t>
      </w:r>
    </w:p>
    <w:p w14:paraId="4A404F51" w14:textId="0BB8ECAF" w:rsidR="008D55B3" w:rsidRPr="005C3F82" w:rsidRDefault="008D55B3" w:rsidP="00391D87">
      <w:p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Lo nuevo sea suficientemente cercano a lo ya construido como para asimilarse por los conocimientos previos.</w:t>
      </w:r>
    </w:p>
    <w:p w14:paraId="7E7BA46F" w14:textId="792B5EAF"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lastRenderedPageBreak/>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5C3F82">
        <w:rPr>
          <w:rFonts w:ascii="Arial" w:eastAsia="Times New Roman" w:hAnsi="Arial" w:cs="Arial"/>
          <w:color w:val="000000"/>
          <w:spacing w:val="-8"/>
          <w:sz w:val="24"/>
          <w:szCs w:val="24"/>
          <w:lang w:eastAsia="es-MX"/>
        </w:rPr>
        <w:t> </w:t>
      </w:r>
      <w:r w:rsidRPr="005C3F82">
        <w:rPr>
          <w:rFonts w:ascii="Arial" w:eastAsia="Times New Roman" w:hAnsi="Arial" w:cs="Arial"/>
          <w:color w:val="000000"/>
          <w:sz w:val="24"/>
          <w:szCs w:val="24"/>
          <w:lang w:eastAsia="es-MX"/>
        </w:rPr>
        <w:t>vez</w:t>
      </w:r>
      <w:r w:rsidRPr="005C3F82">
        <w:rPr>
          <w:rFonts w:ascii="Arial" w:eastAsia="Times New Roman" w:hAnsi="Arial" w:cs="Arial"/>
          <w:color w:val="000000"/>
          <w:spacing w:val="-7"/>
          <w:sz w:val="24"/>
          <w:szCs w:val="24"/>
          <w:lang w:eastAsia="es-MX"/>
        </w:rPr>
        <w:t> </w:t>
      </w:r>
      <w:r w:rsidRPr="005C3F82">
        <w:rPr>
          <w:rFonts w:ascii="Arial" w:eastAsia="Times New Roman" w:hAnsi="Arial" w:cs="Arial"/>
          <w:color w:val="000000"/>
          <w:sz w:val="24"/>
          <w:szCs w:val="24"/>
          <w:lang w:eastAsia="es-MX"/>
        </w:rPr>
        <w:t>coinciden</w:t>
      </w:r>
      <w:r w:rsidRPr="005C3F82">
        <w:rPr>
          <w:rFonts w:ascii="Arial" w:eastAsia="Times New Roman" w:hAnsi="Arial" w:cs="Arial"/>
          <w:color w:val="000000"/>
          <w:spacing w:val="-7"/>
          <w:sz w:val="24"/>
          <w:szCs w:val="24"/>
          <w:lang w:eastAsia="es-MX"/>
        </w:rPr>
        <w:t> </w:t>
      </w:r>
      <w:r w:rsidRPr="005C3F82">
        <w:rPr>
          <w:rFonts w:ascii="Arial" w:eastAsia="Times New Roman" w:hAnsi="Arial" w:cs="Arial"/>
          <w:color w:val="000000"/>
          <w:sz w:val="24"/>
          <w:szCs w:val="24"/>
          <w:lang w:eastAsia="es-MX"/>
        </w:rPr>
        <w:t>con</w:t>
      </w:r>
      <w:r w:rsidRPr="005C3F82">
        <w:rPr>
          <w:rFonts w:ascii="Arial" w:eastAsia="Times New Roman" w:hAnsi="Arial" w:cs="Arial"/>
          <w:color w:val="000000"/>
          <w:spacing w:val="-7"/>
          <w:sz w:val="24"/>
          <w:szCs w:val="24"/>
          <w:lang w:eastAsia="es-MX"/>
        </w:rPr>
        <w:t> </w:t>
      </w:r>
      <w:r w:rsidRPr="005C3F82">
        <w:rPr>
          <w:rFonts w:ascii="Arial" w:eastAsia="Times New Roman" w:hAnsi="Arial" w:cs="Arial"/>
          <w:color w:val="000000"/>
          <w:sz w:val="24"/>
          <w:szCs w:val="24"/>
          <w:lang w:eastAsia="es-MX"/>
        </w:rPr>
        <w:t>los</w:t>
      </w:r>
      <w:r w:rsidRPr="005C3F82">
        <w:rPr>
          <w:rFonts w:ascii="Arial" w:eastAsia="Times New Roman" w:hAnsi="Arial" w:cs="Arial"/>
          <w:color w:val="000000"/>
          <w:spacing w:val="-7"/>
          <w:sz w:val="24"/>
          <w:szCs w:val="24"/>
          <w:lang w:eastAsia="es-MX"/>
        </w:rPr>
        <w:t> </w:t>
      </w:r>
      <w:r w:rsidRPr="005C3F82">
        <w:rPr>
          <w:rFonts w:ascii="Arial" w:eastAsia="Times New Roman" w:hAnsi="Arial" w:cs="Arial"/>
          <w:color w:val="000000"/>
          <w:sz w:val="24"/>
          <w:szCs w:val="24"/>
          <w:lang w:eastAsia="es-MX"/>
        </w:rPr>
        <w:t>objetivos</w:t>
      </w:r>
      <w:r w:rsidRPr="005C3F82">
        <w:rPr>
          <w:rFonts w:ascii="Arial" w:eastAsia="Times New Roman" w:hAnsi="Arial" w:cs="Arial"/>
          <w:color w:val="000000"/>
          <w:spacing w:val="-8"/>
          <w:sz w:val="24"/>
          <w:szCs w:val="24"/>
          <w:lang w:eastAsia="es-MX"/>
        </w:rPr>
        <w:t> </w:t>
      </w:r>
      <w:r w:rsidRPr="005C3F82">
        <w:rPr>
          <w:rFonts w:ascii="Arial" w:eastAsia="Times New Roman" w:hAnsi="Arial" w:cs="Arial"/>
          <w:color w:val="000000"/>
          <w:sz w:val="24"/>
          <w:szCs w:val="24"/>
          <w:lang w:eastAsia="es-MX"/>
        </w:rPr>
        <w:t>del</w:t>
      </w:r>
      <w:r w:rsidRPr="005C3F82">
        <w:rPr>
          <w:rFonts w:ascii="Arial" w:eastAsia="Times New Roman" w:hAnsi="Arial" w:cs="Arial"/>
          <w:color w:val="000000"/>
          <w:spacing w:val="-7"/>
          <w:sz w:val="24"/>
          <w:szCs w:val="24"/>
          <w:lang w:eastAsia="es-MX"/>
        </w:rPr>
        <w:t> </w:t>
      </w:r>
      <w:r w:rsidRPr="005C3F82">
        <w:rPr>
          <w:rFonts w:ascii="Arial" w:eastAsia="Times New Roman" w:hAnsi="Arial" w:cs="Arial"/>
          <w:color w:val="000000"/>
          <w:sz w:val="24"/>
          <w:szCs w:val="24"/>
          <w:lang w:eastAsia="es-MX"/>
        </w:rPr>
        <w:t>educador. Esto significa que la enseñanza debe tomar en cuenta…</w:t>
      </w:r>
    </w:p>
    <w:p w14:paraId="0FDC4B66" w14:textId="0A5D3CBB" w:rsidR="008D55B3" w:rsidRPr="005C3F82" w:rsidRDefault="008D55B3" w:rsidP="00391D87">
      <w:p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La intervención del sujeto como de como centro de enseñanza y no de terminar el proceso de aprendizaje sino enseñar contenidos que coincidan con los objetivos del educador</w:t>
      </w:r>
      <w:r w:rsidR="005C3F82" w:rsidRPr="005C3F82">
        <w:rPr>
          <w:rFonts w:ascii="Arial" w:eastAsia="Times New Roman" w:hAnsi="Arial" w:cs="Arial"/>
          <w:color w:val="000000"/>
          <w:sz w:val="24"/>
          <w:szCs w:val="24"/>
          <w:u w:val="single"/>
          <w:lang w:eastAsia="es-MX"/>
        </w:rPr>
        <w:t>.</w:t>
      </w:r>
    </w:p>
    <w:p w14:paraId="686043B6" w14:textId="48FDF40C"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8.- Enseñanza y aprendizaje, con demasiada frecuencia, son dos conceptos que se confunden, que se los utiliza como si aludieran a una misma realidad, pero presentan dos grandes diferencias: </w:t>
      </w:r>
    </w:p>
    <w:p w14:paraId="5188574F" w14:textId="49BBF093" w:rsidR="008D55B3" w:rsidRPr="005C3F82" w:rsidRDefault="008D55B3" w:rsidP="008D55B3">
      <w:pPr>
        <w:pStyle w:val="Prrafodelista"/>
        <w:numPr>
          <w:ilvl w:val="0"/>
          <w:numId w:val="2"/>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el aprendizaje es una actividad interna del individuo y es un proceso continuo </w:t>
      </w:r>
    </w:p>
    <w:p w14:paraId="4A091FB4" w14:textId="5CD217A6" w:rsidR="008D55B3" w:rsidRPr="005C3F82" w:rsidRDefault="008D55B3" w:rsidP="008D55B3">
      <w:pPr>
        <w:pStyle w:val="Prrafodelista"/>
        <w:numPr>
          <w:ilvl w:val="0"/>
          <w:numId w:val="2"/>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la enseñanza es una intervención exterior y transitoria </w:t>
      </w:r>
    </w:p>
    <w:p w14:paraId="50129407" w14:textId="02E22B7A"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9.- ¿Desde cuándo se plantea el niño el problema de comprender la lectura, desde cuándo interviene el adulto en este proceso? </w:t>
      </w:r>
    </w:p>
    <w:p w14:paraId="39AA9793" w14:textId="0435B094" w:rsidR="008D55B3" w:rsidRPr="005C3F82" w:rsidRDefault="008D55B3" w:rsidP="00391D87">
      <w:p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Comienza cuando alguien le lee un cuento y le responde sus preguntas de ¿qué dice ahí? </w:t>
      </w:r>
    </w:p>
    <w:p w14:paraId="73C5B47F" w14:textId="1AC3D9C9"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6686BA73" w14:textId="35A48D95" w:rsidR="008D55B3" w:rsidRPr="005C3F82" w:rsidRDefault="008D55B3" w:rsidP="008D55B3">
      <w:pPr>
        <w:pStyle w:val="Prrafodelista"/>
        <w:numPr>
          <w:ilvl w:val="0"/>
          <w:numId w:val="3"/>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Medio de comunicación </w:t>
      </w:r>
    </w:p>
    <w:p w14:paraId="04D8676C" w14:textId="5A8D63ED" w:rsidR="008D55B3" w:rsidRPr="005C3F82" w:rsidRDefault="008D55B3" w:rsidP="008D55B3">
      <w:pPr>
        <w:pStyle w:val="Prrafodelista"/>
        <w:numPr>
          <w:ilvl w:val="0"/>
          <w:numId w:val="3"/>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instrumento de recreación </w:t>
      </w:r>
    </w:p>
    <w:p w14:paraId="7D3F6797" w14:textId="676CD31E" w:rsidR="008D55B3" w:rsidRPr="005C3F82" w:rsidRDefault="008D55B3" w:rsidP="008D55B3">
      <w:pPr>
        <w:pStyle w:val="Prrafodelista"/>
        <w:numPr>
          <w:ilvl w:val="0"/>
          <w:numId w:val="3"/>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fuente de información útil para resolver problemas reales </w:t>
      </w:r>
    </w:p>
    <w:p w14:paraId="02AA51D2" w14:textId="54EC26ED"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029E23B3" w14:textId="1C90F720" w:rsidR="008D55B3" w:rsidRPr="005C3F82" w:rsidRDefault="008D55B3" w:rsidP="008D55B3">
      <w:pPr>
        <w:pStyle w:val="Prrafodelista"/>
        <w:numPr>
          <w:ilvl w:val="0"/>
          <w:numId w:val="4"/>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son válidas representando el significado construido por el niño a través del texto </w:t>
      </w:r>
    </w:p>
    <w:p w14:paraId="006546FE" w14:textId="2742B06D" w:rsidR="008D55B3" w:rsidRPr="005C3F82" w:rsidRDefault="008D55B3" w:rsidP="008D55B3">
      <w:pPr>
        <w:pStyle w:val="Prrafodelista"/>
        <w:numPr>
          <w:ilvl w:val="0"/>
          <w:numId w:val="4"/>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creando un clima en donde el niño se arriesgue a equivocarse y formule hipótesis </w:t>
      </w:r>
    </w:p>
    <w:p w14:paraId="5B118522" w14:textId="44770450"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lastRenderedPageBreak/>
        <w:t>12.- Para ayudar al niño a comprender mejor lo que </w:t>
      </w:r>
      <w:r w:rsidRPr="005C3F82">
        <w:rPr>
          <w:rFonts w:ascii="Arial" w:eastAsia="Times New Roman" w:hAnsi="Arial" w:cs="Arial"/>
          <w:color w:val="000000"/>
          <w:spacing w:val="-7"/>
          <w:sz w:val="24"/>
          <w:szCs w:val="24"/>
          <w:lang w:eastAsia="es-MX"/>
        </w:rPr>
        <w:t>ha </w:t>
      </w:r>
      <w:r w:rsidRPr="005C3F82">
        <w:rPr>
          <w:rFonts w:ascii="Arial" w:eastAsia="Times New Roman" w:hAnsi="Arial" w:cs="Arial"/>
          <w:color w:val="000000"/>
          <w:sz w:val="24"/>
          <w:szCs w:val="24"/>
          <w:lang w:eastAsia="es-MX"/>
        </w:rPr>
        <w:t>comprendido originalmente se usa la discusión y se recurre al texto para aclarar las dudas y superar los conflictos. La discusión entre los niños es fundamental… </w:t>
      </w:r>
    </w:p>
    <w:p w14:paraId="24ED4C2D" w14:textId="5D3DC956" w:rsidR="008D55B3" w:rsidRPr="005C3F82" w:rsidRDefault="008D55B3" w:rsidP="00391D87">
      <w:p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porque obliga a cada </w:t>
      </w:r>
      <w:r w:rsidR="005C3F82">
        <w:rPr>
          <w:rFonts w:ascii="Arial" w:eastAsia="Times New Roman" w:hAnsi="Arial" w:cs="Arial"/>
          <w:color w:val="000000"/>
          <w:sz w:val="24"/>
          <w:szCs w:val="24"/>
          <w:u w:val="single"/>
          <w:lang w:eastAsia="es-MX"/>
        </w:rPr>
        <w:t>uno</w:t>
      </w:r>
      <w:r w:rsidRPr="005C3F82">
        <w:rPr>
          <w:rFonts w:ascii="Arial" w:eastAsia="Times New Roman" w:hAnsi="Arial" w:cs="Arial"/>
          <w:color w:val="000000"/>
          <w:sz w:val="24"/>
          <w:szCs w:val="24"/>
          <w:u w:val="single"/>
          <w:lang w:eastAsia="es-MX"/>
        </w:rPr>
        <w:t xml:space="preserve"> a justificar su interpretación frente a los demás y en esta búsqueda de justificación se hace posible tomar conciencia de aspectos contradictorios o incoherentes que coexisten en la propia interpretación</w:t>
      </w:r>
      <w:r w:rsidR="005C3F82" w:rsidRPr="005C3F82">
        <w:rPr>
          <w:rFonts w:ascii="Arial" w:eastAsia="Times New Roman" w:hAnsi="Arial" w:cs="Arial"/>
          <w:color w:val="000000"/>
          <w:sz w:val="24"/>
          <w:szCs w:val="24"/>
          <w:u w:val="single"/>
          <w:lang w:eastAsia="es-MX"/>
        </w:rPr>
        <w:t>.</w:t>
      </w:r>
    </w:p>
    <w:p w14:paraId="4A2D4AC3" w14:textId="6233861E"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13.- El</w:t>
      </w:r>
      <w:r w:rsidRPr="005C3F82">
        <w:rPr>
          <w:rFonts w:ascii="Arial" w:eastAsia="Times New Roman" w:hAnsi="Arial" w:cs="Arial"/>
          <w:color w:val="000000"/>
          <w:spacing w:val="-5"/>
          <w:sz w:val="24"/>
          <w:szCs w:val="24"/>
          <w:lang w:eastAsia="es-MX"/>
        </w:rPr>
        <w:t> </w:t>
      </w:r>
      <w:r w:rsidRPr="005C3F82">
        <w:rPr>
          <w:rFonts w:ascii="Arial" w:eastAsia="Times New Roman" w:hAnsi="Arial" w:cs="Arial"/>
          <w:color w:val="000000"/>
          <w:sz w:val="24"/>
          <w:szCs w:val="24"/>
          <w:lang w:eastAsia="es-MX"/>
        </w:rPr>
        <w:t>docente</w:t>
      </w:r>
      <w:r w:rsidRPr="005C3F82">
        <w:rPr>
          <w:rFonts w:ascii="Arial" w:eastAsia="Times New Roman" w:hAnsi="Arial" w:cs="Arial"/>
          <w:color w:val="000000"/>
          <w:spacing w:val="-5"/>
          <w:sz w:val="24"/>
          <w:szCs w:val="24"/>
          <w:lang w:eastAsia="es-MX"/>
        </w:rPr>
        <w:t> </w:t>
      </w:r>
      <w:r w:rsidRPr="005C3F82">
        <w:rPr>
          <w:rFonts w:ascii="Arial" w:eastAsia="Times New Roman" w:hAnsi="Arial" w:cs="Arial"/>
          <w:color w:val="000000"/>
          <w:sz w:val="24"/>
          <w:szCs w:val="24"/>
          <w:lang w:eastAsia="es-MX"/>
        </w:rPr>
        <w:t>puede</w:t>
      </w:r>
      <w:r w:rsidRPr="005C3F82">
        <w:rPr>
          <w:rFonts w:ascii="Arial" w:eastAsia="Times New Roman" w:hAnsi="Arial" w:cs="Arial"/>
          <w:color w:val="000000"/>
          <w:spacing w:val="-5"/>
          <w:sz w:val="24"/>
          <w:szCs w:val="24"/>
          <w:lang w:eastAsia="es-MX"/>
        </w:rPr>
        <w:t> </w:t>
      </w:r>
      <w:r w:rsidRPr="005C3F82">
        <w:rPr>
          <w:rFonts w:ascii="Arial" w:eastAsia="Times New Roman" w:hAnsi="Arial" w:cs="Arial"/>
          <w:color w:val="000000"/>
          <w:sz w:val="24"/>
          <w:szCs w:val="24"/>
          <w:lang w:eastAsia="es-MX"/>
        </w:rPr>
        <w:t>facilitar</w:t>
      </w:r>
      <w:r w:rsidRPr="005C3F82">
        <w:rPr>
          <w:rFonts w:ascii="Arial" w:eastAsia="Times New Roman" w:hAnsi="Arial" w:cs="Arial"/>
          <w:color w:val="000000"/>
          <w:spacing w:val="-5"/>
          <w:sz w:val="24"/>
          <w:szCs w:val="24"/>
          <w:lang w:eastAsia="es-MX"/>
        </w:rPr>
        <w:t> y </w:t>
      </w:r>
      <w:r w:rsidRPr="005C3F82">
        <w:rPr>
          <w:rFonts w:ascii="Arial" w:eastAsia="Times New Roman" w:hAnsi="Arial" w:cs="Arial"/>
          <w:color w:val="000000"/>
          <w:sz w:val="24"/>
          <w:szCs w:val="24"/>
          <w:lang w:eastAsia="es-MX"/>
        </w:rPr>
        <w:t>ampliar la construcción de las interpretaciones de un texto estimulando: </w:t>
      </w:r>
    </w:p>
    <w:p w14:paraId="6DAD168B" w14:textId="1DDC0D10" w:rsidR="008D55B3" w:rsidRPr="005C3F82" w:rsidRDefault="008D55B3" w:rsidP="008D55B3">
      <w:pPr>
        <w:pStyle w:val="Prrafodelista"/>
        <w:numPr>
          <w:ilvl w:val="0"/>
          <w:numId w:val="5"/>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Las estrategias del proceso que el sujeto usa para comprender el texto </w:t>
      </w:r>
    </w:p>
    <w:p w14:paraId="1DEDDD61" w14:textId="39E3194E" w:rsidR="008D55B3" w:rsidRPr="005C3F82" w:rsidRDefault="008D55B3" w:rsidP="008D55B3">
      <w:pPr>
        <w:pStyle w:val="Prrafodelista"/>
        <w:numPr>
          <w:ilvl w:val="0"/>
          <w:numId w:val="5"/>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el conocimiento previo o la experiencia de quien aprende </w:t>
      </w:r>
    </w:p>
    <w:p w14:paraId="584EA9BD" w14:textId="05A3F96C" w:rsidR="008D55B3" w:rsidRPr="005C3F82" w:rsidRDefault="008D55B3" w:rsidP="008D55B3">
      <w:pPr>
        <w:pStyle w:val="Prrafodelista"/>
        <w:numPr>
          <w:ilvl w:val="0"/>
          <w:numId w:val="5"/>
        </w:num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 xml:space="preserve">las características y la organización del texto </w:t>
      </w:r>
    </w:p>
    <w:p w14:paraId="4699EA6A" w14:textId="7EA45D40"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14:paraId="029A6939" w14:textId="2383D7F3" w:rsidR="008D55B3" w:rsidRPr="005C3F82" w:rsidRDefault="005C3F82" w:rsidP="00391D87">
      <w:p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No visual del tema</w:t>
      </w:r>
      <w:r>
        <w:rPr>
          <w:rFonts w:ascii="Arial" w:eastAsia="Times New Roman" w:hAnsi="Arial" w:cs="Arial"/>
          <w:color w:val="000000"/>
          <w:sz w:val="24"/>
          <w:szCs w:val="24"/>
          <w:u w:val="single"/>
          <w:lang w:eastAsia="es-MX"/>
        </w:rPr>
        <w:t xml:space="preserve">: </w:t>
      </w:r>
      <w:r w:rsidRPr="005C3F82">
        <w:rPr>
          <w:rFonts w:ascii="Arial" w:eastAsia="Times New Roman" w:hAnsi="Arial" w:cs="Arial"/>
          <w:color w:val="000000"/>
          <w:sz w:val="24"/>
          <w:szCs w:val="24"/>
          <w:u w:val="single"/>
          <w:lang w:eastAsia="es-MX"/>
        </w:rPr>
        <w:t>conversaciones</w:t>
      </w:r>
      <w:r>
        <w:rPr>
          <w:rFonts w:ascii="Arial" w:eastAsia="Times New Roman" w:hAnsi="Arial" w:cs="Arial"/>
          <w:color w:val="000000"/>
          <w:sz w:val="24"/>
          <w:szCs w:val="24"/>
          <w:u w:val="single"/>
          <w:lang w:eastAsia="es-MX"/>
        </w:rPr>
        <w:t>,</w:t>
      </w:r>
      <w:r w:rsidRPr="005C3F82">
        <w:rPr>
          <w:rFonts w:ascii="Arial" w:eastAsia="Times New Roman" w:hAnsi="Arial" w:cs="Arial"/>
          <w:color w:val="000000"/>
          <w:sz w:val="24"/>
          <w:szCs w:val="24"/>
          <w:u w:val="single"/>
          <w:lang w:eastAsia="es-MX"/>
        </w:rPr>
        <w:t xml:space="preserve"> experimentos</w:t>
      </w:r>
      <w:r>
        <w:rPr>
          <w:rFonts w:ascii="Arial" w:eastAsia="Times New Roman" w:hAnsi="Arial" w:cs="Arial"/>
          <w:color w:val="000000"/>
          <w:sz w:val="24"/>
          <w:szCs w:val="24"/>
          <w:u w:val="single"/>
          <w:lang w:eastAsia="es-MX"/>
        </w:rPr>
        <w:t>,</w:t>
      </w:r>
      <w:r w:rsidRPr="005C3F82">
        <w:rPr>
          <w:rFonts w:ascii="Arial" w:eastAsia="Times New Roman" w:hAnsi="Arial" w:cs="Arial"/>
          <w:color w:val="000000"/>
          <w:sz w:val="24"/>
          <w:szCs w:val="24"/>
          <w:u w:val="single"/>
          <w:lang w:eastAsia="es-MX"/>
        </w:rPr>
        <w:t xml:space="preserve"> etc. </w:t>
      </w:r>
    </w:p>
    <w:p w14:paraId="19C2BA9A" w14:textId="3B2B3FF3" w:rsidR="00391D87" w:rsidRPr="005C3F82" w:rsidRDefault="00391D87" w:rsidP="00391D87">
      <w:pPr>
        <w:spacing w:before="100" w:beforeAutospacing="1" w:after="120" w:line="240" w:lineRule="auto"/>
        <w:rPr>
          <w:rFonts w:ascii="Arial" w:eastAsia="Times New Roman" w:hAnsi="Arial" w:cs="Arial"/>
          <w:color w:val="000000"/>
          <w:sz w:val="24"/>
          <w:szCs w:val="24"/>
          <w:lang w:eastAsia="es-MX"/>
        </w:rPr>
      </w:pPr>
      <w:r w:rsidRPr="005C3F82">
        <w:rPr>
          <w:rFonts w:ascii="Arial" w:eastAsia="Times New Roman" w:hAnsi="Arial" w:cs="Arial"/>
          <w:color w:val="000000"/>
          <w:sz w:val="24"/>
          <w:szCs w:val="24"/>
          <w:lang w:eastAsia="es-MX"/>
        </w:rPr>
        <w:t>15.- ¿Qué debemos hacer cuando el texto plantea problemas cuya solución está fuera del alcance de la estructura intelectual de los niños, o les plantea conflictos afectivos o cognoscitivos que no logran superar?  </w:t>
      </w:r>
    </w:p>
    <w:p w14:paraId="05412339" w14:textId="6B510A75" w:rsidR="005C3F82" w:rsidRPr="005C3F82" w:rsidRDefault="005C3F82" w:rsidP="00391D87">
      <w:pPr>
        <w:spacing w:before="100" w:beforeAutospacing="1" w:after="120" w:line="240" w:lineRule="auto"/>
        <w:rPr>
          <w:rFonts w:ascii="Arial" w:eastAsia="Times New Roman" w:hAnsi="Arial" w:cs="Arial"/>
          <w:color w:val="000000"/>
          <w:sz w:val="24"/>
          <w:szCs w:val="24"/>
          <w:u w:val="single"/>
          <w:lang w:eastAsia="es-MX"/>
        </w:rPr>
      </w:pPr>
      <w:r w:rsidRPr="005C3F82">
        <w:rPr>
          <w:rFonts w:ascii="Arial" w:eastAsia="Times New Roman" w:hAnsi="Arial" w:cs="Arial"/>
          <w:color w:val="000000"/>
          <w:sz w:val="24"/>
          <w:szCs w:val="24"/>
          <w:u w:val="single"/>
          <w:lang w:eastAsia="es-MX"/>
        </w:rPr>
        <w:t>No hacerlos llegar más allá de donde su estructura psíquica se lo permite.</w:t>
      </w:r>
    </w:p>
    <w:p w14:paraId="360F375E" w14:textId="77777777" w:rsidR="003A7824" w:rsidRDefault="006631B0"/>
    <w:sectPr w:rsidR="003A782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98D3F" w14:textId="77777777" w:rsidR="006631B0" w:rsidRDefault="006631B0" w:rsidP="00391D87">
      <w:pPr>
        <w:spacing w:after="0" w:line="240" w:lineRule="auto"/>
      </w:pPr>
      <w:r>
        <w:separator/>
      </w:r>
    </w:p>
  </w:endnote>
  <w:endnote w:type="continuationSeparator" w:id="0">
    <w:p w14:paraId="340631B0" w14:textId="77777777" w:rsidR="006631B0" w:rsidRDefault="006631B0" w:rsidP="0039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472D1" w14:textId="77777777" w:rsidR="00391D87" w:rsidRDefault="00391D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1096" w14:textId="77777777" w:rsidR="00391D87" w:rsidRDefault="00391D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CA0D1" w14:textId="77777777" w:rsidR="00391D87" w:rsidRDefault="00391D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186DD" w14:textId="77777777" w:rsidR="006631B0" w:rsidRDefault="006631B0" w:rsidP="00391D87">
      <w:pPr>
        <w:spacing w:after="0" w:line="240" w:lineRule="auto"/>
      </w:pPr>
      <w:r>
        <w:separator/>
      </w:r>
    </w:p>
  </w:footnote>
  <w:footnote w:type="continuationSeparator" w:id="0">
    <w:p w14:paraId="6B1634EC" w14:textId="77777777" w:rsidR="006631B0" w:rsidRDefault="006631B0" w:rsidP="0039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12B2B" w14:textId="77777777" w:rsidR="00391D87" w:rsidRDefault="00391D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2081E" w14:textId="187453E7" w:rsidR="00391D87" w:rsidRDefault="00391D87">
    <w:pPr>
      <w:pStyle w:val="Encabezado"/>
    </w:pPr>
    <w:r w:rsidRPr="00391D87">
      <w:t>SESIÓN 15. LA RELATIVIDAD DE LA ENSEÑANZA Y LA RELATIVIDAD DE LA COMPRENSIÓN: UN ENFOQUE PSICOGENÉTI</w:t>
    </w:r>
    <w:r>
      <w:t xml:space="preserve">CO </w:t>
    </w:r>
  </w:p>
  <w:p w14:paraId="41C38CB3" w14:textId="1D0A6801" w:rsidR="00391D87" w:rsidRDefault="00391D87">
    <w:pPr>
      <w:pStyle w:val="Encabezado"/>
    </w:pPr>
    <w:r>
      <w:t>Paola Jacqueline Durón Domínguez #6                                                               23 de Abril del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16A76" w14:textId="77777777" w:rsidR="00391D87" w:rsidRDefault="00391D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FB5"/>
    <w:multiLevelType w:val="hybridMultilevel"/>
    <w:tmpl w:val="F0E2D9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7CC4043"/>
    <w:multiLevelType w:val="hybridMultilevel"/>
    <w:tmpl w:val="033A0E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4A5E1B"/>
    <w:multiLevelType w:val="hybridMultilevel"/>
    <w:tmpl w:val="FBE405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5F768C2"/>
    <w:multiLevelType w:val="hybridMultilevel"/>
    <w:tmpl w:val="4ADAF0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9AB2D8E"/>
    <w:multiLevelType w:val="hybridMultilevel"/>
    <w:tmpl w:val="9B824B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87"/>
    <w:rsid w:val="00391D87"/>
    <w:rsid w:val="005C3F82"/>
    <w:rsid w:val="005D02BD"/>
    <w:rsid w:val="006631B0"/>
    <w:rsid w:val="00694343"/>
    <w:rsid w:val="008D55B3"/>
    <w:rsid w:val="00B91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4558"/>
  <w15:chartTrackingRefBased/>
  <w15:docId w15:val="{10BEC00F-472F-4D57-8F5A-9E95F639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391D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391D87"/>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91D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D87"/>
  </w:style>
  <w:style w:type="paragraph" w:styleId="Piedepgina">
    <w:name w:val="footer"/>
    <w:basedOn w:val="Normal"/>
    <w:link w:val="PiedepginaCar"/>
    <w:uiPriority w:val="99"/>
    <w:unhideWhenUsed/>
    <w:rsid w:val="00391D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D87"/>
  </w:style>
  <w:style w:type="paragraph" w:styleId="Prrafodelista">
    <w:name w:val="List Paragraph"/>
    <w:basedOn w:val="Normal"/>
    <w:uiPriority w:val="34"/>
    <w:qFormat/>
    <w:rsid w:val="008D5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2710">
      <w:bodyDiv w:val="1"/>
      <w:marLeft w:val="0"/>
      <w:marRight w:val="0"/>
      <w:marTop w:val="0"/>
      <w:marBottom w:val="0"/>
      <w:divBdr>
        <w:top w:val="none" w:sz="0" w:space="0" w:color="auto"/>
        <w:left w:val="none" w:sz="0" w:space="0" w:color="auto"/>
        <w:bottom w:val="none" w:sz="0" w:space="0" w:color="auto"/>
        <w:right w:val="none" w:sz="0" w:space="0" w:color="auto"/>
      </w:divBdr>
    </w:div>
    <w:div w:id="95043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803</Words>
  <Characters>4421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2</cp:revision>
  <dcterms:created xsi:type="dcterms:W3CDTF">2021-04-23T06:05:00Z</dcterms:created>
  <dcterms:modified xsi:type="dcterms:W3CDTF">2021-04-24T03:58:00Z</dcterms:modified>
</cp:coreProperties>
</file>