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3813" w14:textId="77777777"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Lectura del tema: </w:t>
      </w:r>
    </w:p>
    <w:p w14:paraId="2BEE19F4" w14:textId="77777777"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LA RELATIVIDAD DE LA ENSEÑANZA Y LA RELATIVIDAD DE LA COMPRENSIÓN: UN ENFOQUE PSICOGENÉTICO</w:t>
      </w:r>
    </w:p>
    <w:p w14:paraId="68667297" w14:textId="77777777" w:rsidR="008A0FB2" w:rsidRPr="00F4211D" w:rsidRDefault="008A0FB2" w:rsidP="008A0FB2">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F4211D">
        <w:rPr>
          <w:rFonts w:ascii="Arial" w:eastAsia="Times New Roman" w:hAnsi="Arial" w:cs="Arial"/>
          <w:b/>
          <w:bCs/>
          <w:kern w:val="36"/>
          <w:sz w:val="24"/>
          <w:szCs w:val="24"/>
          <w:lang w:eastAsia="es-MX"/>
        </w:rPr>
        <w:t>·         La comprensión de la lectura</w:t>
      </w:r>
    </w:p>
    <w:p w14:paraId="3D46F99A" w14:textId="77777777" w:rsidR="008A0FB2" w:rsidRPr="00F4211D" w:rsidRDefault="008A0FB2" w:rsidP="008A0FB2">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F4211D">
        <w:rPr>
          <w:rFonts w:ascii="Arial" w:eastAsia="Times New Roman" w:hAnsi="Arial" w:cs="Arial"/>
          <w:b/>
          <w:bCs/>
          <w:kern w:val="36"/>
          <w:sz w:val="24"/>
          <w:szCs w:val="24"/>
          <w:lang w:eastAsia="es-MX"/>
        </w:rPr>
        <w:t>·         La enseñanza</w:t>
      </w:r>
    </w:p>
    <w:p w14:paraId="12E0EE21" w14:textId="5B06285A" w:rsidR="008A0FB2" w:rsidRPr="00F4211D" w:rsidRDefault="008A0FB2" w:rsidP="008A0FB2">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F4211D">
        <w:rPr>
          <w:rFonts w:ascii="Arial" w:eastAsia="Times New Roman" w:hAnsi="Arial" w:cs="Arial"/>
          <w:b/>
          <w:bCs/>
          <w:kern w:val="36"/>
          <w:sz w:val="24"/>
          <w:szCs w:val="24"/>
          <w:lang w:eastAsia="es-MX"/>
        </w:rPr>
        <w:t>·         Comprensión de la lectura e intervención pedagógica</w:t>
      </w:r>
    </w:p>
    <w:p w14:paraId="5A1C2BA6" w14:textId="77777777"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val="es-ES" w:eastAsia="es-MX"/>
        </w:rPr>
        <w:t> Responde o complementa las siguientes cuestiones: </w:t>
      </w:r>
    </w:p>
    <w:p w14:paraId="05C359F9" w14:textId="7D7C2321"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3F959983" w14:textId="13728DDD" w:rsidR="00C83874" w:rsidRPr="00F4211D" w:rsidRDefault="00B4584B"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La comprensión lectora no es solo la información que se ve en el texto, sino la comprensión lectora se basa en los conocimientos previos a cualquier tema en específico, sin tal conocimiento un texto resulta no solo difícil de interpretar, sino que carece de sentido, de esta forma se crea el andamiaje la nueva información con la que ya se conocía.</w:t>
      </w:r>
    </w:p>
    <w:p w14:paraId="325F50B1" w14:textId="31D597FE"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6A34A950" w14:textId="5B44BBC2" w:rsidR="00B4584B" w:rsidRPr="00F4211D" w:rsidRDefault="00B4584B" w:rsidP="00B4584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La comprensión lingüística en general.</w:t>
      </w:r>
    </w:p>
    <w:p w14:paraId="76E3ECFF" w14:textId="06D4BB9D" w:rsidR="00B4584B" w:rsidRPr="00F4211D" w:rsidRDefault="00B4584B" w:rsidP="00B4584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El conocimiento previo del lector sobre un tema en especifico tratado en el texto.</w:t>
      </w:r>
    </w:p>
    <w:p w14:paraId="2A2E3893" w14:textId="6A1DA58C" w:rsidR="00B4584B" w:rsidRPr="00F4211D" w:rsidRDefault="00B4584B" w:rsidP="00B4584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El conocimiento de la lengua escrita.</w:t>
      </w:r>
    </w:p>
    <w:p w14:paraId="0E64DE5A" w14:textId="5A87D627" w:rsidR="00B4584B" w:rsidRPr="00F4211D" w:rsidRDefault="00B4584B" w:rsidP="00B4584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La familiarización con el género literario.</w:t>
      </w:r>
    </w:p>
    <w:p w14:paraId="3C61F494" w14:textId="019EAAA3" w:rsidR="002211F7" w:rsidRPr="00F4211D" w:rsidRDefault="002211F7" w:rsidP="002211F7">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La estructura cognoscitiva como está organizado su conocimiento.</w:t>
      </w:r>
    </w:p>
    <w:p w14:paraId="0DA768BA" w14:textId="2509DC3A"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3.- Adams y Bruce señalan que, además de los conocimientos previos, hay otro factor que desempeñan un papel importante en la interpretación que los sujetos hacen de los textos leídos: </w:t>
      </w:r>
    </w:p>
    <w:p w14:paraId="065266CE" w14:textId="6FB6962A" w:rsidR="002211F7" w:rsidRPr="00F4211D" w:rsidRDefault="002211F7"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La forma de pensar, además las expectativas y anticipaciones del lector y, por consiguiente, en la comprensión.</w:t>
      </w:r>
    </w:p>
    <w:p w14:paraId="6A69538D" w14:textId="4AABC065"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4.- El sujeto puede construir un significado distinto al nuestro. Esto no implica que no ha comprendido el texto, sino que… </w:t>
      </w:r>
    </w:p>
    <w:p w14:paraId="3A00B557" w14:textId="17720F54" w:rsidR="002211F7" w:rsidRPr="00F4211D" w:rsidRDefault="002211F7"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lastRenderedPageBreak/>
        <w:t>Que lo ha interpretado a su manera a través de sus instrumentos de asimilación, su conocimiento del mundo y los propósitos que orientan su lectura.</w:t>
      </w:r>
    </w:p>
    <w:p w14:paraId="65B739F6" w14:textId="0DC2D7AC"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5.- No obstante, esto no significa que las interpretaciones del lector sean arbitrarias, es… </w:t>
      </w:r>
    </w:p>
    <w:p w14:paraId="06D88B69" w14:textId="65EDEE35" w:rsidR="002211F7" w:rsidRPr="00F4211D" w:rsidRDefault="000837B7"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Un proceso donde el lector intenta construir uno o más significados dentro del texto, que guarde relación con sus propiedades objetivas.</w:t>
      </w:r>
    </w:p>
    <w:p w14:paraId="4137883B" w14:textId="73D86176"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6.- El progreso del conocimiento se hace posible gracias a la capacidad de los esquemas cognoscitivos de acomodarse a lo nuevo, en la medida en que… </w:t>
      </w:r>
    </w:p>
    <w:p w14:paraId="4F1FCF85" w14:textId="5A7554D9" w:rsidR="000837B7" w:rsidRPr="00F4211D" w:rsidRDefault="000837B7"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Cuando más compleja sea la estructura cognoscitiva del sujeto y cuando más avanzado sea su proceso, más serán más ricos sus conocimientos previos.</w:t>
      </w:r>
    </w:p>
    <w:p w14:paraId="0A720E90" w14:textId="74897D6B"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F4211D">
        <w:rPr>
          <w:rFonts w:ascii="Arial" w:eastAsia="Times New Roman" w:hAnsi="Arial" w:cs="Arial"/>
          <w:b/>
          <w:bCs/>
          <w:color w:val="000000"/>
          <w:spacing w:val="-8"/>
          <w:sz w:val="24"/>
          <w:szCs w:val="24"/>
          <w:lang w:eastAsia="es-MX"/>
        </w:rPr>
        <w:t> </w:t>
      </w:r>
      <w:r w:rsidRPr="00F4211D">
        <w:rPr>
          <w:rFonts w:ascii="Arial" w:eastAsia="Times New Roman" w:hAnsi="Arial" w:cs="Arial"/>
          <w:b/>
          <w:bCs/>
          <w:color w:val="000000"/>
          <w:sz w:val="24"/>
          <w:szCs w:val="24"/>
          <w:lang w:eastAsia="es-MX"/>
        </w:rPr>
        <w:t>vez</w:t>
      </w:r>
      <w:r w:rsidRPr="00F4211D">
        <w:rPr>
          <w:rFonts w:ascii="Arial" w:eastAsia="Times New Roman" w:hAnsi="Arial" w:cs="Arial"/>
          <w:b/>
          <w:bCs/>
          <w:color w:val="000000"/>
          <w:spacing w:val="-7"/>
          <w:sz w:val="24"/>
          <w:szCs w:val="24"/>
          <w:lang w:eastAsia="es-MX"/>
        </w:rPr>
        <w:t> </w:t>
      </w:r>
      <w:r w:rsidRPr="00F4211D">
        <w:rPr>
          <w:rFonts w:ascii="Arial" w:eastAsia="Times New Roman" w:hAnsi="Arial" w:cs="Arial"/>
          <w:b/>
          <w:bCs/>
          <w:color w:val="000000"/>
          <w:sz w:val="24"/>
          <w:szCs w:val="24"/>
          <w:lang w:eastAsia="es-MX"/>
        </w:rPr>
        <w:t>coinciden</w:t>
      </w:r>
      <w:r w:rsidRPr="00F4211D">
        <w:rPr>
          <w:rFonts w:ascii="Arial" w:eastAsia="Times New Roman" w:hAnsi="Arial" w:cs="Arial"/>
          <w:b/>
          <w:bCs/>
          <w:color w:val="000000"/>
          <w:spacing w:val="-7"/>
          <w:sz w:val="24"/>
          <w:szCs w:val="24"/>
          <w:lang w:eastAsia="es-MX"/>
        </w:rPr>
        <w:t> </w:t>
      </w:r>
      <w:r w:rsidRPr="00F4211D">
        <w:rPr>
          <w:rFonts w:ascii="Arial" w:eastAsia="Times New Roman" w:hAnsi="Arial" w:cs="Arial"/>
          <w:b/>
          <w:bCs/>
          <w:color w:val="000000"/>
          <w:sz w:val="24"/>
          <w:szCs w:val="24"/>
          <w:lang w:eastAsia="es-MX"/>
        </w:rPr>
        <w:t>con</w:t>
      </w:r>
      <w:r w:rsidRPr="00F4211D">
        <w:rPr>
          <w:rFonts w:ascii="Arial" w:eastAsia="Times New Roman" w:hAnsi="Arial" w:cs="Arial"/>
          <w:b/>
          <w:bCs/>
          <w:color w:val="000000"/>
          <w:spacing w:val="-7"/>
          <w:sz w:val="24"/>
          <w:szCs w:val="24"/>
          <w:lang w:eastAsia="es-MX"/>
        </w:rPr>
        <w:t> </w:t>
      </w:r>
      <w:r w:rsidRPr="00F4211D">
        <w:rPr>
          <w:rFonts w:ascii="Arial" w:eastAsia="Times New Roman" w:hAnsi="Arial" w:cs="Arial"/>
          <w:b/>
          <w:bCs/>
          <w:color w:val="000000"/>
          <w:sz w:val="24"/>
          <w:szCs w:val="24"/>
          <w:lang w:eastAsia="es-MX"/>
        </w:rPr>
        <w:t>los</w:t>
      </w:r>
      <w:r w:rsidRPr="00F4211D">
        <w:rPr>
          <w:rFonts w:ascii="Arial" w:eastAsia="Times New Roman" w:hAnsi="Arial" w:cs="Arial"/>
          <w:b/>
          <w:bCs/>
          <w:color w:val="000000"/>
          <w:spacing w:val="-7"/>
          <w:sz w:val="24"/>
          <w:szCs w:val="24"/>
          <w:lang w:eastAsia="es-MX"/>
        </w:rPr>
        <w:t> </w:t>
      </w:r>
      <w:r w:rsidRPr="00F4211D">
        <w:rPr>
          <w:rFonts w:ascii="Arial" w:eastAsia="Times New Roman" w:hAnsi="Arial" w:cs="Arial"/>
          <w:b/>
          <w:bCs/>
          <w:color w:val="000000"/>
          <w:sz w:val="24"/>
          <w:szCs w:val="24"/>
          <w:lang w:eastAsia="es-MX"/>
        </w:rPr>
        <w:t>objetivos</w:t>
      </w:r>
      <w:r w:rsidRPr="00F4211D">
        <w:rPr>
          <w:rFonts w:ascii="Arial" w:eastAsia="Times New Roman" w:hAnsi="Arial" w:cs="Arial"/>
          <w:b/>
          <w:bCs/>
          <w:color w:val="000000"/>
          <w:spacing w:val="-8"/>
          <w:sz w:val="24"/>
          <w:szCs w:val="24"/>
          <w:lang w:eastAsia="es-MX"/>
        </w:rPr>
        <w:t> </w:t>
      </w:r>
      <w:r w:rsidRPr="00F4211D">
        <w:rPr>
          <w:rFonts w:ascii="Arial" w:eastAsia="Times New Roman" w:hAnsi="Arial" w:cs="Arial"/>
          <w:b/>
          <w:bCs/>
          <w:color w:val="000000"/>
          <w:sz w:val="24"/>
          <w:szCs w:val="24"/>
          <w:lang w:eastAsia="es-MX"/>
        </w:rPr>
        <w:t>del</w:t>
      </w:r>
      <w:r w:rsidRPr="00F4211D">
        <w:rPr>
          <w:rFonts w:ascii="Arial" w:eastAsia="Times New Roman" w:hAnsi="Arial" w:cs="Arial"/>
          <w:b/>
          <w:bCs/>
          <w:color w:val="000000"/>
          <w:spacing w:val="-7"/>
          <w:sz w:val="24"/>
          <w:szCs w:val="24"/>
          <w:lang w:eastAsia="es-MX"/>
        </w:rPr>
        <w:t> </w:t>
      </w:r>
      <w:r w:rsidRPr="00F4211D">
        <w:rPr>
          <w:rFonts w:ascii="Arial" w:eastAsia="Times New Roman" w:hAnsi="Arial" w:cs="Arial"/>
          <w:b/>
          <w:bCs/>
          <w:color w:val="000000"/>
          <w:sz w:val="24"/>
          <w:szCs w:val="24"/>
          <w:lang w:eastAsia="es-MX"/>
        </w:rPr>
        <w:t>educador. Esto significa que la enseñanza debe tomar en cuenta…</w:t>
      </w:r>
    </w:p>
    <w:p w14:paraId="7E3F26E4" w14:textId="48D65174" w:rsidR="000837B7" w:rsidRPr="00F4211D" w:rsidRDefault="000C7F78"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La manera de trabajar del sujeto, la asimilación de la enseñanza que se le aplica, además de sus conocimientos y el ¿Cómo aprende?, esto lo va ir construyendo, así mismo de ahí se etaria aplicando una enseñanza efectiva de acuerdo a lo que el sujeto requiere y lo que ya sabe.</w:t>
      </w:r>
    </w:p>
    <w:p w14:paraId="54A55698" w14:textId="14E5D3ED"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8.- Enseñanza y aprendizaje, con demasiada frecuencia, son dos conceptos que se confunden, que se los utiliza como si aludieran a una misma realidad, pero presentan dos grandes diferencias: </w:t>
      </w:r>
    </w:p>
    <w:p w14:paraId="4FFFEFF5" w14:textId="51D59B01" w:rsidR="00605EDD" w:rsidRPr="00F4211D" w:rsidRDefault="00605EDD" w:rsidP="00605EDD">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El aprendizaje es un proceso continuo, que continúa evolucionando mientras que tiene oportunidades de ejercerse en situaciones funcionales.</w:t>
      </w:r>
    </w:p>
    <w:p w14:paraId="52ABF932" w14:textId="14595D9C" w:rsidR="00605EDD" w:rsidRPr="00F4211D" w:rsidRDefault="00605EDD" w:rsidP="00605EDD">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 xml:space="preserve">La enseñanza es </w:t>
      </w:r>
      <w:r w:rsidR="00B56176" w:rsidRPr="00F4211D">
        <w:rPr>
          <w:rFonts w:ascii="Arial" w:eastAsia="Times New Roman" w:hAnsi="Arial" w:cs="Arial"/>
          <w:color w:val="000000"/>
          <w:sz w:val="24"/>
          <w:szCs w:val="24"/>
          <w:lang w:eastAsia="es-MX"/>
        </w:rPr>
        <w:t>transitoria,</w:t>
      </w:r>
      <w:r w:rsidRPr="00F4211D">
        <w:rPr>
          <w:rFonts w:ascii="Arial" w:eastAsia="Times New Roman" w:hAnsi="Arial" w:cs="Arial"/>
          <w:color w:val="000000"/>
          <w:sz w:val="24"/>
          <w:szCs w:val="24"/>
          <w:lang w:eastAsia="es-MX"/>
        </w:rPr>
        <w:t xml:space="preserve"> su tiempo de acción es corto, comienza cuando el aprendizaje se ha iniciado y se detiene en un momento dado.</w:t>
      </w:r>
    </w:p>
    <w:p w14:paraId="65F7EC78" w14:textId="39DF9A91"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9.- ¿Desde cuándo se plantea el niño el problema de comprender la lectura, desde cuándo interviene el adulto en este proceso? </w:t>
      </w:r>
    </w:p>
    <w:p w14:paraId="52396E03" w14:textId="14E9D006" w:rsidR="00605EDD" w:rsidRPr="00F4211D" w:rsidRDefault="00B56176"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 xml:space="preserve">Cuando a un niño se lee un libro y el niño comienza a preguntar con curiosidad </w:t>
      </w:r>
      <w:r w:rsidRPr="00F4211D">
        <w:rPr>
          <w:rFonts w:ascii="Arial" w:eastAsia="Times New Roman" w:hAnsi="Arial" w:cs="Arial"/>
          <w:color w:val="000000"/>
          <w:sz w:val="24"/>
          <w:szCs w:val="24"/>
          <w:lang w:eastAsia="es-MX"/>
        </w:rPr>
        <w:t>‘</w:t>
      </w:r>
      <w:r w:rsidRPr="00F4211D">
        <w:rPr>
          <w:rFonts w:ascii="Arial" w:eastAsia="Times New Roman" w:hAnsi="Arial" w:cs="Arial"/>
          <w:color w:val="000000"/>
          <w:sz w:val="24"/>
          <w:szCs w:val="24"/>
          <w:lang w:eastAsia="es-MX"/>
        </w:rPr>
        <w:t>‘¿Qué dice ahí?’’ quiere decir que esta comprendiendo la lectura y el atribuye al significado de los textos con los que se enfrenta.</w:t>
      </w:r>
    </w:p>
    <w:p w14:paraId="73379CF8" w14:textId="34A9BDD8"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lastRenderedPageBreak/>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6EE4CD86" w14:textId="63281934" w:rsidR="00B56176" w:rsidRPr="00F4211D" w:rsidRDefault="00B56176" w:rsidP="00B56176">
      <w:pPr>
        <w:pStyle w:val="Prrafodelista"/>
        <w:numPr>
          <w:ilvl w:val="0"/>
          <w:numId w:val="3"/>
        </w:num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color w:val="000000"/>
          <w:sz w:val="24"/>
          <w:szCs w:val="24"/>
          <w:lang w:eastAsia="es-MX"/>
        </w:rPr>
        <w:t>Instrumento de recreación.</w:t>
      </w:r>
    </w:p>
    <w:p w14:paraId="145BD921" w14:textId="0C77A7F0" w:rsidR="00B56176" w:rsidRPr="00F4211D" w:rsidRDefault="00B56176" w:rsidP="00B56176">
      <w:pPr>
        <w:pStyle w:val="Prrafodelista"/>
        <w:numPr>
          <w:ilvl w:val="0"/>
          <w:numId w:val="3"/>
        </w:num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color w:val="000000"/>
          <w:sz w:val="24"/>
          <w:szCs w:val="24"/>
          <w:lang w:eastAsia="es-MX"/>
        </w:rPr>
        <w:t>Fuente de información útil para resolver problemas reales.</w:t>
      </w:r>
    </w:p>
    <w:p w14:paraId="1A7154EF" w14:textId="352FC3E9" w:rsidR="00B56176" w:rsidRPr="00F4211D" w:rsidRDefault="00B56176" w:rsidP="00B56176">
      <w:pPr>
        <w:pStyle w:val="Prrafodelista"/>
        <w:numPr>
          <w:ilvl w:val="0"/>
          <w:numId w:val="3"/>
        </w:num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color w:val="000000"/>
          <w:sz w:val="24"/>
          <w:szCs w:val="24"/>
          <w:lang w:eastAsia="es-MX"/>
        </w:rPr>
        <w:t>Medio de comunicación.</w:t>
      </w:r>
    </w:p>
    <w:p w14:paraId="378DCD15" w14:textId="68DE4587"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321E3398" w14:textId="70732A09" w:rsidR="00B56176" w:rsidRPr="00F4211D" w:rsidRDefault="00066EFA" w:rsidP="00B56176">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Representan el significado ya construido, por el niño a través de su interacción espontanea con el texto, así como sus conocimientos previos.</w:t>
      </w:r>
    </w:p>
    <w:p w14:paraId="0D209093" w14:textId="5C0C56A8" w:rsidR="00066EFA" w:rsidRPr="00F4211D" w:rsidRDefault="00066EFA" w:rsidP="00B56176">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Si no creamos un clima en que el ‘’error´´ esta permitido, el niño no se arriesga a equivocarse, no formulara hipótesis, renunciara a la anticipación y a la comprensión.</w:t>
      </w:r>
    </w:p>
    <w:p w14:paraId="56016330" w14:textId="6065435F"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12.- Para ayudar al niño a comprender mejor lo que </w:t>
      </w:r>
      <w:r w:rsidRPr="00F4211D">
        <w:rPr>
          <w:rFonts w:ascii="Arial" w:eastAsia="Times New Roman" w:hAnsi="Arial" w:cs="Arial"/>
          <w:b/>
          <w:bCs/>
          <w:color w:val="000000"/>
          <w:spacing w:val="-7"/>
          <w:sz w:val="24"/>
          <w:szCs w:val="24"/>
          <w:lang w:eastAsia="es-MX"/>
        </w:rPr>
        <w:t>ha </w:t>
      </w:r>
      <w:r w:rsidRPr="00F4211D">
        <w:rPr>
          <w:rFonts w:ascii="Arial" w:eastAsia="Times New Roman" w:hAnsi="Arial" w:cs="Arial"/>
          <w:b/>
          <w:bCs/>
          <w:color w:val="000000"/>
          <w:sz w:val="24"/>
          <w:szCs w:val="24"/>
          <w:lang w:eastAsia="es-MX"/>
        </w:rPr>
        <w:t>comprendido originalmente se usa la discusión y se recurre al texto para aclarar las dudas y superar los conflictos. La discusión entre los niños es fundamental… </w:t>
      </w:r>
    </w:p>
    <w:p w14:paraId="27D67346" w14:textId="07BB9C6E" w:rsidR="00066EFA" w:rsidRPr="00F4211D" w:rsidRDefault="00066EFA"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 xml:space="preserve">Se conoce las interpretaciones que sus compañeros han hecho del mismo texto y se hace posible confrontarlas, coordinar los puntos de vista y acudir a un texto con nuevas preguntas, lo que llevara a construir nuevas respuestas, es decir a aproximarse mas al significado </w:t>
      </w:r>
      <w:r w:rsidR="00F4211D" w:rsidRPr="00F4211D">
        <w:rPr>
          <w:rFonts w:ascii="Arial" w:eastAsia="Times New Roman" w:hAnsi="Arial" w:cs="Arial"/>
          <w:color w:val="000000"/>
          <w:sz w:val="24"/>
          <w:szCs w:val="24"/>
          <w:lang w:eastAsia="es-MX"/>
        </w:rPr>
        <w:t>que el autor quiso decir.</w:t>
      </w:r>
    </w:p>
    <w:p w14:paraId="0E4709FF" w14:textId="436CDBBD"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13.- El</w:t>
      </w:r>
      <w:r w:rsidRPr="00F4211D">
        <w:rPr>
          <w:rFonts w:ascii="Arial" w:eastAsia="Times New Roman" w:hAnsi="Arial" w:cs="Arial"/>
          <w:b/>
          <w:bCs/>
          <w:color w:val="000000"/>
          <w:spacing w:val="-5"/>
          <w:sz w:val="24"/>
          <w:szCs w:val="24"/>
          <w:lang w:eastAsia="es-MX"/>
        </w:rPr>
        <w:t> </w:t>
      </w:r>
      <w:r w:rsidRPr="00F4211D">
        <w:rPr>
          <w:rFonts w:ascii="Arial" w:eastAsia="Times New Roman" w:hAnsi="Arial" w:cs="Arial"/>
          <w:b/>
          <w:bCs/>
          <w:color w:val="000000"/>
          <w:sz w:val="24"/>
          <w:szCs w:val="24"/>
          <w:lang w:eastAsia="es-MX"/>
        </w:rPr>
        <w:t>docente</w:t>
      </w:r>
      <w:r w:rsidRPr="00F4211D">
        <w:rPr>
          <w:rFonts w:ascii="Arial" w:eastAsia="Times New Roman" w:hAnsi="Arial" w:cs="Arial"/>
          <w:b/>
          <w:bCs/>
          <w:color w:val="000000"/>
          <w:spacing w:val="-5"/>
          <w:sz w:val="24"/>
          <w:szCs w:val="24"/>
          <w:lang w:eastAsia="es-MX"/>
        </w:rPr>
        <w:t> </w:t>
      </w:r>
      <w:r w:rsidRPr="00F4211D">
        <w:rPr>
          <w:rFonts w:ascii="Arial" w:eastAsia="Times New Roman" w:hAnsi="Arial" w:cs="Arial"/>
          <w:b/>
          <w:bCs/>
          <w:color w:val="000000"/>
          <w:sz w:val="24"/>
          <w:szCs w:val="24"/>
          <w:lang w:eastAsia="es-MX"/>
        </w:rPr>
        <w:t>puede</w:t>
      </w:r>
      <w:r w:rsidRPr="00F4211D">
        <w:rPr>
          <w:rFonts w:ascii="Arial" w:eastAsia="Times New Roman" w:hAnsi="Arial" w:cs="Arial"/>
          <w:b/>
          <w:bCs/>
          <w:color w:val="000000"/>
          <w:spacing w:val="-5"/>
          <w:sz w:val="24"/>
          <w:szCs w:val="24"/>
          <w:lang w:eastAsia="es-MX"/>
        </w:rPr>
        <w:t> </w:t>
      </w:r>
      <w:r w:rsidRPr="00F4211D">
        <w:rPr>
          <w:rFonts w:ascii="Arial" w:eastAsia="Times New Roman" w:hAnsi="Arial" w:cs="Arial"/>
          <w:b/>
          <w:bCs/>
          <w:color w:val="000000"/>
          <w:sz w:val="24"/>
          <w:szCs w:val="24"/>
          <w:lang w:eastAsia="es-MX"/>
        </w:rPr>
        <w:t>facilitar</w:t>
      </w:r>
      <w:r w:rsidRPr="00F4211D">
        <w:rPr>
          <w:rFonts w:ascii="Arial" w:eastAsia="Times New Roman" w:hAnsi="Arial" w:cs="Arial"/>
          <w:b/>
          <w:bCs/>
          <w:color w:val="000000"/>
          <w:spacing w:val="-5"/>
          <w:sz w:val="24"/>
          <w:szCs w:val="24"/>
          <w:lang w:eastAsia="es-MX"/>
        </w:rPr>
        <w:t> y </w:t>
      </w:r>
      <w:r w:rsidRPr="00F4211D">
        <w:rPr>
          <w:rFonts w:ascii="Arial" w:eastAsia="Times New Roman" w:hAnsi="Arial" w:cs="Arial"/>
          <w:b/>
          <w:bCs/>
          <w:color w:val="000000"/>
          <w:sz w:val="24"/>
          <w:szCs w:val="24"/>
          <w:lang w:eastAsia="es-MX"/>
        </w:rPr>
        <w:t>ampliar la construcción de las interpretaciones de un texto estimulando: </w:t>
      </w:r>
    </w:p>
    <w:p w14:paraId="4236A8D8" w14:textId="57591FB8" w:rsidR="00F4211D" w:rsidRPr="00F4211D" w:rsidRDefault="00F4211D" w:rsidP="00F4211D">
      <w:pPr>
        <w:pStyle w:val="Prrafodelista"/>
        <w:numPr>
          <w:ilvl w:val="0"/>
          <w:numId w:val="5"/>
        </w:num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color w:val="000000"/>
          <w:sz w:val="24"/>
          <w:szCs w:val="24"/>
          <w:lang w:eastAsia="es-MX"/>
        </w:rPr>
        <w:t>Las características y la organización del texto.</w:t>
      </w:r>
    </w:p>
    <w:p w14:paraId="1122C591" w14:textId="38CC0D78" w:rsidR="00F4211D" w:rsidRPr="00F4211D" w:rsidRDefault="00F4211D" w:rsidP="00F4211D">
      <w:pPr>
        <w:pStyle w:val="Prrafodelista"/>
        <w:numPr>
          <w:ilvl w:val="0"/>
          <w:numId w:val="5"/>
        </w:num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color w:val="000000"/>
          <w:sz w:val="24"/>
          <w:szCs w:val="24"/>
          <w:lang w:eastAsia="es-MX"/>
        </w:rPr>
        <w:t>El conocimiento previo o la experiencia de quien aprende.</w:t>
      </w:r>
    </w:p>
    <w:p w14:paraId="072D8BD0" w14:textId="466108B3" w:rsidR="00F4211D" w:rsidRPr="00F4211D" w:rsidRDefault="00F4211D" w:rsidP="00F4211D">
      <w:pPr>
        <w:pStyle w:val="Prrafodelista"/>
        <w:numPr>
          <w:ilvl w:val="0"/>
          <w:numId w:val="5"/>
        </w:num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color w:val="000000"/>
          <w:sz w:val="24"/>
          <w:szCs w:val="24"/>
          <w:lang w:eastAsia="es-MX"/>
        </w:rPr>
        <w:t>Las estrategias o procesos que el sujeto usa para comprender el texto.</w:t>
      </w:r>
    </w:p>
    <w:p w14:paraId="56574225" w14:textId="13978715"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3725F21E" w14:textId="7C1B3C4D" w:rsidR="00F4211D" w:rsidRPr="00F4211D" w:rsidRDefault="00F4211D"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No-visual sobre el tema: conversaciones, experimentos que permitan a los niños realizar acciones concretas sobre objetos también concretos, y reflexiona acerca de las acciones realizadas y los resultados obtenidos.</w:t>
      </w:r>
    </w:p>
    <w:p w14:paraId="6C915C5B" w14:textId="3BE546E4" w:rsidR="008A0FB2" w:rsidRPr="00F4211D" w:rsidRDefault="008A0FB2" w:rsidP="008A0FB2">
      <w:pPr>
        <w:spacing w:before="100" w:beforeAutospacing="1" w:after="120" w:line="240" w:lineRule="auto"/>
        <w:rPr>
          <w:rFonts w:ascii="Arial" w:eastAsia="Times New Roman" w:hAnsi="Arial" w:cs="Arial"/>
          <w:b/>
          <w:bCs/>
          <w:color w:val="000000"/>
          <w:sz w:val="24"/>
          <w:szCs w:val="24"/>
          <w:lang w:eastAsia="es-MX"/>
        </w:rPr>
      </w:pPr>
      <w:r w:rsidRPr="00F4211D">
        <w:rPr>
          <w:rFonts w:ascii="Arial" w:eastAsia="Times New Roman" w:hAnsi="Arial" w:cs="Arial"/>
          <w:b/>
          <w:bCs/>
          <w:color w:val="000000"/>
          <w:sz w:val="24"/>
          <w:szCs w:val="24"/>
          <w:lang w:eastAsia="es-MX"/>
        </w:rPr>
        <w:lastRenderedPageBreak/>
        <w:t>15.- ¿Qué debemos hacer cuando el texto plantea problemas cuya solución está fuera del alcance de la estructura intelectual de los niños, o les plantea conflictos afectivos o cognoscitivos que no logran superar?  </w:t>
      </w:r>
    </w:p>
    <w:p w14:paraId="65DD687A" w14:textId="178B9CCF" w:rsidR="00F4211D" w:rsidRPr="00F4211D" w:rsidRDefault="00F4211D" w:rsidP="008A0FB2">
      <w:pPr>
        <w:spacing w:before="100" w:beforeAutospacing="1" w:after="120" w:line="240" w:lineRule="auto"/>
        <w:rPr>
          <w:rFonts w:ascii="Arial" w:eastAsia="Times New Roman" w:hAnsi="Arial" w:cs="Arial"/>
          <w:color w:val="000000"/>
          <w:sz w:val="24"/>
          <w:szCs w:val="24"/>
          <w:lang w:eastAsia="es-MX"/>
        </w:rPr>
      </w:pPr>
      <w:r w:rsidRPr="00F4211D">
        <w:rPr>
          <w:rFonts w:ascii="Arial" w:eastAsia="Times New Roman" w:hAnsi="Arial" w:cs="Arial"/>
          <w:color w:val="000000"/>
          <w:sz w:val="24"/>
          <w:szCs w:val="24"/>
          <w:lang w:eastAsia="es-MX"/>
        </w:rPr>
        <w:t>No hacer llegar a los niños más allá de donde su estructura psíquica lo permite, sino que hay que considerar de manera positiva el logro máximo de comprensión que son capaces de tener en el momento.</w:t>
      </w:r>
    </w:p>
    <w:p w14:paraId="42AF0ADD" w14:textId="77777777" w:rsidR="00DC7A75" w:rsidRDefault="00DC7A75"/>
    <w:sectPr w:rsidR="00DC7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061"/>
    <w:multiLevelType w:val="hybridMultilevel"/>
    <w:tmpl w:val="5D04B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A56B88"/>
    <w:multiLevelType w:val="hybridMultilevel"/>
    <w:tmpl w:val="40C09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F75D3D"/>
    <w:multiLevelType w:val="hybridMultilevel"/>
    <w:tmpl w:val="7200E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AD736A"/>
    <w:multiLevelType w:val="hybridMultilevel"/>
    <w:tmpl w:val="165E8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C4E33"/>
    <w:multiLevelType w:val="hybridMultilevel"/>
    <w:tmpl w:val="A434F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B2"/>
    <w:rsid w:val="00066EFA"/>
    <w:rsid w:val="000837B7"/>
    <w:rsid w:val="000C7F78"/>
    <w:rsid w:val="002211F7"/>
    <w:rsid w:val="00605EDD"/>
    <w:rsid w:val="008A0FB2"/>
    <w:rsid w:val="00B4584B"/>
    <w:rsid w:val="00B56176"/>
    <w:rsid w:val="00C83874"/>
    <w:rsid w:val="00DC7A75"/>
    <w:rsid w:val="00F42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B18D"/>
  <w15:chartTrackingRefBased/>
  <w15:docId w15:val="{F7FE4103-CBC3-4165-B58A-E5B5DED8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A0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0FB2"/>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8A0F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8A0FB2"/>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4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1046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2021-04-23T21:15:00Z</dcterms:created>
  <dcterms:modified xsi:type="dcterms:W3CDTF">2021-04-24T04:02:00Z</dcterms:modified>
</cp:coreProperties>
</file>