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A4B4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8DD5DC9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F63E467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63E0AFA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80FA4C" wp14:editId="480F09AE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D7B999" w14:textId="1D068BDD" w:rsidR="003C12E1" w:rsidRPr="00E94A5A" w:rsidRDefault="003C12E1" w:rsidP="003C12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Práctica social del lenguaje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0FA4C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D7B999" w14:textId="1D068BDD" w:rsidR="003C12E1" w:rsidRPr="00E94A5A" w:rsidRDefault="003C12E1" w:rsidP="003C12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Práctica social del lenguaje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537DE35" w14:textId="77777777" w:rsidR="003C12E1" w:rsidRDefault="003C12E1" w:rsidP="003C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1B545260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8EC6B" w14:textId="77777777" w:rsidR="003C12E1" w:rsidRDefault="003C12E1" w:rsidP="003C12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EC2798B" w14:textId="77777777" w:rsidR="003C12E1" w:rsidRDefault="003C12E1" w:rsidP="003C12E1">
      <w:pPr>
        <w:rPr>
          <w:rFonts w:ascii="Times New Roman" w:hAnsi="Times New Roman" w:cs="Times New Roman"/>
          <w:b/>
          <w:sz w:val="28"/>
        </w:rPr>
      </w:pPr>
    </w:p>
    <w:p w14:paraId="65BDBDEF" w14:textId="77777777" w:rsidR="003C12E1" w:rsidRDefault="003C12E1" w:rsidP="003C12E1">
      <w:pPr>
        <w:rPr>
          <w:rFonts w:ascii="Times New Roman" w:hAnsi="Times New Roman" w:cs="Times New Roman"/>
          <w:b/>
          <w:sz w:val="28"/>
        </w:rPr>
      </w:pPr>
    </w:p>
    <w:p w14:paraId="3B2C5E01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301F2095" w14:textId="77777777" w:rsidR="003C12E1" w:rsidRDefault="003C12E1" w:rsidP="003C12E1">
      <w:pPr>
        <w:rPr>
          <w:rFonts w:ascii="Times New Roman" w:hAnsi="Times New Roman" w:cs="Times New Roman"/>
          <w:b/>
          <w:sz w:val="28"/>
          <w:szCs w:val="28"/>
        </w:rPr>
      </w:pPr>
    </w:p>
    <w:p w14:paraId="3531D443" w14:textId="77777777" w:rsidR="003C12E1" w:rsidRDefault="003C12E1" w:rsidP="003C12E1">
      <w:pPr>
        <w:rPr>
          <w:rFonts w:ascii="Times New Roman" w:hAnsi="Times New Roman" w:cs="Times New Roman"/>
          <w:b/>
          <w:sz w:val="28"/>
          <w:szCs w:val="28"/>
        </w:rPr>
      </w:pPr>
    </w:p>
    <w:p w14:paraId="53A8E9E7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10     Grupo: 1 A</w:t>
      </w:r>
    </w:p>
    <w:p w14:paraId="12221B69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2527A" w14:textId="77777777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2E92A" w14:textId="7B6AF5EB" w:rsidR="003C12E1" w:rsidRDefault="003C12E1" w:rsidP="003C1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Cuadro de autores.</w:t>
      </w:r>
    </w:p>
    <w:p w14:paraId="67D7B7BD" w14:textId="77777777" w:rsidR="003C12E1" w:rsidRDefault="003C12E1" w:rsidP="003C12E1">
      <w:pPr>
        <w:rPr>
          <w:rFonts w:ascii="Times New Roman" w:hAnsi="Times New Roman" w:cs="Times New Roman"/>
          <w:sz w:val="36"/>
          <w:szCs w:val="36"/>
        </w:rPr>
      </w:pPr>
    </w:p>
    <w:p w14:paraId="59B0B270" w14:textId="77777777" w:rsidR="003C12E1" w:rsidRDefault="003C12E1" w:rsidP="003C12E1">
      <w:pPr>
        <w:rPr>
          <w:rFonts w:ascii="Times New Roman" w:hAnsi="Times New Roman" w:cs="Times New Roman"/>
          <w:sz w:val="36"/>
          <w:szCs w:val="36"/>
        </w:rPr>
      </w:pPr>
    </w:p>
    <w:p w14:paraId="6ABA584A" w14:textId="77777777" w:rsidR="003C12E1" w:rsidRPr="0031253D" w:rsidRDefault="003C12E1" w:rsidP="003C12E1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Yara Alejandra Hernández Figueroa.</w:t>
      </w:r>
    </w:p>
    <w:p w14:paraId="09D9F46A" w14:textId="77777777" w:rsidR="003C12E1" w:rsidRDefault="003C12E1" w:rsidP="003C12E1">
      <w:pPr>
        <w:rPr>
          <w:rFonts w:ascii="Times New Roman" w:hAnsi="Times New Roman" w:cs="Times New Roman"/>
          <w:sz w:val="24"/>
          <w:szCs w:val="24"/>
        </w:rPr>
      </w:pPr>
    </w:p>
    <w:p w14:paraId="09823EB5" w14:textId="77777777" w:rsidR="003C12E1" w:rsidRDefault="003C12E1" w:rsidP="003C1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C6212" w14:textId="6ED45F56" w:rsidR="003C12E1" w:rsidRDefault="003C12E1" w:rsidP="003C1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12 marzo de 2021 </w:t>
      </w:r>
    </w:p>
    <w:p w14:paraId="443B2ED8" w14:textId="77777777" w:rsidR="003C12E1" w:rsidRDefault="003C12E1" w:rsidP="003C1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7EE7C" w14:textId="51692E9B" w:rsidR="00430E80" w:rsidRDefault="00430E80"/>
    <w:p w14:paraId="4B2DE26D" w14:textId="3A543B93" w:rsidR="003C12E1" w:rsidRDefault="003C12E1"/>
    <w:p w14:paraId="4C7E5749" w14:textId="25E7600A" w:rsidR="003C12E1" w:rsidRDefault="003C12E1"/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411"/>
        <w:gridCol w:w="3095"/>
        <w:gridCol w:w="3695"/>
      </w:tblGrid>
      <w:tr w:rsidR="00B867A7" w14:paraId="2CB3F436" w14:textId="77777777" w:rsidTr="005543B1">
        <w:trPr>
          <w:trHeight w:val="1417"/>
        </w:trPr>
        <w:tc>
          <w:tcPr>
            <w:tcW w:w="3114" w:type="dxa"/>
            <w:shd w:val="clear" w:color="auto" w:fill="E2EFD9" w:themeFill="accent6" w:themeFillTint="33"/>
          </w:tcPr>
          <w:p w14:paraId="4864B7D1" w14:textId="536A2881" w:rsidR="003C12E1" w:rsidRPr="00A95F0C" w:rsidRDefault="003C12E1" w:rsidP="00E30FE1">
            <w:pPr>
              <w:jc w:val="center"/>
              <w:rPr>
                <w:rFonts w:ascii="Script MT Bold" w:hAnsi="Script MT Bold"/>
                <w:sz w:val="40"/>
                <w:szCs w:val="40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A95F0C">
              <w:rPr>
                <w:rFonts w:ascii="Script MT Bold" w:hAnsi="Script MT Bold"/>
                <w:sz w:val="40"/>
                <w:szCs w:val="40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lastRenderedPageBreak/>
              <w:t>Autor</w:t>
            </w:r>
          </w:p>
        </w:tc>
        <w:tc>
          <w:tcPr>
            <w:tcW w:w="3254" w:type="dxa"/>
            <w:shd w:val="clear" w:color="auto" w:fill="E2EFD9" w:themeFill="accent6" w:themeFillTint="33"/>
          </w:tcPr>
          <w:p w14:paraId="5AECB4DA" w14:textId="50A9EEC7" w:rsidR="003C12E1" w:rsidRPr="00A95F0C" w:rsidRDefault="003C12E1" w:rsidP="00E30FE1">
            <w:pPr>
              <w:jc w:val="center"/>
              <w:rPr>
                <w:rFonts w:ascii="Script MT Bold" w:hAnsi="Script MT Bold"/>
                <w:sz w:val="40"/>
                <w:szCs w:val="40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A95F0C">
              <w:rPr>
                <w:rFonts w:ascii="Script MT Bold" w:hAnsi="Script MT Bold"/>
                <w:sz w:val="40"/>
                <w:szCs w:val="40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Concepto</w:t>
            </w:r>
          </w:p>
        </w:tc>
        <w:tc>
          <w:tcPr>
            <w:tcW w:w="3833" w:type="dxa"/>
            <w:shd w:val="clear" w:color="auto" w:fill="E2EFD9" w:themeFill="accent6" w:themeFillTint="33"/>
          </w:tcPr>
          <w:p w14:paraId="45E2E690" w14:textId="1B5668B6" w:rsidR="003C12E1" w:rsidRPr="00A95F0C" w:rsidRDefault="003C12E1" w:rsidP="00E30FE1">
            <w:pPr>
              <w:jc w:val="center"/>
              <w:rPr>
                <w:rFonts w:ascii="Script MT Bold" w:hAnsi="Script MT Bold"/>
                <w:sz w:val="40"/>
                <w:szCs w:val="40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A95F0C">
              <w:rPr>
                <w:rFonts w:ascii="Script MT Bold" w:hAnsi="Script MT Bold"/>
                <w:sz w:val="40"/>
                <w:szCs w:val="40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Características</w:t>
            </w:r>
          </w:p>
        </w:tc>
      </w:tr>
      <w:tr w:rsidR="004C4891" w14:paraId="0B7FAE6D" w14:textId="77777777" w:rsidTr="005543B1">
        <w:trPr>
          <w:trHeight w:val="2906"/>
        </w:trPr>
        <w:tc>
          <w:tcPr>
            <w:tcW w:w="3114" w:type="dxa"/>
            <w:shd w:val="clear" w:color="auto" w:fill="E2EFD9" w:themeFill="accent6" w:themeFillTint="33"/>
          </w:tcPr>
          <w:p w14:paraId="1F4A2C62" w14:textId="727CF4F5" w:rsidR="003C12E1" w:rsidRDefault="008B3344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A95F0C"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Bautier y Bucheton</w:t>
            </w:r>
          </w:p>
          <w:p w14:paraId="3ECE5C08" w14:textId="6D395D56" w:rsidR="0056549A" w:rsidRPr="00A95F0C" w:rsidRDefault="0056549A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  <w:p w14:paraId="0EAC838D" w14:textId="1C56977E" w:rsidR="003C123C" w:rsidRPr="00A95F0C" w:rsidRDefault="006B39C3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3948E722" wp14:editId="2B574C98">
                  <wp:extent cx="2028825" cy="1847850"/>
                  <wp:effectExtent l="0" t="0" r="0" b="0"/>
                  <wp:docPr id="14" name="Imagen 14" descr="Filosofía del lenguaj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losofía del lenguaje png | PNGEg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05" t="6897" r="22988" b="9482"/>
                          <a:stretch/>
                        </pic:blipFill>
                        <pic:spPr bwMode="auto">
                          <a:xfrm>
                            <a:off x="0" y="0"/>
                            <a:ext cx="20288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0B3F7A17" w14:textId="48C2BB01" w:rsidR="003C12E1" w:rsidRPr="00446028" w:rsidRDefault="00DC681B" w:rsidP="00DC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bas</w:t>
            </w:r>
            <w:r w:rsidRPr="00DC68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681B">
              <w:rPr>
                <w:rFonts w:ascii="Times New Roman" w:hAnsi="Times New Roman" w:cs="Times New Roman"/>
                <w:sz w:val="24"/>
                <w:szCs w:val="24"/>
              </w:rPr>
              <w:t xml:space="preserve"> comprensión sobre cómo las prácticas del medio social y familiar permiten la entrada de</w:t>
            </w:r>
            <w:r w:rsidR="00BA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81B">
              <w:rPr>
                <w:rFonts w:ascii="Times New Roman" w:hAnsi="Times New Roman" w:cs="Times New Roman"/>
                <w:sz w:val="24"/>
                <w:szCs w:val="24"/>
              </w:rPr>
              <w:t>los alumnos a las prácticas de la escuela, sus formas específicas de pensamiento, la</w:t>
            </w:r>
            <w:r w:rsidR="00BA7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81B">
              <w:rPr>
                <w:rFonts w:ascii="Times New Roman" w:hAnsi="Times New Roman" w:cs="Times New Roman"/>
                <w:sz w:val="24"/>
                <w:szCs w:val="24"/>
              </w:rPr>
              <w:t>diversidad de los fenómenos del lenguaje y el replanteamiento de los</w:t>
            </w:r>
            <w:r w:rsidR="0014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81B">
              <w:rPr>
                <w:rFonts w:ascii="Times New Roman" w:hAnsi="Times New Roman" w:cs="Times New Roman"/>
                <w:sz w:val="24"/>
                <w:szCs w:val="24"/>
              </w:rPr>
              <w:t>objetivos de la disciplina y de esa especificidad que permite “escolarizar” los saberes</w:t>
            </w:r>
            <w:r w:rsidR="00142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81B">
              <w:rPr>
                <w:rFonts w:ascii="Times New Roman" w:hAnsi="Times New Roman" w:cs="Times New Roman"/>
                <w:sz w:val="24"/>
                <w:szCs w:val="24"/>
              </w:rPr>
              <w:t>cotidianos de los estudiantes.</w:t>
            </w:r>
          </w:p>
        </w:tc>
        <w:tc>
          <w:tcPr>
            <w:tcW w:w="3833" w:type="dxa"/>
          </w:tcPr>
          <w:p w14:paraId="1D3B6ADF" w14:textId="23427932" w:rsidR="003C12E1" w:rsidRPr="00446028" w:rsidRDefault="00F539BE" w:rsidP="0038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Pr="00F539BE">
              <w:rPr>
                <w:rFonts w:ascii="Times New Roman" w:hAnsi="Times New Roman" w:cs="Times New Roman"/>
                <w:sz w:val="24"/>
                <w:szCs w:val="24"/>
              </w:rPr>
              <w:t>es posible establecer una coherencia entre</w:t>
            </w:r>
            <w:r w:rsidR="001C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BE">
              <w:rPr>
                <w:rFonts w:ascii="Times New Roman" w:hAnsi="Times New Roman" w:cs="Times New Roman"/>
                <w:sz w:val="24"/>
                <w:szCs w:val="24"/>
              </w:rPr>
              <w:t>contenidos de enseñanzas y prácticas de lenguaje que trasciendan la dimensión de objeto de</w:t>
            </w:r>
            <w:r w:rsidR="001C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BE">
              <w:rPr>
                <w:rFonts w:ascii="Times New Roman" w:hAnsi="Times New Roman" w:cs="Times New Roman"/>
                <w:sz w:val="24"/>
                <w:szCs w:val="24"/>
              </w:rPr>
              <w:t xml:space="preserve">enseñanza (considerar las prácticas solo desde su dimensión </w:t>
            </w:r>
            <w:r w:rsidR="001C01A9" w:rsidRPr="00F539BE">
              <w:rPr>
                <w:rFonts w:ascii="Times New Roman" w:hAnsi="Times New Roman" w:cs="Times New Roman"/>
                <w:sz w:val="24"/>
                <w:szCs w:val="24"/>
              </w:rPr>
              <w:t>sociolingüística</w:t>
            </w:r>
            <w:r w:rsidRPr="00F539BE">
              <w:rPr>
                <w:rFonts w:ascii="Times New Roman" w:hAnsi="Times New Roman" w:cs="Times New Roman"/>
                <w:sz w:val="24"/>
                <w:szCs w:val="24"/>
              </w:rPr>
              <w:t>) y se</w:t>
            </w:r>
            <w:r w:rsidR="001C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BE">
              <w:rPr>
                <w:rFonts w:ascii="Times New Roman" w:hAnsi="Times New Roman" w:cs="Times New Roman"/>
                <w:sz w:val="24"/>
                <w:szCs w:val="24"/>
              </w:rPr>
              <w:t xml:space="preserve">consideren desde su dimensión </w:t>
            </w:r>
            <w:r w:rsidR="001C01A9" w:rsidRPr="00F539BE">
              <w:rPr>
                <w:rFonts w:ascii="Times New Roman" w:hAnsi="Times New Roman" w:cs="Times New Roman"/>
                <w:sz w:val="24"/>
                <w:szCs w:val="24"/>
              </w:rPr>
              <w:t>socioeducativa</w:t>
            </w:r>
            <w:r w:rsidR="00930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38" w:rsidRPr="002D7F38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r w:rsidR="002D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38" w:rsidRPr="002D7F38">
              <w:rPr>
                <w:rFonts w:ascii="Times New Roman" w:hAnsi="Times New Roman" w:cs="Times New Roman"/>
                <w:sz w:val="24"/>
                <w:szCs w:val="24"/>
              </w:rPr>
              <w:t>prácticas del lenguaje son, entonces, formas de relación social que se realizan a través del</w:t>
            </w:r>
            <w:r w:rsidR="002D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F38" w:rsidRPr="002D7F38">
              <w:rPr>
                <w:rFonts w:ascii="Times New Roman" w:hAnsi="Times New Roman" w:cs="Times New Roman"/>
                <w:sz w:val="24"/>
                <w:szCs w:val="24"/>
              </w:rPr>
              <w:t>lenguaje</w:t>
            </w:r>
            <w:r w:rsidR="00804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670">
              <w:t xml:space="preserve"> </w:t>
            </w:r>
            <w:r w:rsidR="00380670" w:rsidRPr="00380670">
              <w:rPr>
                <w:rFonts w:ascii="Times New Roman" w:hAnsi="Times New Roman" w:cs="Times New Roman"/>
                <w:sz w:val="24"/>
                <w:szCs w:val="24"/>
              </w:rPr>
              <w:t>De ninguna manera se asume que las prácticas cotidianas que ocurren fuera del aula de</w:t>
            </w:r>
            <w:r w:rsidR="0038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70" w:rsidRPr="00380670">
              <w:rPr>
                <w:rFonts w:ascii="Times New Roman" w:hAnsi="Times New Roman" w:cs="Times New Roman"/>
                <w:sz w:val="24"/>
                <w:szCs w:val="24"/>
              </w:rPr>
              <w:t>clase se deban llevar a ella de manera forzada</w:t>
            </w:r>
            <w:r w:rsidR="003806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670" w:rsidRPr="00380670">
              <w:rPr>
                <w:rFonts w:ascii="Times New Roman" w:hAnsi="Times New Roman" w:cs="Times New Roman"/>
                <w:sz w:val="24"/>
                <w:szCs w:val="24"/>
              </w:rPr>
              <w:t>por ejemplo, en el aula de clase no se sostiene una conversación con los amigos</w:t>
            </w:r>
            <w:r w:rsidR="00380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670" w:rsidRPr="00380670">
              <w:rPr>
                <w:rFonts w:ascii="Times New Roman" w:hAnsi="Times New Roman" w:cs="Times New Roman"/>
                <w:sz w:val="24"/>
                <w:szCs w:val="24"/>
              </w:rPr>
              <w:t>del mismo modo que en la casa.</w:t>
            </w:r>
          </w:p>
        </w:tc>
      </w:tr>
      <w:tr w:rsidR="004C4891" w14:paraId="34151A62" w14:textId="77777777" w:rsidTr="005543B1">
        <w:trPr>
          <w:trHeight w:val="2496"/>
        </w:trPr>
        <w:tc>
          <w:tcPr>
            <w:tcW w:w="3114" w:type="dxa"/>
            <w:shd w:val="clear" w:color="auto" w:fill="E2EFD9" w:themeFill="accent6" w:themeFillTint="33"/>
          </w:tcPr>
          <w:p w14:paraId="1049CB2C" w14:textId="77777777" w:rsidR="003C12E1" w:rsidRDefault="0091794C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A95F0C"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Zamudio</w:t>
            </w:r>
          </w:p>
          <w:p w14:paraId="3C535507" w14:textId="26E80037" w:rsidR="00DB1459" w:rsidRPr="00A95F0C" w:rsidRDefault="004C4891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cript MT Bold" w:hAnsi="Script MT Bold"/>
                <w:noProof/>
                <w:sz w:val="36"/>
                <w:szCs w:val="36"/>
              </w:rPr>
              <w:drawing>
                <wp:inline distT="0" distB="0" distL="0" distR="0" wp14:anchorId="2D5D0B3C" wp14:editId="3EE46B9A">
                  <wp:extent cx="1487424" cy="11620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0" t="28999" r="7803" b="5084"/>
                          <a:stretch/>
                        </pic:blipFill>
                        <pic:spPr bwMode="auto">
                          <a:xfrm>
                            <a:off x="0" y="0"/>
                            <a:ext cx="1543315" cy="1205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14:paraId="63F1C7AE" w14:textId="7D4A0C78" w:rsidR="003C12E1" w:rsidRPr="00446028" w:rsidRDefault="009B76AD" w:rsidP="0044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 prácticas sociales del lenguaje</w:t>
            </w:r>
            <w:r w:rsidR="00BE3571">
              <w:rPr>
                <w:rFonts w:ascii="Times New Roman" w:hAnsi="Times New Roman" w:cs="Times New Roman"/>
                <w:sz w:val="24"/>
                <w:szCs w:val="24"/>
              </w:rPr>
              <w:t xml:space="preserve"> son pautas o modos de interacción que, además de la producción o interpretación de textos orales y escr</w:t>
            </w:r>
            <w:r w:rsidR="00827C8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3571">
              <w:rPr>
                <w:rFonts w:ascii="Times New Roman" w:hAnsi="Times New Roman" w:cs="Times New Roman"/>
                <w:sz w:val="24"/>
                <w:szCs w:val="24"/>
              </w:rPr>
              <w:t>tos, incluyen</w:t>
            </w:r>
            <w:r w:rsidR="00827C8D">
              <w:rPr>
                <w:rFonts w:ascii="Times New Roman" w:hAnsi="Times New Roman" w:cs="Times New Roman"/>
                <w:sz w:val="24"/>
                <w:szCs w:val="24"/>
              </w:rPr>
              <w:t xml:space="preserve"> una serie de actividades vinculadas con éstas.</w:t>
            </w:r>
            <w:r w:rsidR="008877F0">
              <w:rPr>
                <w:rFonts w:ascii="Times New Roman" w:hAnsi="Times New Roman" w:cs="Times New Roman"/>
                <w:sz w:val="24"/>
                <w:szCs w:val="24"/>
              </w:rPr>
              <w:t xml:space="preserve"> Cada práctica está orientada por una finalidad</w:t>
            </w:r>
            <w:r w:rsidR="001B7EC2">
              <w:rPr>
                <w:rFonts w:ascii="Times New Roman" w:hAnsi="Times New Roman" w:cs="Times New Roman"/>
                <w:sz w:val="24"/>
                <w:szCs w:val="24"/>
              </w:rPr>
              <w:t xml:space="preserve"> comunicativa y tiene una historia ligada a una situación cultural </w:t>
            </w:r>
            <w:r w:rsidR="000E5721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1B7EC2">
              <w:rPr>
                <w:rFonts w:ascii="Times New Roman" w:hAnsi="Times New Roman" w:cs="Times New Roman"/>
                <w:sz w:val="24"/>
                <w:szCs w:val="24"/>
              </w:rPr>
              <w:t>ticular.</w:t>
            </w:r>
          </w:p>
        </w:tc>
        <w:tc>
          <w:tcPr>
            <w:tcW w:w="3833" w:type="dxa"/>
          </w:tcPr>
          <w:p w14:paraId="6A8DE011" w14:textId="77777777" w:rsidR="003C12E1" w:rsidRDefault="007A62D9" w:rsidP="0044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han desarrollado maneras diversas</w:t>
            </w:r>
            <w:r w:rsidR="006714D3">
              <w:rPr>
                <w:rFonts w:ascii="Times New Roman" w:hAnsi="Times New Roman" w:cs="Times New Roman"/>
                <w:sz w:val="24"/>
                <w:szCs w:val="24"/>
              </w:rPr>
              <w:t xml:space="preserve"> de aproximarse a los textos escritos y orales</w:t>
            </w:r>
            <w:r w:rsidR="00B6436D">
              <w:rPr>
                <w:rFonts w:ascii="Times New Roman" w:hAnsi="Times New Roman" w:cs="Times New Roman"/>
                <w:sz w:val="24"/>
                <w:szCs w:val="24"/>
              </w:rPr>
              <w:t>, de producirlos, interpretarlos, compartirlos</w:t>
            </w:r>
            <w:r w:rsidR="003B0411">
              <w:rPr>
                <w:rFonts w:ascii="Times New Roman" w:hAnsi="Times New Roman" w:cs="Times New Roman"/>
                <w:sz w:val="24"/>
                <w:szCs w:val="24"/>
              </w:rPr>
              <w:t xml:space="preserve">, hablar de ellos y transformarlos. </w:t>
            </w:r>
          </w:p>
          <w:p w14:paraId="230BB4F8" w14:textId="77777777" w:rsidR="004E7BFC" w:rsidRPr="004E7BFC" w:rsidRDefault="004E7BFC" w:rsidP="004E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En las sociedades urbanas, los jóvenes hablan y gesticulan de una manera diferente cuando hablan entre ellos y cuando</w:t>
            </w:r>
          </w:p>
          <w:p w14:paraId="66B293EF" w14:textId="77777777" w:rsidR="009B7489" w:rsidRDefault="004E7BFC" w:rsidP="004E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se dirigen al profesor en el salón de clases</w:t>
            </w:r>
            <w:r w:rsidR="00E0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DBB88" w14:textId="77777777" w:rsidR="00831FA0" w:rsidRPr="00831FA0" w:rsidRDefault="00CC4285" w:rsidP="0083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Algunas de las prácticas subsisten, otras han desaparecido o se han transformado</w:t>
            </w:r>
            <w:r w:rsidR="00873AF5">
              <w:rPr>
                <w:rFonts w:ascii="Times New Roman" w:hAnsi="Times New Roman" w:cs="Times New Roman"/>
                <w:sz w:val="24"/>
                <w:szCs w:val="24"/>
              </w:rPr>
              <w:t>, dando lugar a nuevas prácticas, acordes</w:t>
            </w:r>
            <w:r w:rsidR="001C3C1F">
              <w:rPr>
                <w:rFonts w:ascii="Times New Roman" w:hAnsi="Times New Roman" w:cs="Times New Roman"/>
                <w:sz w:val="24"/>
                <w:szCs w:val="24"/>
              </w:rPr>
              <w:t xml:space="preserve"> con las situaciones de comunicación propiciadas</w:t>
            </w:r>
            <w:r w:rsidR="00525076">
              <w:rPr>
                <w:rFonts w:ascii="Times New Roman" w:hAnsi="Times New Roman" w:cs="Times New Roman"/>
                <w:sz w:val="24"/>
                <w:szCs w:val="24"/>
              </w:rPr>
              <w:t xml:space="preserve"> por el desarrollo tecnológico, como la lectura de noticias en radio y televisión.</w:t>
            </w:r>
            <w:r w:rsidR="003A7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FA0" w:rsidRPr="00831FA0">
              <w:rPr>
                <w:rFonts w:ascii="Times New Roman" w:hAnsi="Times New Roman" w:cs="Times New Roman"/>
                <w:sz w:val="24"/>
                <w:szCs w:val="24"/>
              </w:rPr>
              <w:t>En consecuencia, las prácticas sociales del lenguaje constituyen</w:t>
            </w:r>
          </w:p>
          <w:p w14:paraId="123031AB" w14:textId="77777777" w:rsidR="00831FA0" w:rsidRPr="00831FA0" w:rsidRDefault="00831FA0" w:rsidP="0083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eje central en la definición de los contenidos del programa pues</w:t>
            </w:r>
          </w:p>
          <w:p w14:paraId="4D864BC1" w14:textId="5DEE17C1" w:rsidR="001E46B0" w:rsidRPr="00446028" w:rsidRDefault="00831FA0" w:rsidP="0083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FA0">
              <w:rPr>
                <w:rFonts w:ascii="Times New Roman" w:hAnsi="Times New Roman" w:cs="Times New Roman"/>
                <w:sz w:val="24"/>
                <w:szCs w:val="24"/>
              </w:rPr>
              <w:t>permiten preservar las funciones y el valor que el lenguaje oral y escrito tiene fuera de la escuela.</w:t>
            </w:r>
          </w:p>
        </w:tc>
      </w:tr>
      <w:tr w:rsidR="004C4891" w14:paraId="7AAC216E" w14:textId="77777777" w:rsidTr="005543B1">
        <w:trPr>
          <w:trHeight w:val="2353"/>
        </w:trPr>
        <w:tc>
          <w:tcPr>
            <w:tcW w:w="3114" w:type="dxa"/>
            <w:shd w:val="clear" w:color="auto" w:fill="E2EFD9" w:themeFill="accent6" w:themeFillTint="33"/>
          </w:tcPr>
          <w:p w14:paraId="05D336D7" w14:textId="1C461EC5" w:rsidR="003C12E1" w:rsidRDefault="008E7DA7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8BD4A51" wp14:editId="24107C02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330835</wp:posOffset>
                  </wp:positionV>
                  <wp:extent cx="1405890" cy="1304925"/>
                  <wp:effectExtent l="0" t="0" r="3810" b="9525"/>
                  <wp:wrapSquare wrapText="bothSides"/>
                  <wp:docPr id="13" name="Imagen 13" descr="Libro de lectura de lenguaje de dibujos animados, programación en c, niño,  leyendo, dibujos animados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bro de lectura de lenguaje de dibujos animados, programación en c, niño,  leyendo, dibujos animados png | PNG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0" t="9099" r="7039" b="11287"/>
                          <a:stretch/>
                        </pic:blipFill>
                        <pic:spPr bwMode="auto">
                          <a:xfrm>
                            <a:off x="0" y="0"/>
                            <a:ext cx="140589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94C" w:rsidRPr="00A95F0C"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SEP</w:t>
            </w:r>
          </w:p>
          <w:p w14:paraId="28A1F154" w14:textId="7EA85EB4" w:rsidR="008E7DA7" w:rsidRPr="00A95F0C" w:rsidRDefault="008E7DA7">
            <w:pPr>
              <w:rPr>
                <w:rFonts w:ascii="Script MT Bold" w:hAnsi="Script MT Bold"/>
                <w:sz w:val="36"/>
                <w:szCs w:val="36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54" w:type="dxa"/>
          </w:tcPr>
          <w:p w14:paraId="67B3E12E" w14:textId="7A5BAEC0" w:rsidR="003C12E1" w:rsidRPr="00446028" w:rsidRDefault="00543B3D" w:rsidP="00543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B3D">
              <w:rPr>
                <w:rFonts w:ascii="Times New Roman" w:hAnsi="Times New Roman" w:cs="Times New Roman"/>
                <w:sz w:val="24"/>
                <w:szCs w:val="24"/>
              </w:rPr>
              <w:t>Las prácticas sociales del lenguaje son pautas o modos de interacción que, además de la</w:t>
            </w:r>
            <w:r w:rsidR="0031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3D">
              <w:rPr>
                <w:rFonts w:ascii="Times New Roman" w:hAnsi="Times New Roman" w:cs="Times New Roman"/>
                <w:sz w:val="24"/>
                <w:szCs w:val="24"/>
              </w:rPr>
              <w:t>producción o interpretación de textos orales y</w:t>
            </w:r>
            <w:r w:rsidR="000C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3D">
              <w:rPr>
                <w:rFonts w:ascii="Times New Roman" w:hAnsi="Times New Roman" w:cs="Times New Roman"/>
                <w:sz w:val="24"/>
                <w:szCs w:val="24"/>
              </w:rPr>
              <w:t>escritos, incluyen una serie de actividades vinculadas con éstas. Cada práctica está orientada</w:t>
            </w:r>
            <w:r w:rsidR="0031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3D">
              <w:rPr>
                <w:rFonts w:ascii="Times New Roman" w:hAnsi="Times New Roman" w:cs="Times New Roman"/>
                <w:sz w:val="24"/>
                <w:szCs w:val="24"/>
              </w:rPr>
              <w:t>por una finalidad comunicativa y tiene una historia ligada a una situación cultural particular.</w:t>
            </w:r>
          </w:p>
        </w:tc>
        <w:tc>
          <w:tcPr>
            <w:tcW w:w="3833" w:type="dxa"/>
          </w:tcPr>
          <w:p w14:paraId="7AD28E5B" w14:textId="4679384A" w:rsidR="003C12E1" w:rsidRPr="00446028" w:rsidRDefault="006518E5" w:rsidP="007C6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8E5">
              <w:rPr>
                <w:rFonts w:ascii="Times New Roman" w:hAnsi="Times New Roman" w:cs="Times New Roman"/>
                <w:sz w:val="24"/>
                <w:szCs w:val="24"/>
              </w:rPr>
              <w:t>Las prácticas sociales del lenguaje han cambiado la organización de los textos y esto ha repercutido en las modalidades de lectura.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A2" w:rsidRPr="00160FA2">
              <w:rPr>
                <w:rFonts w:ascii="Times New Roman" w:hAnsi="Times New Roman" w:cs="Times New Roman"/>
                <w:sz w:val="24"/>
                <w:szCs w:val="24"/>
              </w:rPr>
              <w:t>En la actualidad, las prácticas del lenguaje oral</w:t>
            </w:r>
            <w:r w:rsidR="0016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A2" w:rsidRPr="00160FA2">
              <w:rPr>
                <w:rFonts w:ascii="Times New Roman" w:hAnsi="Times New Roman" w:cs="Times New Roman"/>
                <w:sz w:val="24"/>
                <w:szCs w:val="24"/>
              </w:rPr>
              <w:t>que involucran el diálogo son muy variadas.</w:t>
            </w:r>
            <w:r w:rsidR="0016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A2" w:rsidRPr="00160FA2">
              <w:rPr>
                <w:rFonts w:ascii="Times New Roman" w:hAnsi="Times New Roman" w:cs="Times New Roman"/>
                <w:sz w:val="24"/>
                <w:szCs w:val="24"/>
              </w:rPr>
              <w:t>Éste se establece o se continúa de acuerdo con</w:t>
            </w:r>
            <w:r w:rsidR="00160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A2" w:rsidRPr="00160FA2">
              <w:rPr>
                <w:rFonts w:ascii="Times New Roman" w:hAnsi="Times New Roman" w:cs="Times New Roman"/>
                <w:sz w:val="24"/>
                <w:szCs w:val="24"/>
              </w:rPr>
              <w:t>las regulaciones sociales y</w:t>
            </w:r>
            <w:r w:rsidR="007A4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A2" w:rsidRPr="00160FA2">
              <w:rPr>
                <w:rFonts w:ascii="Times New Roman" w:hAnsi="Times New Roman" w:cs="Times New Roman"/>
                <w:sz w:val="24"/>
                <w:szCs w:val="24"/>
              </w:rPr>
              <w:t>comunicativas de las</w:t>
            </w:r>
            <w:r w:rsidR="007A4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FA2" w:rsidRPr="00160FA2">
              <w:rPr>
                <w:rFonts w:ascii="Times New Roman" w:hAnsi="Times New Roman" w:cs="Times New Roman"/>
                <w:sz w:val="24"/>
                <w:szCs w:val="24"/>
              </w:rPr>
              <w:t>culturas donde tienen lugar</w:t>
            </w:r>
            <w:r w:rsidR="007A4F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B6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C6B66" w:rsidRPr="007C6B66">
              <w:rPr>
                <w:rFonts w:ascii="Times New Roman" w:hAnsi="Times New Roman" w:cs="Times New Roman"/>
                <w:sz w:val="24"/>
                <w:szCs w:val="24"/>
              </w:rPr>
              <w:t>as prácticas sociales del lenguaje son pautas o modos de interacción que</w:t>
            </w:r>
            <w:r w:rsidR="002C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66" w:rsidRPr="007C6B66">
              <w:rPr>
                <w:rFonts w:ascii="Times New Roman" w:hAnsi="Times New Roman" w:cs="Times New Roman"/>
                <w:sz w:val="24"/>
                <w:szCs w:val="24"/>
              </w:rPr>
              <w:t>enmarcan la producción e interpretación de los</w:t>
            </w:r>
            <w:r w:rsidR="007C6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66" w:rsidRPr="007C6B66">
              <w:rPr>
                <w:rFonts w:ascii="Times New Roman" w:hAnsi="Times New Roman" w:cs="Times New Roman"/>
                <w:sz w:val="24"/>
                <w:szCs w:val="24"/>
              </w:rPr>
              <w:t>textos orales y escritos; comprenden los diferentes modos de leer, interpretar, estudiar y</w:t>
            </w:r>
            <w:r w:rsidR="007A4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66" w:rsidRPr="007C6B66">
              <w:rPr>
                <w:rFonts w:ascii="Times New Roman" w:hAnsi="Times New Roman" w:cs="Times New Roman"/>
                <w:sz w:val="24"/>
                <w:szCs w:val="24"/>
              </w:rPr>
              <w:t>compartir los textos, de aproximarse a su escritura y de participar en los intercambios orales y analizarlos</w:t>
            </w:r>
          </w:p>
        </w:tc>
      </w:tr>
    </w:tbl>
    <w:p w14:paraId="385C3547" w14:textId="0CA980FC" w:rsidR="003C12E1" w:rsidRDefault="00413FDB">
      <w:r>
        <w:t xml:space="preserve"> </w:t>
      </w:r>
    </w:p>
    <w:p w14:paraId="6E249854" w14:textId="00B38C23" w:rsidR="006817B1" w:rsidRDefault="001E3E06">
      <w:r>
        <w:t xml:space="preserve"> </w:t>
      </w:r>
    </w:p>
    <w:p w14:paraId="7B7D855F" w14:textId="45D06EF1" w:rsidR="005700E4" w:rsidRDefault="005700E4"/>
    <w:p w14:paraId="5C5A044A" w14:textId="3151022F" w:rsidR="005700E4" w:rsidRDefault="005700E4"/>
    <w:p w14:paraId="75D7A568" w14:textId="4DD7A078" w:rsidR="005700E4" w:rsidRDefault="005700E4"/>
    <w:sectPr w:rsidR="005700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E1"/>
    <w:rsid w:val="00045A7D"/>
    <w:rsid w:val="000C384C"/>
    <w:rsid w:val="000D714D"/>
    <w:rsid w:val="000E5721"/>
    <w:rsid w:val="001208B8"/>
    <w:rsid w:val="001427B0"/>
    <w:rsid w:val="00160FA2"/>
    <w:rsid w:val="001B7EC2"/>
    <w:rsid w:val="001C01A9"/>
    <w:rsid w:val="001C3C1F"/>
    <w:rsid w:val="001E3E06"/>
    <w:rsid w:val="001E46B0"/>
    <w:rsid w:val="002C2733"/>
    <w:rsid w:val="002D7F38"/>
    <w:rsid w:val="002F12C0"/>
    <w:rsid w:val="00312AA2"/>
    <w:rsid w:val="003163BC"/>
    <w:rsid w:val="00380670"/>
    <w:rsid w:val="003A7CF6"/>
    <w:rsid w:val="003B0411"/>
    <w:rsid w:val="003C123C"/>
    <w:rsid w:val="003C12E1"/>
    <w:rsid w:val="003C33CE"/>
    <w:rsid w:val="00413FDB"/>
    <w:rsid w:val="00430E80"/>
    <w:rsid w:val="00446028"/>
    <w:rsid w:val="004C4891"/>
    <w:rsid w:val="004E7BFC"/>
    <w:rsid w:val="00525076"/>
    <w:rsid w:val="00543B3D"/>
    <w:rsid w:val="005543B1"/>
    <w:rsid w:val="0056549A"/>
    <w:rsid w:val="005700E4"/>
    <w:rsid w:val="00600115"/>
    <w:rsid w:val="006518E5"/>
    <w:rsid w:val="00655F8F"/>
    <w:rsid w:val="006714D3"/>
    <w:rsid w:val="0067543B"/>
    <w:rsid w:val="006817B1"/>
    <w:rsid w:val="006A2352"/>
    <w:rsid w:val="006B39C3"/>
    <w:rsid w:val="0073472B"/>
    <w:rsid w:val="007A4F9B"/>
    <w:rsid w:val="007A62D9"/>
    <w:rsid w:val="007C6B66"/>
    <w:rsid w:val="00804C6D"/>
    <w:rsid w:val="00827C8D"/>
    <w:rsid w:val="00831FA0"/>
    <w:rsid w:val="00873AF5"/>
    <w:rsid w:val="00880572"/>
    <w:rsid w:val="008877F0"/>
    <w:rsid w:val="008B3344"/>
    <w:rsid w:val="008E7DA7"/>
    <w:rsid w:val="009155D0"/>
    <w:rsid w:val="0091794C"/>
    <w:rsid w:val="00930DE7"/>
    <w:rsid w:val="009472BE"/>
    <w:rsid w:val="00977B1B"/>
    <w:rsid w:val="009B7489"/>
    <w:rsid w:val="009B76AD"/>
    <w:rsid w:val="009C4920"/>
    <w:rsid w:val="00A105BE"/>
    <w:rsid w:val="00A95F0C"/>
    <w:rsid w:val="00B34DA5"/>
    <w:rsid w:val="00B6436D"/>
    <w:rsid w:val="00B74928"/>
    <w:rsid w:val="00B867A7"/>
    <w:rsid w:val="00BA7C80"/>
    <w:rsid w:val="00BE3571"/>
    <w:rsid w:val="00C24C87"/>
    <w:rsid w:val="00CC4285"/>
    <w:rsid w:val="00CE37EE"/>
    <w:rsid w:val="00D833A8"/>
    <w:rsid w:val="00DB1459"/>
    <w:rsid w:val="00DC63D4"/>
    <w:rsid w:val="00DC681B"/>
    <w:rsid w:val="00E0736D"/>
    <w:rsid w:val="00E30FE1"/>
    <w:rsid w:val="00EC60B6"/>
    <w:rsid w:val="00F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BDAE"/>
  <w15:chartTrackingRefBased/>
  <w15:docId w15:val="{AE744C7D-C0CC-4FF8-AF0A-9A8415F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3C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3.wdp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79</cp:revision>
  <dcterms:created xsi:type="dcterms:W3CDTF">2021-03-10T22:23:00Z</dcterms:created>
  <dcterms:modified xsi:type="dcterms:W3CDTF">2021-03-12T22:18:00Z</dcterms:modified>
</cp:coreProperties>
</file>