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8EC" w:rsidRPr="0090219E" w:rsidRDefault="00E238EC" w:rsidP="00E238EC">
      <w:pPr>
        <w:spacing w:after="0"/>
        <w:jc w:val="center"/>
        <w:rPr>
          <w:rFonts w:ascii="Arial" w:eastAsia="Arial" w:hAnsi="Arial" w:cs="Arial"/>
          <w:b/>
          <w:sz w:val="32"/>
          <w:szCs w:val="24"/>
        </w:rPr>
      </w:pPr>
      <w:r w:rsidRPr="0090219E">
        <w:rPr>
          <w:rFonts w:ascii="Arial" w:eastAsia="Arial" w:hAnsi="Arial" w:cs="Arial"/>
          <w:b/>
          <w:sz w:val="32"/>
          <w:szCs w:val="24"/>
        </w:rPr>
        <w:t>Escuela Normal de Educación Preescolar</w:t>
      </w:r>
    </w:p>
    <w:p w:rsidR="00E238EC" w:rsidRPr="0090219E" w:rsidRDefault="00E238EC" w:rsidP="00E238EC">
      <w:pPr>
        <w:spacing w:after="0"/>
        <w:jc w:val="center"/>
        <w:rPr>
          <w:rFonts w:ascii="Arial" w:eastAsia="Arial" w:hAnsi="Arial" w:cs="Arial"/>
          <w:b/>
          <w:sz w:val="28"/>
          <w:szCs w:val="24"/>
        </w:rPr>
      </w:pPr>
      <w:r w:rsidRPr="0090219E">
        <w:rPr>
          <w:rFonts w:ascii="Arial" w:eastAsia="Arial" w:hAnsi="Arial" w:cs="Arial"/>
          <w:b/>
          <w:sz w:val="28"/>
          <w:szCs w:val="24"/>
        </w:rPr>
        <w:t>Licenciatura en Educación Preescolar</w:t>
      </w:r>
    </w:p>
    <w:p w:rsidR="00E238EC" w:rsidRPr="0090219E" w:rsidRDefault="00E238EC" w:rsidP="00E238EC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90219E">
        <w:rPr>
          <w:rFonts w:ascii="Arial" w:eastAsia="Arial" w:hAnsi="Arial" w:cs="Arial"/>
          <w:b/>
          <w:sz w:val="24"/>
          <w:szCs w:val="24"/>
        </w:rPr>
        <w:t>Ciclo Escolar 2020-2021</w:t>
      </w:r>
    </w:p>
    <w:p w:rsidR="00E238EC" w:rsidRPr="0090219E" w:rsidRDefault="00E238EC" w:rsidP="00E238EC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90219E">
        <w:rPr>
          <w:rFonts w:ascii="Arial" w:hAnsi="Arial" w:cs="Arial"/>
          <w:color w:val="000000"/>
        </w:rPr>
        <w:br/>
      </w:r>
      <w:r w:rsidRPr="0090219E">
        <w:rPr>
          <w:rFonts w:ascii="Arial" w:hAnsi="Arial" w:cs="Arial"/>
          <w:noProof/>
          <w:color w:val="000000"/>
          <w:lang w:eastAsia="es-ES"/>
        </w:rPr>
        <w:drawing>
          <wp:inline distT="0" distB="0" distL="0" distR="0" wp14:anchorId="0D42178C" wp14:editId="3B8E1ED7">
            <wp:extent cx="949325" cy="1160780"/>
            <wp:effectExtent l="0" t="0" r="0" b="1270"/>
            <wp:docPr id="7" name="Imagen 7" descr="http://187.160.244.18/sistema/Data/tareas/ENEP-00027/_Actividad/_has/00000000/7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87.160.244.18/sistema/Data/tareas/ENEP-00027/_Actividad/_has/00000000/7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EC" w:rsidRPr="0090219E" w:rsidRDefault="00E238EC" w:rsidP="00E238EC">
      <w:pPr>
        <w:spacing w:after="0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D263E" w:rsidRDefault="00E238EC" w:rsidP="00E238EC">
      <w:pPr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¿Que son las artes visuales?</w:t>
      </w:r>
      <w:bookmarkStart w:id="0" w:name="_GoBack"/>
      <w:bookmarkEnd w:id="0"/>
    </w:p>
    <w:p w:rsidR="00E238EC" w:rsidRPr="00E238EC" w:rsidRDefault="00E238EC" w:rsidP="00E238EC">
      <w:pPr>
        <w:spacing w:after="0"/>
        <w:jc w:val="center"/>
        <w:rPr>
          <w:rFonts w:ascii="Arial" w:hAnsi="Arial" w:cs="Arial"/>
        </w:rPr>
      </w:pPr>
      <w:r w:rsidRPr="0090219E">
        <w:rPr>
          <w:rFonts w:ascii="Arial" w:eastAsia="Arial" w:hAnsi="Arial" w:cs="Arial"/>
          <w:b/>
          <w:bCs/>
          <w:sz w:val="28"/>
          <w:szCs w:val="28"/>
        </w:rPr>
        <w:t xml:space="preserve">Unidad </w:t>
      </w:r>
      <w:r>
        <w:rPr>
          <w:rFonts w:ascii="Arial" w:eastAsia="Arial" w:hAnsi="Arial" w:cs="Arial"/>
          <w:b/>
          <w:bCs/>
          <w:sz w:val="28"/>
          <w:szCs w:val="28"/>
        </w:rPr>
        <w:t>1</w:t>
      </w:r>
      <w:r w:rsidRPr="009D263E">
        <w:rPr>
          <w:rFonts w:ascii="Arial" w:eastAsia="Arial" w:hAnsi="Arial" w:cs="Arial"/>
          <w:b/>
          <w:bCs/>
          <w:sz w:val="32"/>
          <w:szCs w:val="32"/>
        </w:rPr>
        <w:t>:</w:t>
      </w:r>
      <w:r w:rsidRPr="00E238EC">
        <w:t xml:space="preserve"> </w:t>
      </w:r>
      <w:r w:rsidRPr="00E238EC">
        <w:rPr>
          <w:rFonts w:ascii="Arial" w:eastAsia="Arial" w:hAnsi="Arial" w:cs="Arial"/>
          <w:b/>
          <w:bCs/>
          <w:sz w:val="28"/>
          <w:szCs w:val="28"/>
        </w:rPr>
        <w:t>Lo que sabemos sobre las artes visuales</w:t>
      </w:r>
      <w:r w:rsidRPr="00E238EC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E238EC" w:rsidRPr="0090219E" w:rsidRDefault="00E238EC" w:rsidP="00E238EC">
      <w:pPr>
        <w:spacing w:after="0"/>
        <w:rPr>
          <w:rFonts w:ascii="Arial" w:eastAsia="Arial" w:hAnsi="Arial" w:cs="Arial"/>
          <w:sz w:val="24"/>
          <w:szCs w:val="24"/>
        </w:rPr>
      </w:pPr>
    </w:p>
    <w:p w:rsidR="00E238EC" w:rsidRPr="009D263E" w:rsidRDefault="00E238EC" w:rsidP="00E238EC">
      <w:pPr>
        <w:spacing w:after="0"/>
        <w:jc w:val="center"/>
        <w:rPr>
          <w:rFonts w:ascii="Arial" w:eastAsia="Arial" w:hAnsi="Arial" w:cs="Arial"/>
          <w:sz w:val="32"/>
          <w:szCs w:val="32"/>
        </w:rPr>
      </w:pPr>
      <w:r w:rsidRPr="009D263E">
        <w:rPr>
          <w:rFonts w:ascii="Arial" w:eastAsia="Arial" w:hAnsi="Arial" w:cs="Arial"/>
          <w:b/>
          <w:sz w:val="32"/>
          <w:szCs w:val="32"/>
        </w:rPr>
        <w:t>Maestro:</w:t>
      </w:r>
      <w:r w:rsidRPr="009D263E">
        <w:rPr>
          <w:rFonts w:ascii="Arial" w:eastAsia="Arial" w:hAnsi="Arial" w:cs="Arial"/>
          <w:sz w:val="32"/>
          <w:szCs w:val="32"/>
        </w:rPr>
        <w:t xml:space="preserve"> </w:t>
      </w:r>
      <w:r w:rsidRPr="00E238EC">
        <w:rPr>
          <w:rFonts w:ascii="Arial" w:eastAsia="Arial" w:hAnsi="Arial" w:cs="Arial"/>
          <w:sz w:val="32"/>
          <w:szCs w:val="32"/>
        </w:rPr>
        <w:t>Silvia Erika Sagaón Solís</w:t>
      </w:r>
      <w:r>
        <w:rPr>
          <w:rFonts w:ascii="Arial" w:eastAsia="Arial" w:hAnsi="Arial" w:cs="Arial"/>
          <w:sz w:val="28"/>
          <w:szCs w:val="28"/>
        </w:rPr>
        <w:t>.</w:t>
      </w:r>
    </w:p>
    <w:p w:rsidR="00E238EC" w:rsidRPr="009D263E" w:rsidRDefault="00E238EC" w:rsidP="00E238EC">
      <w:pPr>
        <w:spacing w:after="0"/>
        <w:jc w:val="center"/>
        <w:rPr>
          <w:rFonts w:ascii="Arial" w:eastAsia="Arial" w:hAnsi="Arial" w:cs="Arial"/>
          <w:sz w:val="32"/>
          <w:szCs w:val="32"/>
        </w:rPr>
      </w:pPr>
      <w:r w:rsidRPr="009D263E">
        <w:rPr>
          <w:rFonts w:ascii="Arial" w:eastAsia="Arial" w:hAnsi="Arial" w:cs="Arial"/>
          <w:b/>
          <w:sz w:val="32"/>
          <w:szCs w:val="32"/>
        </w:rPr>
        <w:t>Curso:</w:t>
      </w:r>
      <w:r w:rsidRPr="009D263E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Artes Visuales.</w:t>
      </w:r>
    </w:p>
    <w:p w:rsidR="00E238EC" w:rsidRPr="0090219E" w:rsidRDefault="00E238EC" w:rsidP="00E238EC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90219E">
        <w:rPr>
          <w:rFonts w:ascii="Arial" w:eastAsia="Arial" w:hAnsi="Arial" w:cs="Arial"/>
          <w:b/>
          <w:sz w:val="24"/>
          <w:szCs w:val="24"/>
        </w:rPr>
        <w:br/>
      </w:r>
    </w:p>
    <w:p w:rsidR="00E238EC" w:rsidRPr="009D263E" w:rsidRDefault="00E238EC" w:rsidP="00E238EC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 w:rsidRPr="009D263E">
        <w:rPr>
          <w:rFonts w:ascii="Arial" w:eastAsia="Arial" w:hAnsi="Arial" w:cs="Arial"/>
          <w:b/>
          <w:sz w:val="32"/>
          <w:szCs w:val="32"/>
        </w:rPr>
        <w:t xml:space="preserve">Presentado por: </w:t>
      </w:r>
    </w:p>
    <w:p w:rsidR="00E238EC" w:rsidRPr="009D263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 w:rsidRPr="009D263E">
        <w:rPr>
          <w:rFonts w:ascii="Arial" w:eastAsia="Arial" w:hAnsi="Arial" w:cs="Arial"/>
          <w:sz w:val="28"/>
          <w:szCs w:val="28"/>
        </w:rPr>
        <w:t>Guadalupe Lizbeth Horta Almaguer #10</w:t>
      </w:r>
    </w:p>
    <w:p w:rsidR="00E238EC" w:rsidRPr="0090219E" w:rsidRDefault="00E238EC" w:rsidP="00E238EC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Pr="0090219E" w:rsidRDefault="00E238EC" w:rsidP="00E238E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E238EC" w:rsidRDefault="00E238EC" w:rsidP="00E238EC">
      <w:pPr>
        <w:rPr>
          <w:rFonts w:ascii="Arial" w:eastAsia="Arial" w:hAnsi="Arial" w:cs="Arial"/>
          <w:sz w:val="24"/>
          <w:szCs w:val="24"/>
        </w:rPr>
      </w:pPr>
      <w:r w:rsidRPr="0090219E">
        <w:rPr>
          <w:rFonts w:ascii="Arial" w:eastAsia="Arial" w:hAnsi="Arial" w:cs="Arial"/>
          <w:sz w:val="24"/>
          <w:szCs w:val="24"/>
        </w:rPr>
        <w:t xml:space="preserve">Saltillo, Coahuila                                                                </w:t>
      </w:r>
      <w:r>
        <w:rPr>
          <w:rFonts w:ascii="Arial" w:eastAsia="Arial" w:hAnsi="Arial" w:cs="Arial"/>
          <w:sz w:val="24"/>
          <w:szCs w:val="24"/>
        </w:rPr>
        <w:t xml:space="preserve">10 </w:t>
      </w:r>
      <w:r w:rsidRPr="0090219E"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 xml:space="preserve">marzo </w:t>
      </w:r>
      <w:r w:rsidRPr="0090219E">
        <w:rPr>
          <w:rFonts w:ascii="Arial" w:eastAsia="Arial" w:hAnsi="Arial" w:cs="Arial"/>
          <w:sz w:val="24"/>
          <w:szCs w:val="24"/>
        </w:rPr>
        <w:t>del 2021</w:t>
      </w:r>
      <w:r>
        <w:rPr>
          <w:rFonts w:ascii="Arial" w:eastAsia="Arial" w:hAnsi="Arial" w:cs="Arial"/>
          <w:sz w:val="24"/>
          <w:szCs w:val="24"/>
        </w:rPr>
        <w:t>.</w:t>
      </w:r>
    </w:p>
    <w:p w:rsidR="00E238EC" w:rsidRPr="009D263E" w:rsidRDefault="00E238EC" w:rsidP="00E238EC"/>
    <w:p w:rsidR="001F0995" w:rsidRPr="00E238EC" w:rsidRDefault="001F0995"/>
    <w:p w:rsidR="001F0995" w:rsidRDefault="001F0995">
      <w:pPr>
        <w:rPr>
          <w:lang w:val="es-ES_tradnl"/>
        </w:rPr>
      </w:pPr>
    </w:p>
    <w:p w:rsidR="001F0995" w:rsidRPr="00E238EC" w:rsidRDefault="001F0995" w:rsidP="00E238EC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E238EC">
        <w:rPr>
          <w:rFonts w:ascii="Arial" w:hAnsi="Arial" w:cs="Arial"/>
          <w:b/>
          <w:bCs/>
          <w:color w:val="000000"/>
          <w:sz w:val="28"/>
          <w:szCs w:val="28"/>
        </w:rPr>
        <w:t>¿Q</w:t>
      </w:r>
      <w:r w:rsidRPr="00E238EC">
        <w:rPr>
          <w:rFonts w:ascii="Arial" w:hAnsi="Arial" w:cs="Arial"/>
          <w:b/>
          <w:bCs/>
          <w:color w:val="000000"/>
          <w:sz w:val="28"/>
          <w:szCs w:val="28"/>
        </w:rPr>
        <w:t>ué son las artes visuales</w:t>
      </w:r>
      <w:r w:rsidRPr="00E238EC">
        <w:rPr>
          <w:rFonts w:ascii="Arial" w:hAnsi="Arial" w:cs="Arial"/>
          <w:b/>
          <w:bCs/>
          <w:color w:val="000000"/>
          <w:sz w:val="28"/>
          <w:szCs w:val="28"/>
        </w:rPr>
        <w:t>?</w:t>
      </w:r>
    </w:p>
    <w:p w:rsidR="001F0995" w:rsidRPr="00E238EC" w:rsidRDefault="001F0995" w:rsidP="00E238E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E238EC">
        <w:rPr>
          <w:rFonts w:ascii="Arial" w:hAnsi="Arial" w:cs="Arial"/>
          <w:color w:val="000000"/>
          <w:sz w:val="24"/>
          <w:szCs w:val="24"/>
        </w:rPr>
        <w:t xml:space="preserve">Se denomina artes visuales al conjunto </w:t>
      </w:r>
      <w:r w:rsidRPr="00E238EC">
        <w:rPr>
          <w:rFonts w:ascii="Arial" w:hAnsi="Arial" w:cs="Arial"/>
          <w:color w:val="000000"/>
          <w:sz w:val="24"/>
          <w:szCs w:val="24"/>
        </w:rPr>
        <w:t xml:space="preserve">de técnicas y disciplinas artísticas que van desde las </w:t>
      </w:r>
      <w:r w:rsidRPr="00E238EC">
        <w:rPr>
          <w:rFonts w:ascii="Arial" w:hAnsi="Arial" w:cs="Arial"/>
          <w:color w:val="000000"/>
          <w:sz w:val="24"/>
          <w:szCs w:val="24"/>
        </w:rPr>
        <w:t>a</w:t>
      </w:r>
      <w:r w:rsidRPr="00E238EC">
        <w:rPr>
          <w:rFonts w:ascii="Arial" w:hAnsi="Arial" w:cs="Arial"/>
          <w:color w:val="000000"/>
          <w:sz w:val="24"/>
          <w:szCs w:val="24"/>
        </w:rPr>
        <w:t>rtes plásticas tradicionales, hasta las tendencias más novedosas y poco convencionales que aprovechan las nuevas tecnologías disponibles, como el arte digital, el arte urbano y otras más</w:t>
      </w:r>
      <w:r w:rsidRPr="00E238EC">
        <w:rPr>
          <w:rFonts w:ascii="Arial" w:hAnsi="Arial" w:cs="Arial"/>
          <w:color w:val="000000"/>
          <w:sz w:val="24"/>
          <w:szCs w:val="24"/>
        </w:rPr>
        <w:t xml:space="preserve">. El sentido que incita a apreciar los sentimientos, pensamientos, emociones, corresponde a la vista; sin embargo, puede ser sustituidos por otros. </w:t>
      </w:r>
    </w:p>
    <w:p w:rsidR="00400316" w:rsidRPr="00E238EC" w:rsidRDefault="00400316" w:rsidP="00E238E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E238EC">
        <w:rPr>
          <w:rFonts w:ascii="Arial" w:hAnsi="Arial" w:cs="Arial"/>
          <w:color w:val="000000"/>
          <w:sz w:val="24"/>
          <w:szCs w:val="24"/>
        </w:rPr>
        <w:t>Las artes visuales tienden hacer transdiciplinarias, es decir cambian constante de tendencias explorando nuevas y retomando previas o tradicionales, como de igual manera estas diciplinas no contienen fronteras por lo cual puede ser recreada por diferentes continentes por lo cual puede denominarse global.</w:t>
      </w:r>
      <w:r w:rsidRPr="00E238E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</w:p>
    <w:p w:rsidR="001F0995" w:rsidRPr="00E238EC" w:rsidRDefault="001F0995" w:rsidP="00E238E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E238EC">
        <w:rPr>
          <w:rFonts w:ascii="Arial" w:hAnsi="Arial" w:cs="Arial"/>
          <w:color w:val="000000"/>
          <w:sz w:val="24"/>
          <w:szCs w:val="24"/>
        </w:rPr>
        <w:t xml:space="preserve">Las artes visuales se pueden clasificar en diferentes grupos. </w:t>
      </w:r>
    </w:p>
    <w:p w:rsidR="001F0995" w:rsidRPr="00E238EC" w:rsidRDefault="001F0995" w:rsidP="00E238E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E238EC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Artes plásticas tradicionales</w:t>
      </w:r>
      <w:r w:rsidRPr="00E238EC">
        <w:rPr>
          <w:rFonts w:ascii="Arial" w:eastAsia="Times New Roman" w:hAnsi="Arial" w:cs="Arial"/>
          <w:sz w:val="24"/>
          <w:szCs w:val="24"/>
          <w:lang w:eastAsia="es-ES"/>
        </w:rPr>
        <w:t>: pintura, escultura, arquitectura, </w:t>
      </w:r>
      <w:hyperlink r:id="rId7" w:history="1">
        <w:r w:rsidRPr="00E238EC">
          <w:rPr>
            <w:rFonts w:ascii="Arial" w:eastAsia="Times New Roman" w:hAnsi="Arial" w:cs="Arial"/>
            <w:color w:val="000000"/>
            <w:sz w:val="24"/>
            <w:szCs w:val="24"/>
            <w:lang w:eastAsia="es-ES"/>
          </w:rPr>
          <w:t>dibujo</w:t>
        </w:r>
      </w:hyperlink>
      <w:r w:rsidRPr="00E238EC">
        <w:rPr>
          <w:rFonts w:ascii="Arial" w:eastAsia="Times New Roman" w:hAnsi="Arial" w:cs="Arial"/>
          <w:sz w:val="24"/>
          <w:szCs w:val="24"/>
          <w:lang w:eastAsia="es-ES"/>
        </w:rPr>
        <w:t>, grabado.</w:t>
      </w:r>
    </w:p>
    <w:p w:rsidR="00400316" w:rsidRPr="00E238EC" w:rsidRDefault="001F0995" w:rsidP="00E238EC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E238EC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Artes visuales del siglo XX</w:t>
      </w:r>
      <w:r w:rsidRPr="00E238EC">
        <w:rPr>
          <w:rFonts w:ascii="Arial" w:eastAsia="Times New Roman" w:hAnsi="Arial" w:cs="Arial"/>
          <w:sz w:val="24"/>
          <w:szCs w:val="24"/>
          <w:lang w:eastAsia="es-ES"/>
        </w:rPr>
        <w:t>: fotografía, cine, arte cinético, </w:t>
      </w:r>
      <w:hyperlink r:id="rId8" w:history="1">
        <w:r w:rsidRPr="00E238EC">
          <w:rPr>
            <w:rFonts w:ascii="Arial" w:eastAsia="Times New Roman" w:hAnsi="Arial" w:cs="Arial"/>
            <w:color w:val="000000"/>
            <w:sz w:val="24"/>
            <w:szCs w:val="24"/>
            <w:lang w:eastAsia="es-ES"/>
          </w:rPr>
          <w:t>arte abstracto</w:t>
        </w:r>
      </w:hyperlink>
      <w:r w:rsidRPr="00E238EC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400316" w:rsidRPr="00E238EC">
        <w:rPr>
          <w:rFonts w:ascii="Arial" w:eastAsia="Times New Roman" w:hAnsi="Arial" w:cs="Arial"/>
          <w:sz w:val="24"/>
          <w:szCs w:val="24"/>
          <w:lang w:eastAsia="es-ES"/>
        </w:rPr>
        <w:t>arte</w:t>
      </w:r>
      <w:r w:rsidR="00400316" w:rsidRPr="00E238EC">
        <w:rPr>
          <w:rFonts w:ascii="Arial" w:eastAsia="Times New Roman" w:hAnsi="Arial" w:cs="Arial"/>
          <w:sz w:val="24"/>
          <w:szCs w:val="24"/>
          <w:lang w:eastAsia="es-ES"/>
        </w:rPr>
        <w:t xml:space="preserve"> urbano, grafiti, performance.</w:t>
      </w:r>
    </w:p>
    <w:p w:rsidR="001F0995" w:rsidRPr="00E238EC" w:rsidRDefault="001F0995" w:rsidP="00E238E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E238EC">
        <w:rPr>
          <w:rFonts w:ascii="Arial" w:hAnsi="Arial" w:cs="Arial"/>
          <w:b/>
          <w:bCs/>
          <w:color w:val="000000"/>
          <w:sz w:val="24"/>
          <w:szCs w:val="24"/>
        </w:rPr>
        <w:t>Artes digitales o de la nueva era</w:t>
      </w:r>
      <w:r w:rsidRPr="00E238EC">
        <w:rPr>
          <w:rFonts w:ascii="Arial" w:hAnsi="Arial" w:cs="Arial"/>
          <w:color w:val="000000"/>
          <w:sz w:val="24"/>
          <w:szCs w:val="24"/>
          <w:shd w:val="clear" w:color="auto" w:fill="FFFFFF"/>
        </w:rPr>
        <w:t>: videoarte (arte multimedia</w:t>
      </w:r>
      <w:r w:rsidR="00400316" w:rsidRPr="00E238E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) </w:t>
      </w:r>
      <w:r w:rsidRPr="00E238EC">
        <w:rPr>
          <w:rFonts w:ascii="Arial" w:hAnsi="Arial" w:cs="Arial"/>
          <w:color w:val="000000"/>
          <w:sz w:val="24"/>
          <w:szCs w:val="24"/>
          <w:shd w:val="clear" w:color="auto" w:fill="FFFFFF"/>
        </w:rPr>
        <w:t>arte digital</w:t>
      </w:r>
      <w:r w:rsidR="00400316" w:rsidRPr="00E238EC">
        <w:rPr>
          <w:rFonts w:ascii="Arial" w:hAnsi="Arial" w:cs="Arial"/>
          <w:color w:val="000000"/>
          <w:sz w:val="24"/>
          <w:szCs w:val="24"/>
        </w:rPr>
        <w:t>.</w:t>
      </w:r>
      <w:r w:rsidR="00400316" w:rsidRPr="00E238EC">
        <w:rPr>
          <w:rFonts w:ascii="Arial" w:hAnsi="Arial" w:cs="Arial"/>
          <w:color w:val="000000"/>
        </w:rPr>
        <w:t xml:space="preserve">  </w:t>
      </w:r>
      <w:r w:rsidRPr="00E238EC">
        <w:rPr>
          <w:rFonts w:ascii="Arial" w:hAnsi="Arial" w:cs="Arial"/>
          <w:color w:val="000000"/>
        </w:rPr>
        <w:br/>
      </w: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1F0995" w:rsidRDefault="00400316">
      <w:pPr>
        <w:rPr>
          <w:rFonts w:ascii="Arial" w:hAnsi="Arial" w:cs="Arial"/>
          <w:color w:val="000000"/>
          <w:sz w:val="24"/>
          <w:szCs w:val="24"/>
        </w:rPr>
      </w:pPr>
      <w:r w:rsidRPr="00400316">
        <w:rPr>
          <w:noProof/>
        </w:rPr>
        <w:t xml:space="preserve"> </w:t>
      </w:r>
    </w:p>
    <w:p w:rsidR="001F0995" w:rsidRDefault="00E238EC">
      <w:pPr>
        <w:rPr>
          <w:rFonts w:ascii="Arial" w:hAnsi="Arial" w:cs="Arial"/>
          <w:color w:val="000000"/>
          <w:sz w:val="24"/>
          <w:szCs w:val="24"/>
        </w:rPr>
      </w:pPr>
      <w:r w:rsidRPr="00400316">
        <w:drawing>
          <wp:anchor distT="0" distB="0" distL="114300" distR="114300" simplePos="0" relativeHeight="251658240" behindDoc="0" locked="0" layoutInCell="1" allowOverlap="1" wp14:anchorId="3B9468BA">
            <wp:simplePos x="0" y="0"/>
            <wp:positionH relativeFrom="column">
              <wp:posOffset>1170835</wp:posOffset>
            </wp:positionH>
            <wp:positionV relativeFrom="paragraph">
              <wp:posOffset>246942</wp:posOffset>
            </wp:positionV>
            <wp:extent cx="2635250" cy="1750060"/>
            <wp:effectExtent l="266700" t="533400" r="260350" b="535940"/>
            <wp:wrapThrough wrapText="bothSides">
              <wp:wrapPolygon edited="0">
                <wp:start x="21157" y="-428"/>
                <wp:lineTo x="17197" y="-3735"/>
                <wp:lineTo x="15985" y="-446"/>
                <wp:lineTo x="12162" y="-3640"/>
                <wp:lineTo x="10950" y="-350"/>
                <wp:lineTo x="6990" y="-3658"/>
                <wp:lineTo x="5778" y="-368"/>
                <wp:lineTo x="1819" y="-3676"/>
                <wp:lineTo x="45" y="-318"/>
                <wp:lineTo x="-332" y="3131"/>
                <wp:lineTo x="-356" y="21127"/>
                <wp:lineTo x="327" y="21697"/>
                <wp:lineTo x="16888" y="21820"/>
                <wp:lineTo x="21438" y="21587"/>
                <wp:lineTo x="21514" y="21382"/>
                <wp:lineTo x="21694" y="17499"/>
                <wp:lineTo x="21770" y="17294"/>
                <wp:lineTo x="22026" y="13206"/>
                <wp:lineTo x="21904" y="10145"/>
                <wp:lineTo x="22085" y="8684"/>
                <wp:lineTo x="21839" y="143"/>
                <wp:lineTo x="21157" y="-428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8738">
                      <a:off x="0" y="0"/>
                      <a:ext cx="263525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316" w:rsidRPr="00400316">
        <w:drawing>
          <wp:anchor distT="0" distB="0" distL="114300" distR="114300" simplePos="0" relativeHeight="251660288" behindDoc="0" locked="0" layoutInCell="1" allowOverlap="1" wp14:anchorId="15F874EE">
            <wp:simplePos x="0" y="0"/>
            <wp:positionH relativeFrom="column">
              <wp:posOffset>-605244</wp:posOffset>
            </wp:positionH>
            <wp:positionV relativeFrom="paragraph">
              <wp:posOffset>310901</wp:posOffset>
            </wp:positionV>
            <wp:extent cx="4129405" cy="1767840"/>
            <wp:effectExtent l="0" t="0" r="4445" b="3810"/>
            <wp:wrapThrough wrapText="bothSides">
              <wp:wrapPolygon edited="0">
                <wp:start x="0" y="0"/>
                <wp:lineTo x="0" y="21414"/>
                <wp:lineTo x="21524" y="21414"/>
                <wp:lineTo x="2152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1F0995" w:rsidRDefault="00400316">
      <w:pPr>
        <w:rPr>
          <w:rFonts w:ascii="Arial" w:hAnsi="Arial" w:cs="Arial"/>
          <w:color w:val="000000"/>
          <w:sz w:val="24"/>
          <w:szCs w:val="24"/>
        </w:rPr>
      </w:pPr>
      <w:r w:rsidRPr="00400316">
        <w:drawing>
          <wp:anchor distT="0" distB="0" distL="114300" distR="114300" simplePos="0" relativeHeight="251661312" behindDoc="0" locked="0" layoutInCell="1" allowOverlap="1" wp14:anchorId="21D6D77F">
            <wp:simplePos x="0" y="0"/>
            <wp:positionH relativeFrom="column">
              <wp:posOffset>461010</wp:posOffset>
            </wp:positionH>
            <wp:positionV relativeFrom="paragraph">
              <wp:posOffset>1198880</wp:posOffset>
            </wp:positionV>
            <wp:extent cx="247777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423" y="21472"/>
                <wp:lineTo x="2142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316">
        <w:drawing>
          <wp:anchor distT="0" distB="0" distL="114300" distR="114300" simplePos="0" relativeHeight="251659264" behindDoc="0" locked="0" layoutInCell="1" allowOverlap="1" wp14:anchorId="333936E5">
            <wp:simplePos x="0" y="0"/>
            <wp:positionH relativeFrom="column">
              <wp:posOffset>2936537</wp:posOffset>
            </wp:positionH>
            <wp:positionV relativeFrom="paragraph">
              <wp:posOffset>400420</wp:posOffset>
            </wp:positionV>
            <wp:extent cx="293878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23" y="21400"/>
                <wp:lineTo x="2142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1F0995" w:rsidRDefault="00F95A7D" w:rsidP="00F95A7D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95A7D">
        <w:rPr>
          <w:rFonts w:ascii="Arial" w:hAnsi="Arial" w:cs="Arial"/>
          <w:b/>
          <w:bCs/>
          <w:color w:val="000000"/>
          <w:sz w:val="24"/>
          <w:szCs w:val="24"/>
        </w:rPr>
        <w:t>El desarrollo de la creatividad.</w:t>
      </w:r>
    </w:p>
    <w:p w:rsidR="00F95A7D" w:rsidRPr="00F95A7D" w:rsidRDefault="00F95A7D" w:rsidP="00E238E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F0995" w:rsidRPr="000C2C12" w:rsidRDefault="00BB185C" w:rsidP="00E238E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C2C12">
        <w:rPr>
          <w:rFonts w:ascii="Arial" w:hAnsi="Arial" w:cs="Arial"/>
          <w:sz w:val="24"/>
          <w:szCs w:val="24"/>
        </w:rPr>
        <w:t xml:space="preserve">El niño cuando entra por primera vez a un centro de educación </w:t>
      </w:r>
      <w:r w:rsidRPr="000C2C12">
        <w:rPr>
          <w:rFonts w:ascii="Arial" w:hAnsi="Arial" w:cs="Arial"/>
          <w:sz w:val="24"/>
          <w:szCs w:val="24"/>
        </w:rPr>
        <w:t>infantil</w:t>
      </w:r>
      <w:r w:rsidRPr="000C2C12">
        <w:rPr>
          <w:rFonts w:ascii="Arial" w:hAnsi="Arial" w:cs="Arial"/>
          <w:sz w:val="24"/>
          <w:szCs w:val="24"/>
        </w:rPr>
        <w:t xml:space="preserve"> viene con unas características propias, no todos tienen las mismas capacidades. Algunas le vienen dadas por sus características innatas</w:t>
      </w:r>
      <w:r w:rsidRPr="000C2C12">
        <w:rPr>
          <w:rFonts w:ascii="Arial" w:hAnsi="Arial" w:cs="Arial"/>
          <w:sz w:val="24"/>
          <w:szCs w:val="24"/>
        </w:rPr>
        <w:t xml:space="preserve"> como sus gustos, costumbres, preferencias, madurez, inteligencia, adquiridas también por parte del hogar y sus principales cuidadores.</w:t>
      </w:r>
    </w:p>
    <w:p w:rsidR="001F0995" w:rsidRPr="000C2C12" w:rsidRDefault="00BB185C" w:rsidP="00E238E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C2C12">
        <w:rPr>
          <w:rFonts w:ascii="Arial" w:hAnsi="Arial" w:cs="Arial"/>
          <w:color w:val="000000"/>
          <w:sz w:val="24"/>
          <w:szCs w:val="24"/>
        </w:rPr>
        <w:t xml:space="preserve">Como se hace mención anteriormente la familia interviene en la construcción de diferentes rasgos que caracterizan al infante; en la creatividad un ambiente </w:t>
      </w:r>
      <w:r w:rsidRPr="000C2C12">
        <w:rPr>
          <w:rFonts w:ascii="Arial" w:hAnsi="Arial" w:cs="Arial"/>
          <w:color w:val="000000"/>
          <w:sz w:val="24"/>
          <w:szCs w:val="24"/>
        </w:rPr>
        <w:t>rígid</w:t>
      </w:r>
      <w:r w:rsidRPr="000C2C12">
        <w:rPr>
          <w:rFonts w:ascii="Arial" w:hAnsi="Arial" w:cs="Arial"/>
          <w:color w:val="000000"/>
          <w:sz w:val="24"/>
          <w:szCs w:val="24"/>
        </w:rPr>
        <w:t>o</w:t>
      </w:r>
      <w:r w:rsidRPr="000C2C12">
        <w:rPr>
          <w:rFonts w:ascii="Arial" w:hAnsi="Arial" w:cs="Arial"/>
          <w:color w:val="000000"/>
          <w:sz w:val="24"/>
          <w:szCs w:val="24"/>
        </w:rPr>
        <w:t xml:space="preserve"> y poco motivador no permitirá desarrollar</w:t>
      </w:r>
      <w:r w:rsidRPr="000C2C12">
        <w:rPr>
          <w:rFonts w:ascii="Arial" w:hAnsi="Arial" w:cs="Arial"/>
          <w:color w:val="000000"/>
          <w:sz w:val="24"/>
          <w:szCs w:val="24"/>
        </w:rPr>
        <w:t xml:space="preserve"> este tipo de rasgos, no obstante, </w:t>
      </w:r>
      <w:r w:rsidRPr="000C2C12">
        <w:rPr>
          <w:rFonts w:ascii="Arial" w:hAnsi="Arial" w:cs="Arial"/>
          <w:color w:val="000000"/>
          <w:sz w:val="24"/>
          <w:szCs w:val="24"/>
        </w:rPr>
        <w:t xml:space="preserve">un ambiente relajado, flexible y motivador </w:t>
      </w:r>
      <w:r w:rsidRPr="000C2C12">
        <w:rPr>
          <w:rFonts w:ascii="Arial" w:hAnsi="Arial" w:cs="Arial"/>
          <w:color w:val="000000"/>
          <w:sz w:val="24"/>
          <w:szCs w:val="24"/>
        </w:rPr>
        <w:t>mostrará</w:t>
      </w:r>
      <w:r w:rsidRPr="000C2C12">
        <w:rPr>
          <w:rFonts w:ascii="Arial" w:hAnsi="Arial" w:cs="Arial"/>
          <w:color w:val="000000"/>
          <w:sz w:val="24"/>
          <w:szCs w:val="24"/>
        </w:rPr>
        <w:t xml:space="preserve"> un niño más creativo y</w:t>
      </w:r>
      <w:r w:rsidRPr="000C2C12">
        <w:rPr>
          <w:rFonts w:ascii="Arial" w:hAnsi="Arial" w:cs="Arial"/>
          <w:color w:val="000000"/>
          <w:sz w:val="24"/>
          <w:szCs w:val="24"/>
        </w:rPr>
        <w:t xml:space="preserve"> </w:t>
      </w:r>
      <w:r w:rsidRPr="000C2C12">
        <w:rPr>
          <w:rFonts w:ascii="Arial" w:hAnsi="Arial" w:cs="Arial"/>
          <w:color w:val="000000"/>
          <w:sz w:val="24"/>
          <w:szCs w:val="24"/>
        </w:rPr>
        <w:t>seguro de sí mismo.</w:t>
      </w:r>
      <w:r w:rsidRPr="000C2C12">
        <w:rPr>
          <w:rFonts w:ascii="Arial" w:hAnsi="Arial" w:cs="Arial"/>
          <w:color w:val="000000"/>
          <w:sz w:val="24"/>
          <w:szCs w:val="24"/>
        </w:rPr>
        <w:t xml:space="preserve"> </w:t>
      </w:r>
      <w:r w:rsidRPr="000C2C12">
        <w:rPr>
          <w:rFonts w:ascii="Arial" w:hAnsi="Arial" w:cs="Arial"/>
          <w:color w:val="000000"/>
          <w:sz w:val="24"/>
          <w:szCs w:val="24"/>
        </w:rPr>
        <w:t>La creatividad es una característica inherente al ser humano, susceptible de ser</w:t>
      </w:r>
      <w:r w:rsidRPr="000C2C12">
        <w:rPr>
          <w:rFonts w:ascii="Arial" w:hAnsi="Arial" w:cs="Arial"/>
          <w:color w:val="000000"/>
          <w:sz w:val="24"/>
          <w:szCs w:val="24"/>
        </w:rPr>
        <w:t xml:space="preserve"> </w:t>
      </w:r>
      <w:r w:rsidRPr="000C2C12">
        <w:rPr>
          <w:rFonts w:ascii="Arial" w:hAnsi="Arial" w:cs="Arial"/>
          <w:color w:val="000000"/>
          <w:sz w:val="24"/>
          <w:szCs w:val="24"/>
        </w:rPr>
        <w:t>estimulada por el entorno, familiar y social del niño. En todo ser humano existe el impulso</w:t>
      </w:r>
      <w:r w:rsidRPr="000C2C12">
        <w:rPr>
          <w:rFonts w:ascii="Arial" w:hAnsi="Arial" w:cs="Arial"/>
          <w:color w:val="000000"/>
          <w:sz w:val="24"/>
          <w:szCs w:val="24"/>
        </w:rPr>
        <w:t xml:space="preserve"> </w:t>
      </w:r>
      <w:r w:rsidRPr="000C2C12">
        <w:rPr>
          <w:rFonts w:ascii="Arial" w:hAnsi="Arial" w:cs="Arial"/>
          <w:color w:val="000000"/>
          <w:sz w:val="24"/>
          <w:szCs w:val="24"/>
        </w:rPr>
        <w:t xml:space="preserve">de experimentar, </w:t>
      </w:r>
      <w:r w:rsidRPr="000C2C12">
        <w:rPr>
          <w:rFonts w:ascii="Arial" w:hAnsi="Arial" w:cs="Arial"/>
          <w:color w:val="000000"/>
          <w:sz w:val="24"/>
          <w:szCs w:val="24"/>
        </w:rPr>
        <w:t>indagar, relacionar</w:t>
      </w:r>
      <w:r w:rsidRPr="000C2C12">
        <w:rPr>
          <w:rFonts w:ascii="Arial" w:hAnsi="Arial" w:cs="Arial"/>
          <w:color w:val="000000"/>
          <w:sz w:val="24"/>
          <w:szCs w:val="24"/>
        </w:rPr>
        <w:t>, en definitiva, de crear.</w:t>
      </w:r>
      <w:r w:rsidRPr="000C2C12">
        <w:rPr>
          <w:rFonts w:ascii="Arial" w:hAnsi="Arial" w:cs="Arial"/>
          <w:color w:val="000000"/>
          <w:sz w:val="24"/>
          <w:szCs w:val="24"/>
        </w:rPr>
        <w:t xml:space="preserve"> Según el autor </w:t>
      </w:r>
      <w:proofErr w:type="spellStart"/>
      <w:r w:rsidRPr="000C2C12">
        <w:rPr>
          <w:rFonts w:ascii="Arial" w:hAnsi="Arial" w:cs="Arial"/>
          <w:color w:val="000000"/>
          <w:sz w:val="24"/>
          <w:szCs w:val="24"/>
        </w:rPr>
        <w:t>Dacey</w:t>
      </w:r>
      <w:proofErr w:type="spellEnd"/>
      <w:r w:rsidRPr="000C2C12">
        <w:rPr>
          <w:rFonts w:ascii="Arial" w:hAnsi="Arial" w:cs="Arial"/>
          <w:color w:val="000000"/>
          <w:sz w:val="24"/>
          <w:szCs w:val="24"/>
        </w:rPr>
        <w:t xml:space="preserve"> citado por (</w:t>
      </w:r>
      <w:proofErr w:type="spellStart"/>
      <w:r w:rsidRPr="000C2C12">
        <w:rPr>
          <w:rFonts w:ascii="Arial" w:hAnsi="Arial" w:cs="Arial"/>
          <w:color w:val="000000"/>
          <w:sz w:val="24"/>
          <w:szCs w:val="24"/>
        </w:rPr>
        <w:t>Cemades</w:t>
      </w:r>
      <w:proofErr w:type="spellEnd"/>
      <w:r w:rsidRPr="000C2C12">
        <w:rPr>
          <w:rFonts w:ascii="Arial" w:hAnsi="Arial" w:cs="Arial"/>
          <w:color w:val="000000"/>
          <w:sz w:val="24"/>
          <w:szCs w:val="24"/>
        </w:rPr>
        <w:t xml:space="preserve">, 2008). </w:t>
      </w:r>
    </w:p>
    <w:p w:rsidR="001E4E9F" w:rsidRPr="000C2C12" w:rsidRDefault="001E4E9F" w:rsidP="00E238E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C2C12">
        <w:rPr>
          <w:rFonts w:ascii="Arial" w:hAnsi="Arial" w:cs="Arial"/>
          <w:color w:val="000000"/>
          <w:sz w:val="24"/>
          <w:szCs w:val="24"/>
        </w:rPr>
        <w:t xml:space="preserve">En este proceso el infante muestra una motivación por resolver problemáticas de la vida cotidiana, que en ocasiones puedes ser inesperadas para los adultos, </w:t>
      </w:r>
      <w:r w:rsidR="003B024A" w:rsidRPr="000C2C12">
        <w:rPr>
          <w:rFonts w:ascii="Arial" w:hAnsi="Arial" w:cs="Arial"/>
          <w:color w:val="000000"/>
          <w:sz w:val="24"/>
          <w:szCs w:val="24"/>
        </w:rPr>
        <w:t>pues s</w:t>
      </w:r>
      <w:r w:rsidR="003B024A" w:rsidRPr="000C2C12">
        <w:rPr>
          <w:rFonts w:ascii="Arial" w:hAnsi="Arial" w:cs="Arial"/>
          <w:color w:val="000000"/>
          <w:sz w:val="24"/>
          <w:szCs w:val="24"/>
        </w:rPr>
        <w:t>e encuentra en una etapa ideal para el desarrollo de su creatividad</w:t>
      </w:r>
      <w:r w:rsidR="003B024A" w:rsidRPr="000C2C12">
        <w:rPr>
          <w:rFonts w:ascii="Arial" w:hAnsi="Arial" w:cs="Arial"/>
          <w:color w:val="000000"/>
          <w:sz w:val="24"/>
          <w:szCs w:val="24"/>
        </w:rPr>
        <w:t>, esto debido a que aun construye esquemas mentales como los que plantea Piaget</w:t>
      </w:r>
      <w:r w:rsidR="00332090" w:rsidRPr="000C2C12">
        <w:rPr>
          <w:rFonts w:ascii="Arial" w:hAnsi="Arial" w:cs="Arial"/>
          <w:color w:val="000000"/>
          <w:sz w:val="24"/>
          <w:szCs w:val="24"/>
        </w:rPr>
        <w:t xml:space="preserve">. </w:t>
      </w:r>
      <w:r w:rsidR="003B024A" w:rsidRPr="000C2C12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C2C12" w:rsidRPr="000C2C12" w:rsidRDefault="00332090" w:rsidP="00E238EC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C2C12">
        <w:rPr>
          <w:rFonts w:ascii="Arial" w:hAnsi="Arial" w:cs="Arial"/>
          <w:color w:val="000000"/>
          <w:sz w:val="24"/>
          <w:szCs w:val="24"/>
        </w:rPr>
        <w:t xml:space="preserve">La autora </w:t>
      </w:r>
      <w:proofErr w:type="spellStart"/>
      <w:r w:rsidRPr="000C2C12">
        <w:rPr>
          <w:rFonts w:ascii="Arial" w:hAnsi="Arial" w:cs="Arial"/>
          <w:color w:val="000000"/>
          <w:sz w:val="24"/>
          <w:szCs w:val="24"/>
        </w:rPr>
        <w:t>Cemades</w:t>
      </w:r>
      <w:proofErr w:type="spellEnd"/>
      <w:r w:rsidRPr="000C2C12">
        <w:rPr>
          <w:rFonts w:ascii="Arial" w:hAnsi="Arial" w:cs="Arial"/>
          <w:color w:val="000000"/>
          <w:sz w:val="24"/>
          <w:szCs w:val="24"/>
        </w:rPr>
        <w:t xml:space="preserve">, 2008 indica que un gran obstáculo en el desarrollo de la creatividad en la infancia son los adultos pues estos tienden a darles las respuestas, creando en el niño un perfil dependiente a escuchar las indicaciones limitándose a crear posibles soluciones. 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>Actualmente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 xml:space="preserve"> en la educación se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 xml:space="preserve"> 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 xml:space="preserve">emplea 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>un modelo educativo basado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 xml:space="preserve"> 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 xml:space="preserve">en el constructivismo. 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 xml:space="preserve">En donde 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>el niño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 xml:space="preserve"> c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>onstruya su propio aprendizaje, su propio pensamiento. Para ello es necesario crear un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 xml:space="preserve"> 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>clima en la escuela de libertad de búsqueda de información e investigación, con un guía, el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 xml:space="preserve"> </w:t>
      </w:r>
      <w:r w:rsidR="000C2C12" w:rsidRPr="000C2C12">
        <w:rPr>
          <w:rFonts w:ascii="Arial" w:hAnsi="Arial" w:cs="Arial"/>
          <w:color w:val="000000"/>
          <w:sz w:val="24"/>
          <w:szCs w:val="24"/>
        </w:rPr>
        <w:t xml:space="preserve">maestro, que le proporcione materiales necesarios, le apoye y le oriente en su búsqueda. </w:t>
      </w:r>
      <w:r w:rsidR="000C2C12" w:rsidRPr="000C2C12">
        <w:rPr>
          <w:rFonts w:ascii="Arial" w:hAnsi="Arial" w:cs="Arial"/>
          <w:color w:val="000000"/>
          <w:sz w:val="24"/>
          <w:szCs w:val="24"/>
        </w:rPr>
        <w:cr/>
      </w:r>
    </w:p>
    <w:p w:rsidR="00C716AA" w:rsidRDefault="00C716AA">
      <w:pPr>
        <w:rPr>
          <w:rFonts w:ascii="Arial" w:hAnsi="Arial" w:cs="Arial"/>
          <w:color w:val="000000"/>
          <w:sz w:val="24"/>
          <w:szCs w:val="24"/>
        </w:rPr>
        <w:sectPr w:rsidR="00C716AA" w:rsidSect="00E238EC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716AA" w:rsidRDefault="00C716AA">
      <w:pPr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aconcuadrcula"/>
        <w:tblW w:w="14349" w:type="dxa"/>
        <w:tblLook w:val="04A0" w:firstRow="1" w:lastRow="0" w:firstColumn="1" w:lastColumn="0" w:noHBand="0" w:noVBand="1"/>
      </w:tblPr>
      <w:tblGrid>
        <w:gridCol w:w="2115"/>
        <w:gridCol w:w="1894"/>
        <w:gridCol w:w="3121"/>
        <w:gridCol w:w="3638"/>
        <w:gridCol w:w="3581"/>
      </w:tblGrid>
      <w:tr w:rsidR="00C716AA" w:rsidTr="00E238EC">
        <w:trPr>
          <w:trHeight w:val="421"/>
        </w:trPr>
        <w:tc>
          <w:tcPr>
            <w:tcW w:w="2115" w:type="dxa"/>
            <w:shd w:val="clear" w:color="auto" w:fill="F4B083" w:themeFill="accent2" w:themeFillTint="99"/>
          </w:tcPr>
          <w:p w:rsidR="00C716AA" w:rsidRPr="00E238EC" w:rsidRDefault="00C716AA" w:rsidP="00C66A52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238E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Autores</w:t>
            </w:r>
          </w:p>
        </w:tc>
        <w:tc>
          <w:tcPr>
            <w:tcW w:w="1894" w:type="dxa"/>
            <w:shd w:val="clear" w:color="auto" w:fill="F4B083" w:themeFill="accent2" w:themeFillTint="99"/>
          </w:tcPr>
          <w:p w:rsidR="00C716AA" w:rsidRPr="00E238EC" w:rsidRDefault="009E2E59" w:rsidP="00C66A52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238E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Nombre y a</w:t>
            </w:r>
            <w:r w:rsidR="00C716AA" w:rsidRPr="00E238E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ño de la teoría.</w:t>
            </w:r>
          </w:p>
        </w:tc>
        <w:tc>
          <w:tcPr>
            <w:tcW w:w="3121" w:type="dxa"/>
            <w:shd w:val="clear" w:color="auto" w:fill="F4B083" w:themeFill="accent2" w:themeFillTint="99"/>
          </w:tcPr>
          <w:p w:rsidR="00C716AA" w:rsidRPr="00E238EC" w:rsidRDefault="00C716AA" w:rsidP="00C66A52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238E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¿Qué es la creatividad para el autor?</w:t>
            </w:r>
          </w:p>
        </w:tc>
        <w:tc>
          <w:tcPr>
            <w:tcW w:w="3638" w:type="dxa"/>
            <w:shd w:val="clear" w:color="auto" w:fill="F4B083" w:themeFill="accent2" w:themeFillTint="99"/>
          </w:tcPr>
          <w:p w:rsidR="00C716AA" w:rsidRPr="00E238EC" w:rsidRDefault="00C716AA" w:rsidP="00C66A52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238E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Etapas o fases de desarrollo</w:t>
            </w:r>
          </w:p>
        </w:tc>
        <w:tc>
          <w:tcPr>
            <w:tcW w:w="3581" w:type="dxa"/>
            <w:shd w:val="clear" w:color="auto" w:fill="F4B083" w:themeFill="accent2" w:themeFillTint="99"/>
          </w:tcPr>
          <w:p w:rsidR="00C716AA" w:rsidRPr="00E238EC" w:rsidRDefault="00C716AA" w:rsidP="00C66A52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238E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Aportes.</w:t>
            </w:r>
          </w:p>
        </w:tc>
      </w:tr>
      <w:tr w:rsidR="00C716AA" w:rsidTr="00E238EC">
        <w:trPr>
          <w:trHeight w:val="393"/>
        </w:trPr>
        <w:tc>
          <w:tcPr>
            <w:tcW w:w="2115" w:type="dxa"/>
            <w:shd w:val="clear" w:color="auto" w:fill="F4B083" w:themeFill="accent2" w:themeFillTint="99"/>
          </w:tcPr>
          <w:p w:rsidR="00C716AA" w:rsidRPr="008470F0" w:rsidRDefault="00C66A52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Viktor</w:t>
            </w:r>
            <w:proofErr w:type="spellEnd"/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Lowenfeld</w:t>
            </w:r>
            <w:proofErr w:type="spellEnd"/>
            <w:r w:rsidR="008470F0"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894" w:type="dxa"/>
          </w:tcPr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t>Desarrollo de la capacidad creadora (título original:</w:t>
            </w:r>
          </w:p>
          <w:p w:rsidR="00C716AA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Creative and </w:t>
            </w:r>
            <w:proofErr w:type="spellStart"/>
            <w:r w:rsidRPr="009E2E59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menthal</w:t>
            </w:r>
            <w:proofErr w:type="spellEnd"/>
            <w:r w:rsidRPr="009E2E59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E59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growíh</w:t>
            </w:r>
            <w:proofErr w:type="spellEnd"/>
            <w:r w:rsidRPr="009E2E59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)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2E59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194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7.</w:t>
            </w:r>
          </w:p>
        </w:tc>
        <w:tc>
          <w:tcPr>
            <w:tcW w:w="3121" w:type="dxa"/>
          </w:tcPr>
          <w:p w:rsidR="00C716AA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  <w:lang w:val="es-MX"/>
              </w:rPr>
              <w:t>Según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s-MX"/>
              </w:rPr>
              <w:t xml:space="preserve"> los aportes del autor se puede denominar que la creatividad es la capacidad de dar solución a problemas, situaciones, o dificultad que la vida plantea, para concebir una capacidad creadora, propia. </w:t>
            </w:r>
          </w:p>
        </w:tc>
        <w:tc>
          <w:tcPr>
            <w:tcW w:w="3638" w:type="dxa"/>
          </w:tcPr>
          <w:p w:rsidR="00C716AA" w:rsidRDefault="00C66A52" w:rsidP="008470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A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Etapa del garabato</w:t>
            </w:r>
            <w:r w:rsidRPr="00C66A52">
              <w:rPr>
                <w:rFonts w:ascii="Arial" w:hAnsi="Arial" w:cs="Arial"/>
                <w:color w:val="000000"/>
                <w:sz w:val="20"/>
                <w:szCs w:val="20"/>
              </w:rPr>
              <w:t xml:space="preserve"> (de los 2 a los 4 años)' En esta etapa no hay una auténtica motivación para representar objetos o personas sino simplemente una motivación hacia el movimiento</w:t>
            </w:r>
            <w:r w:rsidRPr="00C66A5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C66A52" w:rsidRDefault="00C66A52" w:rsidP="008470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6A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Etapa del garabateo desordenado</w:t>
            </w:r>
            <w:r w:rsidRPr="00C66A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Pr="00C66A52">
              <w:rPr>
                <w:rFonts w:ascii="Arial" w:hAnsi="Arial" w:cs="Arial"/>
                <w:color w:val="000000"/>
                <w:sz w:val="20"/>
                <w:szCs w:val="20"/>
              </w:rPr>
              <w:t xml:space="preserve"> El niño comienza a garabatear en torno a los 18 meses. Estos primeros dibujos no tienen sentido ni representan nada, y son desordenados, porque el niño aún no tiene ningún control sobre sus movimientos.</w:t>
            </w:r>
          </w:p>
          <w:p w:rsidR="00C66A52" w:rsidRDefault="00C66A52" w:rsidP="008470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6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Etapa del garabateo controlado</w:t>
            </w:r>
            <w:r w:rsidRPr="00C66A52">
              <w:rPr>
                <w:rFonts w:ascii="Arial" w:hAnsi="Arial" w:cs="Arial"/>
                <w:color w:val="000000"/>
                <w:sz w:val="20"/>
                <w:szCs w:val="20"/>
              </w:rPr>
              <w:t xml:space="preserve"> El niño se va dando cuenta de cómo sus movimientos afectan al papel y se siente atraído al comprobar como su movimiento afecta a su entorno. En este momento al niño ya le atraen los cambios de color cuando garabatea.</w:t>
            </w:r>
          </w:p>
          <w:p w:rsidR="00416873" w:rsidRDefault="00416873" w:rsidP="008470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6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Etapa del garabateo con nombre </w:t>
            </w:r>
            <w:r w:rsidRPr="00416873">
              <w:rPr>
                <w:rFonts w:ascii="Arial" w:hAnsi="Arial" w:cs="Arial"/>
                <w:color w:val="000000"/>
                <w:sz w:val="20"/>
                <w:szCs w:val="20"/>
              </w:rPr>
              <w:t xml:space="preserve">Esta etapa es similar a la que Georges-Henri Luquet </w:t>
            </w:r>
            <w:r w:rsidRPr="0041687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llamaba etapa del Realismo Fortuito. El niño observa los garabatos y les busca un significado: “eso es una casa”, “ese es un niño”. Pero esta explicación es a posteriori; el niño no intentaba dibujar eso y no hay concordancia de color (por ejemplo, lo que ha dibujado con su lapicero rojo dice que es un árbol).</w:t>
            </w:r>
          </w:p>
          <w:p w:rsidR="00416873" w:rsidRDefault="00416873" w:rsidP="008470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1687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Etapa preesquemática</w:t>
            </w:r>
            <w:r w:rsidRPr="00416873">
              <w:rPr>
                <w:rFonts w:ascii="Arial" w:hAnsi="Arial" w:cs="Arial"/>
                <w:color w:val="000000"/>
                <w:sz w:val="20"/>
                <w:szCs w:val="20"/>
              </w:rPr>
              <w:t xml:space="preserve"> (de los 4 a los 7 años) El niño se siente tan atraído hacia el dibujo que puede llegar a concentrarse en la tarea durante media hora. El niño comienza a elaborar esquemas en sus dibujos. En este momento por primera vez intenta reflejar algo. Aquello en lo que por primera vez siente interés es en la figura humana, y la manera en lo que lo representa es en los llamados “renacuajos”, que muchas veces son una cabeza de la que surgen dos piernas largas.</w:t>
            </w:r>
          </w:p>
          <w:p w:rsidR="009E2E59" w:rsidRDefault="009E2E59" w:rsidP="008470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E5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Etapa esquemática</w:t>
            </w:r>
            <w:r w:rsidRPr="009E2E59">
              <w:rPr>
                <w:rFonts w:ascii="Arial" w:hAnsi="Arial" w:cs="Arial"/>
                <w:color w:val="000000"/>
                <w:sz w:val="20"/>
                <w:szCs w:val="20"/>
              </w:rPr>
              <w:t xml:space="preserve"> (7 a los 9 años): el niño genera una semejanza con la realidad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9E2E59" w:rsidRDefault="009E2E59" w:rsidP="008470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E5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E2E5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Etapa </w:t>
            </w:r>
            <w:r w:rsidRPr="009E2E5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del realismo</w:t>
            </w:r>
            <w:r w:rsidRPr="009E2E59">
              <w:rPr>
                <w:rFonts w:ascii="Arial" w:hAnsi="Arial" w:cs="Arial"/>
                <w:color w:val="000000"/>
                <w:sz w:val="20"/>
                <w:szCs w:val="20"/>
              </w:rPr>
              <w:t xml:space="preserve"> (9 a los 12 años): representación del dibujo en líneas en las cuales le da un sentido a la imagen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9E2E59" w:rsidRDefault="009E2E59" w:rsidP="008470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E5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 Etapa del </w:t>
            </w:r>
            <w:proofErr w:type="spellStart"/>
            <w:r w:rsidRPr="009E2E5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pseudonaturalismo</w:t>
            </w:r>
            <w:proofErr w:type="spellEnd"/>
            <w:r w:rsidRPr="009E2E59">
              <w:rPr>
                <w:rFonts w:ascii="Arial" w:hAnsi="Arial" w:cs="Arial"/>
                <w:color w:val="000000"/>
                <w:sz w:val="20"/>
                <w:szCs w:val="20"/>
              </w:rPr>
              <w:t xml:space="preserve"> (12 a los 13 años): los dibujos tienen mayor detalle y se observa mayor detalle sexual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416873" w:rsidRPr="00C66A52" w:rsidRDefault="009E2E59" w:rsidP="008470F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E5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Etapa de la decisión</w:t>
            </w:r>
            <w:r w:rsidRPr="009E2E59">
              <w:rPr>
                <w:rFonts w:ascii="Arial" w:hAnsi="Arial" w:cs="Arial"/>
                <w:color w:val="000000"/>
                <w:sz w:val="20"/>
                <w:szCs w:val="20"/>
              </w:rPr>
              <w:t xml:space="preserve"> (13 a los 14 años): hay una búsqueda de técnicas artísticas y pulimento de las imágenes.</w:t>
            </w:r>
          </w:p>
          <w:p w:rsidR="00416873" w:rsidRDefault="00416873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1" w:type="dxa"/>
          </w:tcPr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• El propósito de la expresión plástica es desarrollar la creatividad del</w:t>
            </w:r>
          </w:p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t>niño para conseguir que los individuos sean cada vez más creativos a</w:t>
            </w:r>
          </w:p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t>todos los niveles</w:t>
            </w:r>
            <w:r w:rsidR="004177EF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t>• En la educación artística el arte está considerado como un proceso y no</w:t>
            </w:r>
          </w:p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t>como un fin en sí mismo de tal manera que no importa el producto</w:t>
            </w:r>
          </w:p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t>final sino el proceso mismo de creación.</w:t>
            </w:r>
          </w:p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t>• El arte infantil ha de considerarse bajo la idea de que la expresión creadora sólo puede ser comprendida en relación con las etapas de crecimiento.</w:t>
            </w:r>
          </w:p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t>• Los dibujos infantiles no son representaciones objetivas de la realidad</w:t>
            </w:r>
          </w:p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sino expresión plástica de sus sentimientos.</w:t>
            </w:r>
          </w:p>
          <w:p w:rsidR="009E2E59" w:rsidRPr="009E2E59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t>• El crecimiento estético consiste en el desarrollo logrado desde lo caótico hasta la organización armoniosa de la expresión, donde se integran</w:t>
            </w:r>
          </w:p>
          <w:p w:rsidR="00C716AA" w:rsidRDefault="009E2E59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E2E59">
              <w:rPr>
                <w:rFonts w:ascii="Arial" w:hAnsi="Arial" w:cs="Arial"/>
                <w:color w:val="000000"/>
                <w:sz w:val="24"/>
                <w:szCs w:val="24"/>
              </w:rPr>
              <w:t>completamente el sentimiento, el pensamiento, y la percepción.</w:t>
            </w:r>
          </w:p>
        </w:tc>
      </w:tr>
      <w:tr w:rsidR="00C716AA" w:rsidTr="00E238EC">
        <w:trPr>
          <w:trHeight w:val="421"/>
        </w:trPr>
        <w:tc>
          <w:tcPr>
            <w:tcW w:w="2115" w:type="dxa"/>
            <w:shd w:val="clear" w:color="auto" w:fill="F4B083" w:themeFill="accent2" w:themeFillTint="99"/>
          </w:tcPr>
          <w:p w:rsidR="00C716AA" w:rsidRPr="008470F0" w:rsidRDefault="00C66A52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Rudolph </w:t>
            </w:r>
            <w:proofErr w:type="spellStart"/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Arnheim</w:t>
            </w:r>
            <w:proofErr w:type="spellEnd"/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894" w:type="dxa"/>
          </w:tcPr>
          <w:p w:rsidR="00C716AA" w:rsidRDefault="00904188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Teoría Intelectualista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177EF">
              <w:rPr>
                <w:rFonts w:ascii="Arial" w:hAnsi="Arial" w:cs="Arial"/>
                <w:color w:val="000000"/>
                <w:sz w:val="24"/>
                <w:szCs w:val="24"/>
              </w:rPr>
              <w:t>1969</w:t>
            </w:r>
          </w:p>
        </w:tc>
        <w:tc>
          <w:tcPr>
            <w:tcW w:w="3121" w:type="dxa"/>
          </w:tcPr>
          <w:p w:rsidR="00C716AA" w:rsidRDefault="00486605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Según las aportaciones del autor se puede deducir que la creatividad la manera de expresarse </w:t>
            </w: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>potenciando sus posibilidades de comunicarse, de establecer relaciones sociales y vínculos afectivos.</w:t>
            </w:r>
          </w:p>
        </w:tc>
        <w:tc>
          <w:tcPr>
            <w:tcW w:w="3638" w:type="dxa"/>
          </w:tcPr>
          <w:p w:rsidR="00C716AA" w:rsidRDefault="00904188" w:rsidP="008470F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El círculo primigenio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904188" w:rsidRDefault="00904188" w:rsidP="008470F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Esquemas Complejos</w:t>
            </w: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 xml:space="preserve"> de </w:t>
            </w: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círculos Dentro</w:t>
            </w: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 xml:space="preserve"> de círculos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904188" w:rsidRDefault="00904188" w:rsidP="008470F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Dibujo de figura humana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904188" w:rsidRDefault="00904188" w:rsidP="008470F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Vertical y horizontal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904188" w:rsidRDefault="00904188" w:rsidP="008470F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Figura de una madre y una hija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904188" w:rsidRDefault="00904188" w:rsidP="008470F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La oblicuidad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904188" w:rsidRDefault="00904188" w:rsidP="008470F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La fusión de partes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904188" w:rsidRDefault="00904188" w:rsidP="008470F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Los mal llamados renacuajos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904188" w:rsidRDefault="00904188" w:rsidP="008470F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La traducción a dos dimensiones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904188" w:rsidRPr="00904188" w:rsidRDefault="00904188" w:rsidP="008470F0">
            <w:pPr>
              <w:pStyle w:val="Prrafodelista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581" w:type="dxa"/>
          </w:tcPr>
          <w:p w:rsidR="00C716AA" w:rsidRDefault="00904188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 xml:space="preserve">Rudolf </w:t>
            </w:r>
            <w:proofErr w:type="spellStart"/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Arnheim</w:t>
            </w:r>
            <w:proofErr w:type="spellEnd"/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 xml:space="preserve"> desarrolló una propuesta que sintetiza los </w:t>
            </w: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>modelos psicológicos</w:t>
            </w: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 xml:space="preserve"> y el artístico, ya que considera que comparten preocupaciones y objetivos en el estudio del dibujo infantil. La manera de expresarse de los niños va evolucionando a medida que crecen a la par con el desarrollo psicomotor y cognoscitivo, de esta manera se van potenciando sus posibilidades de comunicarse, de establecer relaciones sociales y vínculos afectivos. </w:t>
            </w:r>
            <w:r w:rsidR="00486605" w:rsidRPr="00904188">
              <w:rPr>
                <w:rFonts w:ascii="Arial" w:hAnsi="Arial" w:cs="Arial"/>
                <w:color w:val="000000"/>
                <w:sz w:val="24"/>
                <w:szCs w:val="24"/>
              </w:rPr>
              <w:t>De acuerdo con</w:t>
            </w: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t xml:space="preserve"> la edad, los niños dibujan de forma diferente, van incorporando nuevos elementos, usando colores, experimentando con las formas geométricas e intentando </w:t>
            </w:r>
            <w:r w:rsidRPr="00904188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reproducir la realidad a través de sus propias interpretaciones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C716AA" w:rsidTr="00E238EC">
        <w:trPr>
          <w:trHeight w:val="393"/>
        </w:trPr>
        <w:tc>
          <w:tcPr>
            <w:tcW w:w="2115" w:type="dxa"/>
            <w:shd w:val="clear" w:color="auto" w:fill="F4B083" w:themeFill="accent2" w:themeFillTint="99"/>
          </w:tcPr>
          <w:p w:rsidR="00C716AA" w:rsidRDefault="00C66A5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Howard Gar</w:t>
            </w:r>
            <w:r w:rsidR="00486605"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</w:t>
            </w:r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ner</w:t>
            </w:r>
            <w:r>
              <w:rPr>
                <w:rFonts w:ascii="Verdana" w:hAnsi="Verdana"/>
                <w:color w:val="000000"/>
              </w:rPr>
              <w:t>.</w:t>
            </w:r>
          </w:p>
        </w:tc>
        <w:tc>
          <w:tcPr>
            <w:tcW w:w="1894" w:type="dxa"/>
          </w:tcPr>
          <w:p w:rsidR="00C716AA" w:rsidRDefault="00486605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>Teoría de las Inteligencias Múltiples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, 1988.</w:t>
            </w:r>
          </w:p>
        </w:tc>
        <w:tc>
          <w:tcPr>
            <w:tcW w:w="3121" w:type="dxa"/>
          </w:tcPr>
          <w:p w:rsidR="00C716AA" w:rsidRDefault="00486605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Dice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Howard Gardner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(1988), que el individuo</w:t>
            </w:r>
            <w:r w:rsidRPr="00486605">
              <w:rPr>
                <w:rFonts w:ascii="Arial" w:hAnsi="Arial" w:cs="Arial"/>
                <w:color w:val="202124"/>
                <w:shd w:val="clear" w:color="auto" w:fill="FFFFFF"/>
              </w:rPr>
              <w:t> creativo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es una persona que resuelve problemas con regularidad, elabora productos o define cuestiones nuevas en un campo, de un modo que al principio es considerado nuevo, pero que al final llega a ser aceptado en un contexto cultural concreto.</w:t>
            </w:r>
          </w:p>
        </w:tc>
        <w:tc>
          <w:tcPr>
            <w:tcW w:w="3638" w:type="dxa"/>
          </w:tcPr>
          <w:p w:rsidR="00486605" w:rsidRDefault="00486605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Tres etapas.</w:t>
            </w:r>
          </w:p>
          <w:p w:rsidR="00486605" w:rsidRPr="00486605" w:rsidRDefault="00486605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660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Individuo</w:t>
            </w: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</w:t>
            </w: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>iferencia el mundo del niño dotado -pero aún sin formar- y la esfera del ser adulto, ya seguro de sí mismo. Le confiere importancia a la sensibilidad para con los modos en que el creador hace uso de la cosmovisión de niño pequeño.</w:t>
            </w:r>
          </w:p>
          <w:p w:rsidR="00486605" w:rsidRPr="00486605" w:rsidRDefault="00486605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660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Trabajo:</w:t>
            </w: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 xml:space="preserve"> Alude a los campos o disciplinas en que cada creador trabaja; los sistemas simbólicos que usa </w:t>
            </w: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>habitualmente</w:t>
            </w: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>revisan</w:t>
            </w: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>, o inventa otros nuevos.</w:t>
            </w:r>
          </w:p>
          <w:p w:rsidR="00C716AA" w:rsidRDefault="00486605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660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Las otras personas:</w:t>
            </w: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 xml:space="preserve"> Considera también la relación entre el individuo y otras personas de su mundo. Aunque algunos creadores, se cree que trabajan en aislamiento, siempre la presencia de otras personas es fundamental; estudia la familia y los profesores, en el período de formación, así como los que han apoyado o han rivalizado en los momentos de avance creativo.</w:t>
            </w:r>
          </w:p>
        </w:tc>
        <w:tc>
          <w:tcPr>
            <w:tcW w:w="3581" w:type="dxa"/>
          </w:tcPr>
          <w:p w:rsidR="00C716AA" w:rsidRDefault="00486605" w:rsidP="008470F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86605">
              <w:rPr>
                <w:rFonts w:ascii="Arial" w:hAnsi="Arial" w:cs="Arial"/>
                <w:color w:val="000000"/>
                <w:sz w:val="24"/>
                <w:szCs w:val="24"/>
              </w:rPr>
              <w:t>La creatividad es una habilidad personal del individuo, por esta razón, no todos los seres humanos la tenemos igualmente desarrollada. La existencia de variables intervinientes en el proceso creativo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como lo son los:</w:t>
            </w:r>
          </w:p>
          <w:p w:rsidR="00486605" w:rsidRPr="008470F0" w:rsidRDefault="00486605" w:rsidP="008470F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Factores cognitivos.</w:t>
            </w:r>
          </w:p>
          <w:p w:rsidR="008470F0" w:rsidRDefault="008470F0" w:rsidP="008470F0">
            <w:pPr>
              <w:pStyle w:val="Prrafodelista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70F0">
              <w:rPr>
                <w:rFonts w:ascii="Arial" w:hAnsi="Arial" w:cs="Arial"/>
                <w:color w:val="000000"/>
                <w:sz w:val="24"/>
                <w:szCs w:val="24"/>
              </w:rPr>
              <w:t>Son aquellos que se relacionan con la captación y elaboración de la información. Los procesos cognitivos que se dan en el acto creativo</w:t>
            </w:r>
          </w:p>
          <w:p w:rsidR="008470F0" w:rsidRPr="008470F0" w:rsidRDefault="00486605" w:rsidP="008470F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Factores afectivos.</w:t>
            </w:r>
            <w:r w:rsidR="008470F0">
              <w:t xml:space="preserve"> </w:t>
            </w:r>
            <w:r w:rsidR="008470F0" w:rsidRPr="008470F0">
              <w:rPr>
                <w:rFonts w:ascii="Arial" w:hAnsi="Arial" w:cs="Arial"/>
                <w:color w:val="000000"/>
                <w:sz w:val="24"/>
                <w:szCs w:val="24"/>
              </w:rPr>
              <w:t>influyen en la creatividad, se distinguen algunos elementos que aparecen como centrales para la movilización del potencial creativo:</w:t>
            </w:r>
          </w:p>
          <w:p w:rsidR="00486605" w:rsidRDefault="00486605" w:rsidP="008470F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70F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Factores ambientales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8470F0" w:rsidRPr="00486605" w:rsidRDefault="008470F0" w:rsidP="008470F0">
            <w:pPr>
              <w:pStyle w:val="Prrafodelista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70F0">
              <w:rPr>
                <w:rFonts w:ascii="Arial" w:hAnsi="Arial" w:cs="Arial"/>
                <w:color w:val="000000"/>
                <w:sz w:val="24"/>
                <w:szCs w:val="24"/>
              </w:rPr>
              <w:t xml:space="preserve">Son las condiciones, terreno o clima que facilitan el desarrollo y la </w:t>
            </w:r>
            <w:r w:rsidRPr="008470F0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actualización del potencial creativo.</w:t>
            </w:r>
          </w:p>
        </w:tc>
      </w:tr>
    </w:tbl>
    <w:p w:rsidR="008470F0" w:rsidRDefault="008470F0">
      <w:pPr>
        <w:rPr>
          <w:rFonts w:ascii="Arial" w:hAnsi="Arial" w:cs="Arial"/>
          <w:color w:val="000000"/>
          <w:sz w:val="24"/>
          <w:szCs w:val="24"/>
        </w:rPr>
        <w:sectPr w:rsidR="008470F0" w:rsidSect="00C716AA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1F0995" w:rsidRDefault="001F0995">
      <w:pPr>
        <w:rPr>
          <w:rFonts w:ascii="Arial" w:hAnsi="Arial" w:cs="Arial"/>
          <w:color w:val="000000"/>
          <w:sz w:val="24"/>
          <w:szCs w:val="24"/>
        </w:rPr>
      </w:pPr>
    </w:p>
    <w:p w:rsidR="00486605" w:rsidRPr="008470F0" w:rsidRDefault="001F0995" w:rsidP="008470F0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470F0">
        <w:rPr>
          <w:rFonts w:ascii="Arial" w:hAnsi="Arial" w:cs="Arial"/>
          <w:b/>
          <w:bCs/>
          <w:color w:val="000000"/>
          <w:sz w:val="28"/>
          <w:szCs w:val="28"/>
        </w:rPr>
        <w:t xml:space="preserve">Referencias. </w:t>
      </w:r>
    </w:p>
    <w:p w:rsidR="008470F0" w:rsidRPr="001F0995" w:rsidRDefault="008470F0" w:rsidP="008470F0">
      <w:pPr>
        <w:spacing w:line="276" w:lineRule="auto"/>
        <w:jc w:val="both"/>
      </w:pPr>
    </w:p>
    <w:p w:rsidR="008470F0" w:rsidRPr="008470F0" w:rsidRDefault="008470F0" w:rsidP="008470F0">
      <w:pPr>
        <w:spacing w:line="276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470F0">
        <w:rPr>
          <w:rFonts w:ascii="Arial" w:hAnsi="Arial" w:cs="Arial"/>
          <w:color w:val="222222"/>
          <w:sz w:val="24"/>
          <w:szCs w:val="24"/>
          <w:shd w:val="clear" w:color="auto" w:fill="FFFFFF"/>
        </w:rPr>
        <w:t>Acaso, M. (2000). Simbolización, expresión y creatividad: tres propuestas sobre la necesidad de desarrollar la expresión plástica infantil. </w:t>
      </w:r>
      <w:r w:rsidRPr="008470F0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Arte, individuo y sociedad</w:t>
      </w:r>
      <w:r w:rsidRPr="008470F0">
        <w:rPr>
          <w:rFonts w:ascii="Arial" w:hAnsi="Arial" w:cs="Arial"/>
          <w:color w:val="222222"/>
          <w:sz w:val="24"/>
          <w:szCs w:val="24"/>
          <w:shd w:val="clear" w:color="auto" w:fill="FFFFFF"/>
        </w:rPr>
        <w:t>, (12), 41.</w:t>
      </w:r>
    </w:p>
    <w:p w:rsidR="008470F0" w:rsidRPr="008470F0" w:rsidRDefault="008470F0" w:rsidP="008470F0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8470F0">
        <w:rPr>
          <w:rFonts w:ascii="Arial" w:hAnsi="Arial" w:cs="Arial"/>
          <w:color w:val="000000"/>
          <w:sz w:val="24"/>
          <w:szCs w:val="24"/>
        </w:rPr>
        <w:t>Arnheim</w:t>
      </w:r>
      <w:proofErr w:type="spellEnd"/>
      <w:r w:rsidRPr="008470F0">
        <w:rPr>
          <w:rFonts w:ascii="Arial" w:hAnsi="Arial" w:cs="Arial"/>
          <w:color w:val="000000"/>
          <w:sz w:val="24"/>
          <w:szCs w:val="24"/>
        </w:rPr>
        <w:t>. Rudolf. Arte y percepción visual. Alianza Forma 2006. Consultado el 6 de febrero de 2021</w:t>
      </w:r>
      <w:r w:rsidRPr="008470F0">
        <w:rPr>
          <w:rFonts w:ascii="Arial" w:hAnsi="Arial" w:cs="Arial"/>
          <w:color w:val="000000"/>
          <w:sz w:val="24"/>
          <w:szCs w:val="24"/>
        </w:rPr>
        <w:t xml:space="preserve"> E</w:t>
      </w:r>
      <w:r w:rsidRPr="008470F0">
        <w:rPr>
          <w:rFonts w:ascii="Arial" w:hAnsi="Arial" w:cs="Arial"/>
          <w:color w:val="000000"/>
          <w:sz w:val="24"/>
          <w:szCs w:val="24"/>
        </w:rPr>
        <w:t>n</w:t>
      </w:r>
      <w:r w:rsidRPr="008470F0">
        <w:rPr>
          <w:rFonts w:ascii="Arial" w:hAnsi="Arial" w:cs="Arial"/>
          <w:color w:val="000000"/>
          <w:sz w:val="24"/>
          <w:szCs w:val="24"/>
        </w:rPr>
        <w:t xml:space="preserve"> </w:t>
      </w:r>
      <w:r w:rsidRPr="008470F0">
        <w:rPr>
          <w:rFonts w:ascii="Arial" w:hAnsi="Arial" w:cs="Arial"/>
          <w:color w:val="000000"/>
          <w:sz w:val="24"/>
          <w:szCs w:val="24"/>
        </w:rPr>
        <w:t>https://esculturaetcblog.files.wordpress.com/2019/07/arnheim_rudolf_arte_y_percepcion_visual.pdf</w:t>
      </w:r>
    </w:p>
    <w:p w:rsidR="008470F0" w:rsidRPr="008470F0" w:rsidRDefault="008470F0" w:rsidP="008470F0">
      <w:pPr>
        <w:shd w:val="clear" w:color="auto" w:fill="FFFFFF"/>
        <w:spacing w:before="60" w:after="0" w:line="276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8470F0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Gardner, H. (1997). La mente no escolarizada. Argentina: </w:t>
      </w:r>
      <w:proofErr w:type="spellStart"/>
      <w:r w:rsidRPr="008470F0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Paidos</w:t>
      </w:r>
      <w:proofErr w:type="spellEnd"/>
      <w:r w:rsidRPr="008470F0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</w:t>
      </w:r>
    </w:p>
    <w:p w:rsidR="008470F0" w:rsidRPr="008470F0" w:rsidRDefault="008470F0" w:rsidP="008470F0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hyperlink r:id="rId13" w:history="1">
        <w:r w:rsidRPr="008470F0">
          <w:rPr>
            <w:rStyle w:val="Hipervnculo"/>
            <w:rFonts w:ascii="Arial" w:hAnsi="Arial" w:cs="Arial"/>
            <w:sz w:val="24"/>
            <w:szCs w:val="24"/>
          </w:rPr>
          <w:t>https://concepto.de/artes-visuales/#ixzz6olKZLQJK</w:t>
        </w:r>
      </w:hyperlink>
    </w:p>
    <w:p w:rsidR="008470F0" w:rsidRDefault="008470F0" w:rsidP="008470F0">
      <w:pPr>
        <w:shd w:val="clear" w:color="auto" w:fill="FFFFFF"/>
        <w:spacing w:before="60" w:after="0" w:line="276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8470F0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Pacheco Urbina, Vivian María (2003). La inteligencia y el pensamiento creativo: aportes históricos en la educación. Revista Educación, 27 (1), 17-26. [Fecha de Consulta 10 de </w:t>
      </w:r>
      <w:proofErr w:type="gramStart"/>
      <w:r w:rsidRPr="008470F0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Marzo</w:t>
      </w:r>
      <w:proofErr w:type="gramEnd"/>
      <w:r w:rsidRPr="008470F0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de 2021]. ISSN: 0379-7082. Disponible en:   </w:t>
      </w:r>
      <w:hyperlink r:id="rId14" w:history="1">
        <w:r w:rsidR="00E238EC" w:rsidRPr="0034163B">
          <w:rPr>
            <w:rStyle w:val="Hipervnculo"/>
            <w:rFonts w:ascii="Arial" w:eastAsia="Times New Roman" w:hAnsi="Arial" w:cs="Arial"/>
            <w:sz w:val="24"/>
            <w:szCs w:val="24"/>
            <w:lang w:eastAsia="es-ES"/>
          </w:rPr>
          <w:t>https://www.redalyc.org/articulo.oa?id=440/44027103</w:t>
        </w:r>
      </w:hyperlink>
    </w:p>
    <w:p w:rsidR="00E238EC" w:rsidRPr="00E238EC" w:rsidRDefault="00E238EC" w:rsidP="008470F0">
      <w:pPr>
        <w:shd w:val="clear" w:color="auto" w:fill="FFFFFF"/>
        <w:spacing w:before="60" w:after="0" w:line="276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E238EC">
        <w:rPr>
          <w:rFonts w:ascii="Arial" w:hAnsi="Arial" w:cs="Arial"/>
          <w:color w:val="222222"/>
          <w:sz w:val="24"/>
          <w:szCs w:val="24"/>
          <w:shd w:val="clear" w:color="auto" w:fill="FFFFFF"/>
        </w:rPr>
        <w:t>Ramírez, I. C. (2008). Desarrollo de la creatividad en Educación Infantil. </w:t>
      </w:r>
      <w:r w:rsidRPr="00E238EC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Creatividad y sociedad</w:t>
      </w:r>
      <w:r w:rsidRPr="00E238EC">
        <w:rPr>
          <w:rFonts w:ascii="Arial" w:hAnsi="Arial" w:cs="Arial"/>
          <w:color w:val="222222"/>
          <w:sz w:val="24"/>
          <w:szCs w:val="24"/>
          <w:shd w:val="clear" w:color="auto" w:fill="FFFFFF"/>
        </w:rPr>
        <w:t>, </w:t>
      </w:r>
      <w:r w:rsidRPr="00E238EC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20</w:t>
      </w:r>
      <w:r w:rsidRPr="00E238EC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8470F0" w:rsidRPr="008470F0" w:rsidRDefault="008470F0" w:rsidP="008470F0">
      <w:pPr>
        <w:spacing w:line="276" w:lineRule="auto"/>
        <w:jc w:val="both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proofErr w:type="spellStart"/>
      <w:r w:rsidRPr="008470F0">
        <w:rPr>
          <w:rFonts w:ascii="Arial" w:hAnsi="Arial" w:cs="Arial"/>
          <w:color w:val="202122"/>
          <w:sz w:val="24"/>
          <w:szCs w:val="24"/>
          <w:shd w:val="clear" w:color="auto" w:fill="FFFFFF"/>
        </w:rPr>
        <w:t>Viktor</w:t>
      </w:r>
      <w:proofErr w:type="spellEnd"/>
      <w:r w:rsidRPr="008470F0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8470F0">
        <w:rPr>
          <w:rFonts w:ascii="Arial" w:hAnsi="Arial" w:cs="Arial"/>
          <w:color w:val="202122"/>
          <w:sz w:val="24"/>
          <w:szCs w:val="24"/>
          <w:shd w:val="clear" w:color="auto" w:fill="FFFFFF"/>
        </w:rPr>
        <w:t>Lowenfeld</w:t>
      </w:r>
      <w:proofErr w:type="spellEnd"/>
      <w:r w:rsidRPr="008470F0">
        <w:rPr>
          <w:rFonts w:ascii="Arial" w:hAnsi="Arial" w:cs="Arial"/>
          <w:color w:val="202122"/>
          <w:sz w:val="24"/>
          <w:szCs w:val="24"/>
          <w:shd w:val="clear" w:color="auto" w:fill="FFFFFF"/>
        </w:rPr>
        <w:t>. (2020, 17 de marzo). </w:t>
      </w:r>
      <w:r w:rsidRPr="008470F0">
        <w:rPr>
          <w:rFonts w:ascii="Arial" w:hAnsi="Arial" w:cs="Arial"/>
          <w:i/>
          <w:iCs/>
          <w:color w:val="202122"/>
          <w:sz w:val="24"/>
          <w:szCs w:val="24"/>
          <w:shd w:val="clear" w:color="auto" w:fill="FFFFFF"/>
        </w:rPr>
        <w:t>Wikipedia, La enciclopedia libre</w:t>
      </w:r>
      <w:r w:rsidRPr="008470F0">
        <w:rPr>
          <w:rFonts w:ascii="Arial" w:hAnsi="Arial" w:cs="Arial"/>
          <w:color w:val="202122"/>
          <w:sz w:val="24"/>
          <w:szCs w:val="24"/>
          <w:shd w:val="clear" w:color="auto" w:fill="FFFFFF"/>
        </w:rPr>
        <w:t>. Fecha de consulta: 04:13, marzo 11, 2021 desde </w:t>
      </w:r>
      <w:hyperlink r:id="rId15" w:history="1">
        <w:r w:rsidRPr="008470F0">
          <w:rPr>
            <w:rStyle w:val="Hipervnculo"/>
            <w:rFonts w:ascii="Arial" w:hAnsi="Arial" w:cs="Arial"/>
            <w:color w:val="0645AD"/>
            <w:sz w:val="24"/>
            <w:szCs w:val="24"/>
            <w:shd w:val="clear" w:color="auto" w:fill="FFFFFF"/>
          </w:rPr>
          <w:t>https://es.wikipedia.org/w/index.php?title=Viktor_Lowenfeld&amp;oldid=124343549</w:t>
        </w:r>
      </w:hyperlink>
      <w:r w:rsidRPr="008470F0">
        <w:rPr>
          <w:rFonts w:ascii="Arial" w:hAnsi="Arial" w:cs="Arial"/>
          <w:color w:val="202122"/>
          <w:sz w:val="24"/>
          <w:szCs w:val="24"/>
          <w:shd w:val="clear" w:color="auto" w:fill="FFFFFF"/>
        </w:rPr>
        <w:t>.</w:t>
      </w:r>
    </w:p>
    <w:sectPr w:rsidR="008470F0" w:rsidRPr="008470F0" w:rsidSect="008470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943C3"/>
    <w:multiLevelType w:val="hybridMultilevel"/>
    <w:tmpl w:val="B95A20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66B08"/>
    <w:multiLevelType w:val="hybridMultilevel"/>
    <w:tmpl w:val="BD8E62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4125F"/>
    <w:multiLevelType w:val="hybridMultilevel"/>
    <w:tmpl w:val="F45E766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8435C"/>
    <w:multiLevelType w:val="multilevel"/>
    <w:tmpl w:val="C7B04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E00D0C"/>
    <w:multiLevelType w:val="hybridMultilevel"/>
    <w:tmpl w:val="4EC0B0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995"/>
    <w:rsid w:val="000C2C12"/>
    <w:rsid w:val="001E4E9F"/>
    <w:rsid w:val="001F0995"/>
    <w:rsid w:val="00332090"/>
    <w:rsid w:val="003B024A"/>
    <w:rsid w:val="00400316"/>
    <w:rsid w:val="00416873"/>
    <w:rsid w:val="004177EF"/>
    <w:rsid w:val="00430338"/>
    <w:rsid w:val="00486605"/>
    <w:rsid w:val="008470F0"/>
    <w:rsid w:val="00904188"/>
    <w:rsid w:val="009E2E59"/>
    <w:rsid w:val="00BB185C"/>
    <w:rsid w:val="00C66A52"/>
    <w:rsid w:val="00C716AA"/>
    <w:rsid w:val="00E238EC"/>
    <w:rsid w:val="00F9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CFAF7"/>
  <w15:chartTrackingRefBased/>
  <w15:docId w15:val="{BFECA7CA-3C63-47F0-9A0B-8A78A9C8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F099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F0995"/>
    <w:pPr>
      <w:ind w:left="720"/>
      <w:contextualSpacing/>
    </w:pPr>
  </w:style>
  <w:style w:type="table" w:styleId="Tablaconcuadrcula">
    <w:name w:val="Table Grid"/>
    <w:basedOn w:val="Tablanormal"/>
    <w:uiPriority w:val="39"/>
    <w:rsid w:val="00C71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470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cepto.de/arte-abstracto/" TargetMode="External"/><Relationship Id="rId13" Type="http://schemas.openxmlformats.org/officeDocument/2006/relationships/hyperlink" Target="https://concepto.de/artes-visuales/#ixzz6olKZLQJ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ncepto.de/dibujo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://187.160.244.18/sistema/Data/tareas/ENEP-00027/_Actividad/_has/00000000/7.png" TargetMode="External"/><Relationship Id="rId15" Type="http://schemas.openxmlformats.org/officeDocument/2006/relationships/hyperlink" Target="https://es.wikipedia.org/w/index.php?title=Viktor_Lowenfeld&amp;oldid=124343549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redalyc.org/articulo.oa?id=440/4402710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9</Pages>
  <Words>1702</Words>
  <Characters>9366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MQ</dc:creator>
  <cp:keywords/>
  <dc:description/>
  <cp:lastModifiedBy>MQ</cp:lastModifiedBy>
  <cp:revision>1</cp:revision>
  <dcterms:created xsi:type="dcterms:W3CDTF">2021-03-11T01:20:00Z</dcterms:created>
  <dcterms:modified xsi:type="dcterms:W3CDTF">2021-03-11T05:37:00Z</dcterms:modified>
</cp:coreProperties>
</file>