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C5E93" w14:textId="77777777" w:rsidR="00CB21CE" w:rsidRPr="00554CC0" w:rsidRDefault="00CB21CE" w:rsidP="00CB21CE">
      <w:pPr>
        <w:jc w:val="center"/>
        <w:rPr>
          <w:rFonts w:ascii="Arial" w:eastAsia="Times New Roman" w:hAnsi="Arial" w:cs="Arial"/>
          <w:sz w:val="36"/>
          <w:szCs w:val="36"/>
          <w:lang w:val="en-US"/>
        </w:rPr>
      </w:pPr>
      <w:bookmarkStart w:id="0" w:name="_GoBack"/>
      <w:bookmarkEnd w:id="0"/>
      <w:r w:rsidRPr="00C229BA">
        <w:rPr>
          <w:rFonts w:ascii="Arial" w:eastAsia="Times New Roman" w:hAnsi="Arial" w:cs="Arial"/>
          <w:noProof/>
          <w:sz w:val="36"/>
          <w:szCs w:val="36"/>
          <w:lang w:eastAsia="es-MX"/>
        </w:rPr>
        <w:drawing>
          <wp:anchor distT="0" distB="0" distL="114300" distR="114300" simplePos="0" relativeHeight="251658240" behindDoc="0" locked="0" layoutInCell="1" allowOverlap="1" wp14:anchorId="20138035" wp14:editId="21F9B335">
            <wp:simplePos x="0" y="0"/>
            <wp:positionH relativeFrom="margin">
              <wp:align>center</wp:align>
            </wp:positionH>
            <wp:positionV relativeFrom="paragraph">
              <wp:posOffset>-854583</wp:posOffset>
            </wp:positionV>
            <wp:extent cx="1044829" cy="1197534"/>
            <wp:effectExtent l="0" t="0" r="317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l="19591" r="16029"/>
                    <a:stretch>
                      <a:fillRect/>
                    </a:stretch>
                  </pic:blipFill>
                  <pic:spPr bwMode="auto">
                    <a:xfrm>
                      <a:off x="0" y="0"/>
                      <a:ext cx="1044829" cy="1197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4DCFC" w14:textId="77777777" w:rsidR="00CB21CE" w:rsidRPr="00411736" w:rsidRDefault="00CB21CE" w:rsidP="00CB21CE">
      <w:pPr>
        <w:jc w:val="center"/>
        <w:rPr>
          <w:rFonts w:ascii="Arial" w:eastAsia="Arial" w:hAnsi="Arial" w:cs="Arial"/>
          <w:b/>
          <w:sz w:val="28"/>
          <w:szCs w:val="28"/>
        </w:rPr>
      </w:pPr>
      <w:r w:rsidRPr="00C229BA">
        <w:rPr>
          <w:rFonts w:ascii="Arial" w:hAnsi="Arial" w:cs="Arial"/>
          <w:b/>
          <w:sz w:val="28"/>
          <w:szCs w:val="28"/>
        </w:rPr>
        <w:t>Escuela Normal de Educación Preescolar.</w:t>
      </w:r>
    </w:p>
    <w:p w14:paraId="480E7023" w14:textId="77777777" w:rsidR="00CB21CE" w:rsidRPr="00C229BA" w:rsidRDefault="00CB21CE" w:rsidP="00CB21CE">
      <w:pPr>
        <w:jc w:val="center"/>
        <w:rPr>
          <w:rFonts w:ascii="Arial" w:hAnsi="Arial" w:cs="Arial"/>
          <w:b/>
          <w:sz w:val="24"/>
          <w:szCs w:val="24"/>
        </w:rPr>
      </w:pPr>
      <w:r w:rsidRPr="00C229BA">
        <w:rPr>
          <w:rFonts w:ascii="Arial" w:hAnsi="Arial" w:cs="Arial"/>
          <w:b/>
          <w:sz w:val="24"/>
          <w:szCs w:val="24"/>
        </w:rPr>
        <w:t>Licenciatura en educación preescolar</w:t>
      </w:r>
      <w:r>
        <w:rPr>
          <w:rFonts w:ascii="Arial" w:hAnsi="Arial" w:cs="Arial"/>
          <w:b/>
          <w:sz w:val="24"/>
          <w:szCs w:val="24"/>
        </w:rPr>
        <w:t>.</w:t>
      </w:r>
    </w:p>
    <w:p w14:paraId="69D81D73" w14:textId="043F6201" w:rsidR="00CB21CE" w:rsidRPr="0019775C" w:rsidRDefault="00CB21CE" w:rsidP="000B20FE">
      <w:pPr>
        <w:jc w:val="center"/>
        <w:rPr>
          <w:rFonts w:ascii="Arial" w:hAnsi="Arial" w:cs="Arial"/>
          <w:b/>
          <w:sz w:val="24"/>
          <w:szCs w:val="24"/>
        </w:rPr>
      </w:pPr>
      <w:r w:rsidRPr="00C229BA">
        <w:rPr>
          <w:rFonts w:ascii="Arial" w:hAnsi="Arial" w:cs="Arial"/>
          <w:b/>
          <w:sz w:val="24"/>
          <w:szCs w:val="24"/>
        </w:rPr>
        <w:t>Ciclo escolar 2021</w:t>
      </w:r>
      <w:r>
        <w:rPr>
          <w:rFonts w:ascii="Arial" w:hAnsi="Arial" w:cs="Arial"/>
          <w:b/>
          <w:sz w:val="24"/>
          <w:szCs w:val="24"/>
        </w:rPr>
        <w:t>.</w:t>
      </w:r>
    </w:p>
    <w:p w14:paraId="22EEAE34" w14:textId="70E87E53" w:rsidR="00CB21CE" w:rsidRPr="00C229BA" w:rsidRDefault="00CB21CE" w:rsidP="00CB21CE">
      <w:pPr>
        <w:jc w:val="center"/>
        <w:rPr>
          <w:rFonts w:ascii="Arial" w:hAnsi="Arial" w:cs="Arial"/>
          <w:sz w:val="24"/>
          <w:szCs w:val="24"/>
        </w:rPr>
      </w:pPr>
      <w:r w:rsidRPr="00C229BA">
        <w:rPr>
          <w:rFonts w:ascii="Arial" w:hAnsi="Arial" w:cs="Arial"/>
          <w:b/>
          <w:sz w:val="24"/>
          <w:szCs w:val="24"/>
        </w:rPr>
        <w:t>Asignatura:</w:t>
      </w:r>
      <w:r w:rsidRPr="00C229BA">
        <w:rPr>
          <w:rFonts w:ascii="Arial" w:hAnsi="Arial" w:cs="Arial"/>
          <w:sz w:val="24"/>
          <w:szCs w:val="24"/>
        </w:rPr>
        <w:t xml:space="preserve"> </w:t>
      </w:r>
      <w:r>
        <w:rPr>
          <w:rFonts w:ascii="Arial" w:hAnsi="Arial" w:cs="Arial"/>
          <w:sz w:val="24"/>
          <w:szCs w:val="24"/>
        </w:rPr>
        <w:t>Estrategias del desarrollo socioemocional.</w:t>
      </w:r>
    </w:p>
    <w:p w14:paraId="3996BA2F" w14:textId="1039B4D8" w:rsidR="00F52ADD" w:rsidRDefault="00CB21CE" w:rsidP="00F52ADD">
      <w:pPr>
        <w:jc w:val="center"/>
        <w:rPr>
          <w:rFonts w:ascii="Arial" w:hAnsi="Arial" w:cs="Arial"/>
          <w:sz w:val="24"/>
          <w:szCs w:val="24"/>
        </w:rPr>
      </w:pPr>
      <w:r w:rsidRPr="00C229BA">
        <w:rPr>
          <w:rFonts w:ascii="Arial" w:hAnsi="Arial" w:cs="Arial"/>
          <w:b/>
          <w:sz w:val="24"/>
          <w:szCs w:val="24"/>
        </w:rPr>
        <w:t>Titular:</w:t>
      </w:r>
      <w:r w:rsidRPr="00C229BA">
        <w:rPr>
          <w:rFonts w:ascii="Arial" w:hAnsi="Arial" w:cs="Arial"/>
          <w:sz w:val="24"/>
          <w:szCs w:val="24"/>
        </w:rPr>
        <w:t xml:space="preserve"> </w:t>
      </w:r>
      <w:r>
        <w:rPr>
          <w:rFonts w:ascii="Arial" w:hAnsi="Arial" w:cs="Arial"/>
          <w:sz w:val="24"/>
          <w:szCs w:val="24"/>
        </w:rPr>
        <w:t xml:space="preserve">Eduarda Maldonado </w:t>
      </w:r>
      <w:r w:rsidR="000B20FE">
        <w:rPr>
          <w:rFonts w:ascii="Arial" w:hAnsi="Arial" w:cs="Arial"/>
          <w:sz w:val="24"/>
          <w:szCs w:val="24"/>
        </w:rPr>
        <w:t>Martínez</w:t>
      </w:r>
      <w:r>
        <w:rPr>
          <w:rFonts w:ascii="Arial" w:hAnsi="Arial" w:cs="Arial"/>
          <w:sz w:val="24"/>
          <w:szCs w:val="24"/>
        </w:rPr>
        <w:t>.</w:t>
      </w:r>
    </w:p>
    <w:p w14:paraId="7A55AFFD" w14:textId="10DB7BCB" w:rsidR="000B20FE" w:rsidRDefault="000B20FE" w:rsidP="000B20FE">
      <w:pPr>
        <w:jc w:val="center"/>
        <w:rPr>
          <w:rFonts w:ascii="Arial" w:hAnsi="Arial" w:cs="Arial"/>
          <w:sz w:val="24"/>
          <w:szCs w:val="24"/>
        </w:rPr>
      </w:pPr>
      <w:r w:rsidRPr="000B20FE">
        <w:rPr>
          <w:rFonts w:ascii="Arial" w:hAnsi="Arial" w:cs="Arial"/>
          <w:b/>
          <w:bCs/>
          <w:sz w:val="24"/>
          <w:szCs w:val="24"/>
        </w:rPr>
        <w:t>Trabajo:</w:t>
      </w:r>
      <w:r w:rsidRPr="000B20FE">
        <w:rPr>
          <w:rFonts w:ascii="Arial" w:hAnsi="Arial" w:cs="Arial"/>
          <w:sz w:val="24"/>
          <w:szCs w:val="24"/>
        </w:rPr>
        <w:t xml:space="preserve"> </w:t>
      </w:r>
      <w:r w:rsidR="00F52ADD">
        <w:rPr>
          <w:rFonts w:ascii="Arial" w:hAnsi="Arial" w:cs="Arial"/>
          <w:sz w:val="24"/>
          <w:szCs w:val="24"/>
        </w:rPr>
        <w:t>Cuadro teorías del d</w:t>
      </w:r>
      <w:r w:rsidRPr="000B20FE">
        <w:rPr>
          <w:rFonts w:ascii="Arial" w:hAnsi="Arial" w:cs="Arial"/>
          <w:sz w:val="24"/>
          <w:szCs w:val="24"/>
        </w:rPr>
        <w:t>esarrollo socioemocional del niño desde una perspectiva psicológica: Sigmund Freud y Melani Klein</w:t>
      </w:r>
      <w:r>
        <w:rPr>
          <w:rFonts w:ascii="Arial" w:hAnsi="Arial" w:cs="Arial"/>
          <w:sz w:val="24"/>
          <w:szCs w:val="24"/>
        </w:rPr>
        <w:t>.</w:t>
      </w:r>
    </w:p>
    <w:p w14:paraId="4F28CC7F" w14:textId="5F18F505" w:rsidR="00F52ADD" w:rsidRDefault="00F52ADD" w:rsidP="00F52ADD">
      <w:pPr>
        <w:jc w:val="center"/>
        <w:rPr>
          <w:rFonts w:ascii="Arial" w:hAnsi="Arial" w:cs="Arial"/>
          <w:sz w:val="24"/>
          <w:szCs w:val="24"/>
        </w:rPr>
      </w:pPr>
      <w:r w:rsidRPr="00F52ADD">
        <w:rPr>
          <w:rFonts w:ascii="Arial" w:hAnsi="Arial" w:cs="Arial"/>
          <w:b/>
          <w:bCs/>
          <w:sz w:val="24"/>
          <w:szCs w:val="24"/>
        </w:rPr>
        <w:t>Propósito:</w:t>
      </w:r>
      <w:r w:rsidRPr="00F52ADD">
        <w:rPr>
          <w:rFonts w:ascii="Arial" w:hAnsi="Arial" w:cs="Arial"/>
          <w:sz w:val="24"/>
          <w:szCs w:val="24"/>
        </w:rPr>
        <w:t xml:space="preserve"> Analizar las diferentes teorías acerca del desarrollo socioemocional del niño desde una perspectiva social, cognitiva y psicológica</w:t>
      </w:r>
      <w:r>
        <w:rPr>
          <w:rFonts w:ascii="Arial" w:hAnsi="Arial" w:cs="Arial"/>
          <w:sz w:val="24"/>
          <w:szCs w:val="24"/>
        </w:rPr>
        <w:t>.</w:t>
      </w:r>
    </w:p>
    <w:p w14:paraId="42FCEEDD" w14:textId="14F40820" w:rsidR="00CB21CE" w:rsidRPr="000B20FE" w:rsidRDefault="00CB21CE" w:rsidP="00CB21CE">
      <w:pPr>
        <w:jc w:val="center"/>
        <w:rPr>
          <w:rFonts w:ascii="Arial" w:hAnsi="Arial" w:cs="Arial"/>
          <w:b/>
          <w:bCs/>
          <w:sz w:val="24"/>
          <w:szCs w:val="24"/>
        </w:rPr>
      </w:pPr>
      <w:r w:rsidRPr="000B20FE">
        <w:rPr>
          <w:rFonts w:ascii="Arial" w:hAnsi="Arial" w:cs="Arial"/>
          <w:b/>
          <w:bCs/>
          <w:sz w:val="24"/>
          <w:szCs w:val="24"/>
        </w:rPr>
        <w:t>Unidad 1: Bases teóricas del desarrollo de las habilidades socioemocionales.</w:t>
      </w:r>
    </w:p>
    <w:p w14:paraId="0B73EA47" w14:textId="0B3A10DA" w:rsidR="00CB21CE" w:rsidRPr="000B20FE" w:rsidRDefault="00CB21CE" w:rsidP="000B20FE">
      <w:pPr>
        <w:pStyle w:val="Prrafodelista"/>
        <w:jc w:val="both"/>
        <w:rPr>
          <w:rFonts w:ascii="Arial" w:hAnsi="Arial" w:cs="Arial"/>
        </w:rPr>
      </w:pPr>
      <w:r w:rsidRPr="000B20FE">
        <w:rPr>
          <w:rFonts w:ascii="Arial" w:hAnsi="Arial" w:cs="Arial"/>
        </w:rPr>
        <w:sym w:font="Symbol" w:char="F0B7"/>
      </w:r>
      <w:r w:rsidRPr="000B20FE">
        <w:rPr>
          <w:rFonts w:ascii="Arial" w:hAnsi="Arial" w:cs="Arial"/>
        </w:rPr>
        <w:t xml:space="preserve"> Detecta los procesos de aprendizaje de sus alumnos para favorecer su desarrollo cognitivo y socioemocional.</w:t>
      </w:r>
    </w:p>
    <w:p w14:paraId="13CFE041" w14:textId="77777777" w:rsidR="00CB21CE" w:rsidRPr="000B20FE" w:rsidRDefault="00CB21CE" w:rsidP="000B20FE">
      <w:pPr>
        <w:pStyle w:val="Prrafodelista"/>
        <w:jc w:val="both"/>
        <w:rPr>
          <w:rFonts w:ascii="Arial" w:hAnsi="Arial" w:cs="Arial"/>
        </w:rPr>
      </w:pPr>
      <w:r w:rsidRPr="000B20FE">
        <w:rPr>
          <w:rFonts w:ascii="Arial" w:hAnsi="Arial" w:cs="Arial"/>
        </w:rPr>
        <w:t xml:space="preserve"> </w:t>
      </w:r>
      <w:r w:rsidRPr="000B20FE">
        <w:rPr>
          <w:rFonts w:ascii="Arial" w:hAnsi="Arial" w:cs="Arial"/>
        </w:rPr>
        <w:sym w:font="Symbol" w:char="F0B7"/>
      </w:r>
      <w:r w:rsidRPr="000B20FE">
        <w:rPr>
          <w:rFonts w:ascii="Arial" w:hAnsi="Arial" w:cs="Arial"/>
        </w:rPr>
        <w:t xml:space="preserve"> Plantea las necesidades formativas de los alumnos de acuerdo con sus procesos de desarrollo y de aprendizaje, con base en los nuevos enfoques pedagógicos.</w:t>
      </w:r>
    </w:p>
    <w:p w14:paraId="70740FEB" w14:textId="77777777" w:rsidR="00CB21CE" w:rsidRPr="000B20FE" w:rsidRDefault="00CB21CE" w:rsidP="000B20FE">
      <w:pPr>
        <w:pStyle w:val="Prrafodelista"/>
        <w:jc w:val="both"/>
        <w:rPr>
          <w:rFonts w:ascii="Arial" w:hAnsi="Arial" w:cs="Arial"/>
        </w:rPr>
      </w:pPr>
      <w:r w:rsidRPr="000B20FE">
        <w:rPr>
          <w:rFonts w:ascii="Arial" w:hAnsi="Arial" w:cs="Arial"/>
        </w:rPr>
        <w:t xml:space="preserve"> </w:t>
      </w:r>
      <w:r w:rsidRPr="000B20FE">
        <w:rPr>
          <w:rFonts w:ascii="Arial" w:hAnsi="Arial" w:cs="Arial"/>
        </w:rPr>
        <w:sym w:font="Symbol" w:char="F0B7"/>
      </w:r>
      <w:r w:rsidRPr="000B20FE">
        <w:rPr>
          <w:rFonts w:ascii="Arial" w:hAnsi="Arial" w:cs="Arial"/>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p>
    <w:p w14:paraId="4C127D08" w14:textId="00139B51" w:rsidR="00CB21CE" w:rsidRPr="000B20FE" w:rsidRDefault="00CB21CE" w:rsidP="000B20FE">
      <w:pPr>
        <w:pStyle w:val="Prrafodelista"/>
        <w:jc w:val="both"/>
        <w:rPr>
          <w:rFonts w:ascii="Arial" w:hAnsi="Arial" w:cs="Arial"/>
        </w:rPr>
      </w:pPr>
      <w:r w:rsidRPr="000B20FE">
        <w:rPr>
          <w:rFonts w:ascii="Arial" w:hAnsi="Arial" w:cs="Arial"/>
        </w:rPr>
        <w:sym w:font="Symbol" w:char="F0B7"/>
      </w:r>
      <w:r w:rsidRPr="000B20FE">
        <w:rPr>
          <w:rFonts w:ascii="Arial" w:hAnsi="Arial" w:cs="Arial"/>
        </w:rPr>
        <w:t xml:space="preserve"> Integra recursos de la investigación educativa para enriquecer su práctica profesional, expresando su interés por el conocimiento, la ciencia y la mejora de la educación. </w:t>
      </w:r>
    </w:p>
    <w:p w14:paraId="2AE75F86" w14:textId="2F9396F2" w:rsidR="00CB21CE" w:rsidRPr="00B90DE3" w:rsidRDefault="00CB21CE" w:rsidP="000B20FE">
      <w:pPr>
        <w:pStyle w:val="Prrafodelista"/>
        <w:jc w:val="both"/>
        <w:rPr>
          <w:rFonts w:ascii="Arial" w:hAnsi="Arial" w:cs="Arial"/>
        </w:rPr>
      </w:pPr>
      <w:r w:rsidRPr="000B20FE">
        <w:rPr>
          <w:rFonts w:ascii="Arial" w:hAnsi="Arial" w:cs="Arial"/>
        </w:rPr>
        <w:sym w:font="Symbol" w:char="F0B7"/>
      </w:r>
      <w:r w:rsidRPr="000B20FE">
        <w:rPr>
          <w:rFonts w:ascii="Arial" w:hAnsi="Arial" w:cs="Arial"/>
        </w:rPr>
        <w:t xml:space="preserve"> Utiliza los recursos metodológicos y técnicos de la investigación para explicar, comprender situaciones educativas y mejorar su docencia</w:t>
      </w:r>
      <w:r>
        <w:t>.</w:t>
      </w:r>
    </w:p>
    <w:p w14:paraId="37DF3387" w14:textId="1EF5F4DD" w:rsidR="00CB21CE" w:rsidRDefault="00CB21CE" w:rsidP="00CB21CE">
      <w:pPr>
        <w:jc w:val="center"/>
        <w:rPr>
          <w:rFonts w:ascii="Arial" w:hAnsi="Arial" w:cs="Arial"/>
          <w:sz w:val="24"/>
          <w:szCs w:val="24"/>
        </w:rPr>
      </w:pPr>
      <w:r w:rsidRPr="00C229BA">
        <w:rPr>
          <w:rFonts w:ascii="Arial" w:hAnsi="Arial" w:cs="Arial"/>
          <w:b/>
          <w:sz w:val="24"/>
          <w:szCs w:val="24"/>
        </w:rPr>
        <w:t xml:space="preserve">Semestre: </w:t>
      </w:r>
      <w:r>
        <w:rPr>
          <w:rFonts w:ascii="Arial" w:hAnsi="Arial" w:cs="Arial"/>
          <w:sz w:val="24"/>
          <w:szCs w:val="24"/>
        </w:rPr>
        <w:t>4</w:t>
      </w:r>
      <w:r w:rsidRPr="00C229BA">
        <w:rPr>
          <w:rFonts w:ascii="Arial" w:hAnsi="Arial" w:cs="Arial"/>
          <w:sz w:val="24"/>
          <w:szCs w:val="24"/>
        </w:rPr>
        <w:t xml:space="preserve">°       </w:t>
      </w:r>
      <w:r w:rsidRPr="00C229BA">
        <w:rPr>
          <w:rFonts w:ascii="Arial" w:hAnsi="Arial" w:cs="Arial"/>
          <w:b/>
          <w:sz w:val="24"/>
          <w:szCs w:val="24"/>
        </w:rPr>
        <w:t>Sección</w:t>
      </w:r>
      <w:r w:rsidRPr="003E6642">
        <w:rPr>
          <w:rFonts w:ascii="Arial" w:hAnsi="Arial" w:cs="Arial"/>
          <w:b/>
          <w:bCs/>
          <w:sz w:val="24"/>
          <w:szCs w:val="24"/>
        </w:rPr>
        <w:t>:</w:t>
      </w:r>
      <w:r w:rsidRPr="00C229BA">
        <w:rPr>
          <w:rFonts w:ascii="Arial" w:hAnsi="Arial" w:cs="Arial"/>
          <w:sz w:val="24"/>
          <w:szCs w:val="24"/>
        </w:rPr>
        <w:t>”</w:t>
      </w:r>
      <w:r>
        <w:rPr>
          <w:rFonts w:ascii="Arial" w:hAnsi="Arial" w:cs="Arial"/>
          <w:sz w:val="24"/>
          <w:szCs w:val="24"/>
        </w:rPr>
        <w:t>A</w:t>
      </w:r>
      <w:r w:rsidRPr="00C229BA">
        <w:rPr>
          <w:rFonts w:ascii="Arial" w:hAnsi="Arial" w:cs="Arial"/>
          <w:sz w:val="24"/>
          <w:szCs w:val="24"/>
        </w:rPr>
        <w:t>”</w:t>
      </w:r>
    </w:p>
    <w:p w14:paraId="414DB2D4" w14:textId="6DD022D3" w:rsidR="00CB21CE" w:rsidRDefault="00CB21CE" w:rsidP="00CB21CE">
      <w:pPr>
        <w:jc w:val="center"/>
        <w:rPr>
          <w:rFonts w:ascii="Arial" w:hAnsi="Arial" w:cs="Arial"/>
          <w:b/>
          <w:bCs/>
          <w:sz w:val="24"/>
          <w:szCs w:val="24"/>
        </w:rPr>
      </w:pPr>
      <w:r w:rsidRPr="00CB21CE">
        <w:rPr>
          <w:rFonts w:ascii="Arial" w:hAnsi="Arial" w:cs="Arial"/>
          <w:b/>
          <w:bCs/>
          <w:sz w:val="24"/>
          <w:szCs w:val="24"/>
        </w:rPr>
        <w:t>Integrantes:</w:t>
      </w:r>
    </w:p>
    <w:p w14:paraId="64D4DB1B" w14:textId="20067DF2" w:rsidR="0001169B" w:rsidRDefault="0001169B" w:rsidP="0001169B">
      <w:pPr>
        <w:jc w:val="center"/>
        <w:rPr>
          <w:rFonts w:ascii="Arial" w:hAnsi="Arial" w:cs="Arial"/>
          <w:sz w:val="24"/>
          <w:szCs w:val="24"/>
        </w:rPr>
      </w:pPr>
      <w:r w:rsidRPr="000B20FE">
        <w:rPr>
          <w:rFonts w:ascii="Arial" w:hAnsi="Arial" w:cs="Arial"/>
          <w:sz w:val="24"/>
          <w:szCs w:val="24"/>
        </w:rPr>
        <w:t>Karla Nayeli Agüero Cruz</w:t>
      </w:r>
      <w:r>
        <w:rPr>
          <w:rFonts w:ascii="Arial" w:hAnsi="Arial" w:cs="Arial"/>
          <w:sz w:val="24"/>
          <w:szCs w:val="24"/>
        </w:rPr>
        <w:t xml:space="preserve"> #1</w:t>
      </w:r>
    </w:p>
    <w:p w14:paraId="23C5E717" w14:textId="46B15533" w:rsidR="0001169B" w:rsidRPr="0001169B" w:rsidRDefault="0001169B" w:rsidP="0001169B">
      <w:pPr>
        <w:jc w:val="center"/>
        <w:rPr>
          <w:rFonts w:ascii="Arial" w:hAnsi="Arial" w:cs="Arial"/>
          <w:sz w:val="24"/>
          <w:szCs w:val="24"/>
        </w:rPr>
      </w:pPr>
      <w:r w:rsidRPr="000B20FE">
        <w:rPr>
          <w:rFonts w:ascii="Arial" w:hAnsi="Arial" w:cs="Arial"/>
          <w:sz w:val="24"/>
          <w:szCs w:val="24"/>
        </w:rPr>
        <w:t>Lucia del Carmen Laureano Valdez</w:t>
      </w:r>
      <w:r>
        <w:rPr>
          <w:rFonts w:ascii="Arial" w:hAnsi="Arial" w:cs="Arial"/>
          <w:sz w:val="24"/>
          <w:szCs w:val="24"/>
        </w:rPr>
        <w:t xml:space="preserve"> #13</w:t>
      </w:r>
    </w:p>
    <w:p w14:paraId="550A99C0" w14:textId="516BA1A7" w:rsidR="000B20FE" w:rsidRDefault="000B20FE" w:rsidP="00CB21CE">
      <w:pPr>
        <w:jc w:val="center"/>
        <w:rPr>
          <w:rFonts w:ascii="Arial" w:hAnsi="Arial" w:cs="Arial"/>
          <w:sz w:val="24"/>
          <w:szCs w:val="24"/>
        </w:rPr>
      </w:pPr>
      <w:r w:rsidRPr="000B20FE">
        <w:rPr>
          <w:rFonts w:ascii="Arial" w:hAnsi="Arial" w:cs="Arial"/>
          <w:sz w:val="24"/>
          <w:szCs w:val="24"/>
        </w:rPr>
        <w:t>Alma Cristina Olvera Rodríguez</w:t>
      </w:r>
      <w:r w:rsidR="0001169B">
        <w:rPr>
          <w:rFonts w:ascii="Arial" w:hAnsi="Arial" w:cs="Arial"/>
          <w:sz w:val="24"/>
          <w:szCs w:val="24"/>
        </w:rPr>
        <w:t xml:space="preserve"> #18</w:t>
      </w:r>
    </w:p>
    <w:p w14:paraId="04F5BDBB" w14:textId="73FF293D" w:rsidR="002B79EA" w:rsidRPr="000B20FE" w:rsidRDefault="002B79EA" w:rsidP="002B79EA">
      <w:pPr>
        <w:jc w:val="center"/>
        <w:rPr>
          <w:rFonts w:ascii="Arial" w:hAnsi="Arial" w:cs="Arial"/>
          <w:sz w:val="24"/>
          <w:szCs w:val="24"/>
        </w:rPr>
      </w:pPr>
      <w:r w:rsidRPr="000B20FE">
        <w:rPr>
          <w:rFonts w:ascii="Arial" w:hAnsi="Arial" w:cs="Arial"/>
          <w:sz w:val="24"/>
          <w:szCs w:val="24"/>
        </w:rPr>
        <w:t>Paola Mariana Pardo Sena</w:t>
      </w:r>
      <w:r>
        <w:rPr>
          <w:rFonts w:ascii="Arial" w:hAnsi="Arial" w:cs="Arial"/>
          <w:sz w:val="24"/>
          <w:szCs w:val="24"/>
        </w:rPr>
        <w:t xml:space="preserve"> #20</w:t>
      </w:r>
    </w:p>
    <w:p w14:paraId="0E0ACB53" w14:textId="1AF73E1D" w:rsidR="00CB21CE" w:rsidRDefault="000B20FE" w:rsidP="00F52ADD">
      <w:pPr>
        <w:jc w:val="center"/>
        <w:rPr>
          <w:rFonts w:ascii="Arial" w:hAnsi="Arial" w:cs="Arial"/>
          <w:sz w:val="24"/>
          <w:szCs w:val="24"/>
        </w:rPr>
      </w:pPr>
      <w:r w:rsidRPr="000B20FE">
        <w:rPr>
          <w:rFonts w:ascii="Arial" w:hAnsi="Arial" w:cs="Arial"/>
          <w:sz w:val="24"/>
          <w:szCs w:val="24"/>
        </w:rPr>
        <w:t>Rosa Edith Valdés Constante</w:t>
      </w:r>
      <w:r w:rsidR="002B79EA">
        <w:rPr>
          <w:rFonts w:ascii="Arial" w:hAnsi="Arial" w:cs="Arial"/>
          <w:sz w:val="24"/>
          <w:szCs w:val="24"/>
        </w:rPr>
        <w:t xml:space="preserve"> #21</w:t>
      </w:r>
    </w:p>
    <w:p w14:paraId="4F26D703" w14:textId="1D7FB4F3" w:rsidR="00CB21CE" w:rsidRDefault="00CB21CE" w:rsidP="00CB21CE">
      <w:pPr>
        <w:jc w:val="right"/>
        <w:rPr>
          <w:rFonts w:ascii="Arial" w:hAnsi="Arial" w:cs="Arial"/>
          <w:sz w:val="24"/>
          <w:szCs w:val="24"/>
        </w:rPr>
      </w:pPr>
      <w:r>
        <w:rPr>
          <w:rFonts w:ascii="Arial" w:hAnsi="Arial" w:cs="Arial"/>
          <w:sz w:val="24"/>
          <w:szCs w:val="24"/>
        </w:rPr>
        <w:t>Saltillo, Coahuila a fecha 15/03</w:t>
      </w:r>
      <w:r w:rsidRPr="00C229BA">
        <w:rPr>
          <w:rFonts w:ascii="Arial" w:hAnsi="Arial" w:cs="Arial"/>
          <w:sz w:val="24"/>
          <w:szCs w:val="24"/>
        </w:rPr>
        <w:t>/202</w:t>
      </w:r>
      <w:r>
        <w:rPr>
          <w:rFonts w:ascii="Arial" w:hAnsi="Arial" w:cs="Arial"/>
          <w:sz w:val="24"/>
          <w:szCs w:val="24"/>
        </w:rPr>
        <w:t>1.</w:t>
      </w:r>
    </w:p>
    <w:p w14:paraId="38A2824C" w14:textId="69284445" w:rsidR="000B20FE" w:rsidRPr="0001169B" w:rsidRDefault="0001169B" w:rsidP="000B20FE">
      <w:pPr>
        <w:jc w:val="center"/>
        <w:rPr>
          <w:rFonts w:ascii="Segoe Script" w:hAnsi="Segoe Script" w:cs="Arial"/>
          <w:b/>
          <w:bCs/>
          <w:color w:val="92D050"/>
          <w:sz w:val="40"/>
          <w:szCs w:val="40"/>
        </w:rPr>
      </w:pPr>
      <w:r w:rsidRPr="0001169B">
        <w:rPr>
          <w:rFonts w:ascii="Segoe Script" w:hAnsi="Segoe Script" w:cs="Arial"/>
          <w:b/>
          <w:bCs/>
          <w:noProof/>
          <w:color w:val="92D050"/>
          <w:sz w:val="40"/>
          <w:szCs w:val="40"/>
          <w:lang w:eastAsia="es-MX"/>
        </w:rPr>
        <w:lastRenderedPageBreak/>
        <mc:AlternateContent>
          <mc:Choice Requires="wps">
            <w:drawing>
              <wp:anchor distT="45720" distB="45720" distL="114300" distR="114300" simplePos="0" relativeHeight="251662336" behindDoc="0" locked="0" layoutInCell="1" allowOverlap="1" wp14:anchorId="48CFE7AD" wp14:editId="1CD3168F">
                <wp:simplePos x="0" y="0"/>
                <wp:positionH relativeFrom="margin">
                  <wp:align>right</wp:align>
                </wp:positionH>
                <wp:positionV relativeFrom="paragraph">
                  <wp:posOffset>-19812</wp:posOffset>
                </wp:positionV>
                <wp:extent cx="11277219"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219" cy="1404620"/>
                        </a:xfrm>
                        <a:prstGeom prst="rect">
                          <a:avLst/>
                        </a:prstGeom>
                        <a:noFill/>
                        <a:ln w="9525">
                          <a:noFill/>
                          <a:miter lim="800000"/>
                          <a:headEnd/>
                          <a:tailEnd/>
                        </a:ln>
                      </wps:spPr>
                      <wps:txbx>
                        <w:txbxContent>
                          <w:p w14:paraId="0E54135B" w14:textId="77777777" w:rsidR="0001169B" w:rsidRPr="0001169B" w:rsidRDefault="0001169B" w:rsidP="0001169B">
                            <w:pPr>
                              <w:jc w:val="center"/>
                              <w:rPr>
                                <w:rFonts w:ascii="Segoe Script" w:hAnsi="Segoe Script" w:cs="Arial"/>
                                <w:sz w:val="40"/>
                                <w:szCs w:val="40"/>
                              </w:rPr>
                            </w:pPr>
                            <w:r w:rsidRPr="0001169B">
                              <w:rPr>
                                <w:rFonts w:ascii="Segoe Script" w:hAnsi="Segoe Script" w:cs="Arial"/>
                                <w:sz w:val="40"/>
                                <w:szCs w:val="40"/>
                              </w:rPr>
                              <w:t>Desarrollo socioemocional del niño desde una perspectiva psicológica: Sigmund Freud y Melani Klein.</w:t>
                            </w:r>
                          </w:p>
                          <w:p w14:paraId="3D8EE36A" w14:textId="1C5BF1B3" w:rsidR="0001169B" w:rsidRDefault="0001169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CFE7AD" id="_x0000_t202" coordsize="21600,21600" o:spt="202" path="m,l,21600r21600,l21600,xe">
                <v:stroke joinstyle="miter"/>
                <v:path gradientshapeok="t" o:connecttype="rect"/>
              </v:shapetype>
              <v:shape id="Cuadro de texto 2" o:spid="_x0000_s1026" type="#_x0000_t202" style="position:absolute;left:0;text-align:left;margin-left:836.75pt;margin-top:-1.55pt;width:887.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" filled="f" stroked="f">
                <v:textbox style="mso-fit-shape-to-text:t">
                  <w:txbxContent>
                    <w:p w14:paraId="0E54135B" w14:textId="77777777" w:rsidR="0001169B" w:rsidRPr="0001169B" w:rsidRDefault="0001169B" w:rsidP="0001169B">
                      <w:pPr>
                        <w:jc w:val="center"/>
                        <w:rPr>
                          <w:rFonts w:ascii="Segoe Script" w:hAnsi="Segoe Script" w:cs="Arial"/>
                          <w:sz w:val="40"/>
                          <w:szCs w:val="40"/>
                        </w:rPr>
                      </w:pPr>
                      <w:r w:rsidRPr="0001169B">
                        <w:rPr>
                          <w:rFonts w:ascii="Segoe Script" w:hAnsi="Segoe Script" w:cs="Arial"/>
                          <w:sz w:val="40"/>
                          <w:szCs w:val="40"/>
                        </w:rPr>
                        <w:t>Desarrollo socioemocional del niño desde una perspectiva psicológica: Sigmund Freud y Melani Klein.</w:t>
                      </w:r>
                    </w:p>
                    <w:p w14:paraId="3D8EE36A" w14:textId="1C5BF1B3" w:rsidR="0001169B" w:rsidRDefault="0001169B"/>
                  </w:txbxContent>
                </v:textbox>
                <w10:wrap anchorx="margin"/>
              </v:shape>
            </w:pict>
          </mc:Fallback>
        </mc:AlternateContent>
      </w:r>
      <w:r w:rsidR="000B20FE" w:rsidRPr="0001169B">
        <w:rPr>
          <w:rFonts w:ascii="Segoe Script" w:hAnsi="Segoe Script" w:cs="Arial"/>
          <w:b/>
          <w:bCs/>
          <w:color w:val="92D050"/>
          <w:sz w:val="40"/>
          <w:szCs w:val="40"/>
        </w:rPr>
        <w:t xml:space="preserve">Desarrollo socioemocional del niño desde una perspectiva psicológica: Sigmund Freud y </w:t>
      </w:r>
      <w:r w:rsidR="001311A9" w:rsidRPr="0001169B">
        <w:rPr>
          <w:rFonts w:ascii="Segoe Script" w:hAnsi="Segoe Script" w:cs="Arial"/>
          <w:b/>
          <w:bCs/>
          <w:color w:val="92D050"/>
          <w:sz w:val="40"/>
          <w:szCs w:val="40"/>
        </w:rPr>
        <w:t>Melani Klein.</w:t>
      </w:r>
    </w:p>
    <w:tbl>
      <w:tblPr>
        <w:tblStyle w:val="Tablaconcuadrcula"/>
        <w:tblW w:w="19987" w:type="dxa"/>
        <w:tblInd w:w="-1139" w:type="dxa"/>
        <w:tblLook w:val="04A0" w:firstRow="1" w:lastRow="0" w:firstColumn="1" w:lastColumn="0" w:noHBand="0" w:noVBand="1"/>
      </w:tblPr>
      <w:tblGrid>
        <w:gridCol w:w="3544"/>
        <w:gridCol w:w="8204"/>
        <w:gridCol w:w="8239"/>
      </w:tblGrid>
      <w:tr w:rsidR="001311A9" w14:paraId="70D49122" w14:textId="77777777" w:rsidTr="00EA3992">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39FB4BA0" w14:textId="77777777" w:rsidR="001311A9" w:rsidRDefault="001311A9" w:rsidP="001311A9">
            <w:pPr>
              <w:jc w:val="center"/>
              <w:rPr>
                <w:rFonts w:ascii="Arial" w:hAnsi="Arial" w:cs="Arial"/>
                <w:b/>
                <w:bCs/>
                <w:sz w:val="28"/>
                <w:szCs w:val="28"/>
              </w:rPr>
            </w:pPr>
          </w:p>
          <w:p w14:paraId="6363CE87" w14:textId="4AA86A1A" w:rsidR="001311A9" w:rsidRDefault="001311A9" w:rsidP="001311A9">
            <w:pPr>
              <w:jc w:val="center"/>
              <w:rPr>
                <w:rFonts w:ascii="Arial" w:hAnsi="Arial" w:cs="Arial"/>
                <w:b/>
                <w:bCs/>
                <w:sz w:val="28"/>
                <w:szCs w:val="28"/>
              </w:rPr>
            </w:pPr>
            <w:r>
              <w:rPr>
                <w:rFonts w:ascii="Arial" w:hAnsi="Arial" w:cs="Arial"/>
                <w:b/>
                <w:bCs/>
                <w:sz w:val="28"/>
                <w:szCs w:val="28"/>
              </w:rPr>
              <w:t>Nombre del Autor.</w:t>
            </w:r>
          </w:p>
        </w:tc>
        <w:tc>
          <w:tcPr>
            <w:tcW w:w="8204" w:type="dxa"/>
            <w:tcBorders>
              <w:top w:val="dotDotDash" w:sz="18" w:space="0" w:color="auto"/>
              <w:left w:val="dotDotDash" w:sz="18" w:space="0" w:color="auto"/>
              <w:bottom w:val="dotDotDash" w:sz="18" w:space="0" w:color="auto"/>
              <w:right w:val="dotDotDash" w:sz="18" w:space="0" w:color="auto"/>
            </w:tcBorders>
            <w:shd w:val="clear" w:color="auto" w:fill="BDD6EE" w:themeFill="accent5" w:themeFillTint="66"/>
          </w:tcPr>
          <w:p w14:paraId="5771554E" w14:textId="2C915844" w:rsidR="001311A9" w:rsidRDefault="00EA3992" w:rsidP="000B20FE">
            <w:pPr>
              <w:jc w:val="center"/>
              <w:rPr>
                <w:rFonts w:ascii="Arial" w:hAnsi="Arial" w:cs="Arial"/>
                <w:b/>
                <w:bCs/>
                <w:sz w:val="28"/>
                <w:szCs w:val="28"/>
              </w:rPr>
            </w:pPr>
            <w:r>
              <w:rPr>
                <w:rFonts w:ascii="Arial" w:hAnsi="Arial" w:cs="Arial"/>
                <w:b/>
                <w:bCs/>
                <w:noProof/>
                <w:sz w:val="28"/>
                <w:szCs w:val="28"/>
                <w:lang w:eastAsia="es-MX"/>
              </w:rPr>
              <w:drawing>
                <wp:anchor distT="0" distB="0" distL="114300" distR="114300" simplePos="0" relativeHeight="251659264" behindDoc="0" locked="0" layoutInCell="1" allowOverlap="1" wp14:anchorId="6BE4ED84" wp14:editId="66CA30F8">
                  <wp:simplePos x="0" y="0"/>
                  <wp:positionH relativeFrom="column">
                    <wp:posOffset>48387</wp:posOffset>
                  </wp:positionH>
                  <wp:positionV relativeFrom="paragraph">
                    <wp:posOffset>182880</wp:posOffset>
                  </wp:positionV>
                  <wp:extent cx="1828800" cy="24955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1828800" cy="2495550"/>
                          </a:xfrm>
                          <a:prstGeom prst="rect">
                            <a:avLst/>
                          </a:prstGeom>
                        </pic:spPr>
                      </pic:pic>
                    </a:graphicData>
                  </a:graphic>
                </wp:anchor>
              </w:drawing>
            </w:r>
          </w:p>
          <w:p w14:paraId="573C0340" w14:textId="7124BA6B" w:rsidR="000B20FE" w:rsidRDefault="001311A9" w:rsidP="000B20FE">
            <w:pPr>
              <w:jc w:val="center"/>
              <w:rPr>
                <w:rFonts w:ascii="Arial" w:hAnsi="Arial" w:cs="Arial"/>
                <w:b/>
                <w:bCs/>
                <w:sz w:val="28"/>
                <w:szCs w:val="28"/>
              </w:rPr>
            </w:pPr>
            <w:r w:rsidRPr="000B20FE">
              <w:rPr>
                <w:rFonts w:ascii="Arial" w:hAnsi="Arial" w:cs="Arial"/>
                <w:b/>
                <w:bCs/>
                <w:sz w:val="28"/>
                <w:szCs w:val="28"/>
              </w:rPr>
              <w:t>Sigmund Freud</w:t>
            </w:r>
            <w:r w:rsidR="00EA3992">
              <w:rPr>
                <w:rFonts w:ascii="Arial" w:hAnsi="Arial" w:cs="Arial"/>
                <w:b/>
                <w:bCs/>
                <w:sz w:val="28"/>
                <w:szCs w:val="28"/>
              </w:rPr>
              <w:t xml:space="preserve"> (1856-1939).</w:t>
            </w:r>
          </w:p>
          <w:p w14:paraId="1FDCE2A0" w14:textId="0ECEBF66" w:rsidR="00EA3992" w:rsidRDefault="00EA3992" w:rsidP="000B20FE">
            <w:pPr>
              <w:jc w:val="center"/>
              <w:rPr>
                <w:rFonts w:ascii="Arial" w:hAnsi="Arial" w:cs="Arial"/>
                <w:b/>
                <w:bCs/>
                <w:sz w:val="28"/>
                <w:szCs w:val="28"/>
              </w:rPr>
            </w:pPr>
          </w:p>
          <w:p w14:paraId="06F6F12E" w14:textId="444177DA" w:rsidR="001311A9" w:rsidRPr="00EA3992" w:rsidRDefault="00EA3992" w:rsidP="00EA3992">
            <w:pPr>
              <w:rPr>
                <w:rFonts w:ascii="Arial" w:hAnsi="Arial" w:cs="Arial"/>
                <w:sz w:val="28"/>
                <w:szCs w:val="28"/>
              </w:rPr>
            </w:pPr>
            <w:r w:rsidRPr="00EA3992">
              <w:rPr>
                <w:rFonts w:ascii="Arial" w:hAnsi="Arial" w:cs="Arial"/>
                <w:sz w:val="28"/>
                <w:szCs w:val="28"/>
              </w:rPr>
              <w:t xml:space="preserve">Médico neurólogo, el padre del psicoanálisis, revolucionó la forma en que los seres humanos se concebían a sí mismos, revelando que existían partes inexploradas en la mente de las personas en el subconsciente. </w:t>
            </w:r>
          </w:p>
        </w:tc>
        <w:tc>
          <w:tcPr>
            <w:tcW w:w="8239" w:type="dxa"/>
            <w:tcBorders>
              <w:top w:val="dotDotDash" w:sz="18" w:space="0" w:color="auto"/>
              <w:left w:val="dotDotDash" w:sz="18" w:space="0" w:color="auto"/>
              <w:bottom w:val="dotDotDash" w:sz="18" w:space="0" w:color="auto"/>
              <w:right w:val="dotDotDash" w:sz="18" w:space="0" w:color="auto"/>
            </w:tcBorders>
            <w:shd w:val="clear" w:color="auto" w:fill="F7CAAC" w:themeFill="accent2" w:themeFillTint="66"/>
          </w:tcPr>
          <w:p w14:paraId="4CC55DB3" w14:textId="32D96A16" w:rsidR="001311A9" w:rsidRDefault="001311A9" w:rsidP="001311A9">
            <w:pPr>
              <w:tabs>
                <w:tab w:val="left" w:pos="3379"/>
              </w:tabs>
              <w:rPr>
                <w:rFonts w:ascii="Arial" w:hAnsi="Arial" w:cs="Arial"/>
                <w:b/>
                <w:bCs/>
                <w:sz w:val="28"/>
                <w:szCs w:val="28"/>
              </w:rPr>
            </w:pPr>
            <w:r>
              <w:rPr>
                <w:rFonts w:ascii="Arial" w:hAnsi="Arial" w:cs="Arial"/>
                <w:b/>
                <w:bCs/>
                <w:sz w:val="28"/>
                <w:szCs w:val="28"/>
              </w:rPr>
              <w:tab/>
            </w:r>
          </w:p>
          <w:p w14:paraId="5941C09C" w14:textId="59C79300" w:rsidR="00EA3992" w:rsidRDefault="00EA3992" w:rsidP="001311A9">
            <w:pPr>
              <w:tabs>
                <w:tab w:val="left" w:pos="3379"/>
              </w:tabs>
              <w:jc w:val="center"/>
              <w:rPr>
                <w:rFonts w:ascii="Arial" w:hAnsi="Arial" w:cs="Arial"/>
                <w:b/>
                <w:bCs/>
                <w:sz w:val="28"/>
                <w:szCs w:val="28"/>
              </w:rPr>
            </w:pPr>
            <w:r>
              <w:rPr>
                <w:rFonts w:ascii="Arial" w:hAnsi="Arial" w:cs="Arial"/>
                <w:b/>
                <w:bCs/>
                <w:noProof/>
                <w:sz w:val="28"/>
                <w:szCs w:val="28"/>
                <w:lang w:eastAsia="es-MX"/>
              </w:rPr>
              <w:drawing>
                <wp:anchor distT="0" distB="0" distL="114300" distR="114300" simplePos="0" relativeHeight="251660288" behindDoc="0" locked="0" layoutInCell="1" allowOverlap="1" wp14:anchorId="69C9EBFC" wp14:editId="0802B226">
                  <wp:simplePos x="0" y="0"/>
                  <wp:positionH relativeFrom="column">
                    <wp:posOffset>-40513</wp:posOffset>
                  </wp:positionH>
                  <wp:positionV relativeFrom="paragraph">
                    <wp:posOffset>107823</wp:posOffset>
                  </wp:positionV>
                  <wp:extent cx="1972945" cy="2475865"/>
                  <wp:effectExtent l="0" t="0" r="8255"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1972945" cy="2475865"/>
                          </a:xfrm>
                          <a:prstGeom prst="rect">
                            <a:avLst/>
                          </a:prstGeom>
                        </pic:spPr>
                      </pic:pic>
                    </a:graphicData>
                  </a:graphic>
                  <wp14:sizeRelH relativeFrom="margin">
                    <wp14:pctWidth>0</wp14:pctWidth>
                  </wp14:sizeRelH>
                  <wp14:sizeRelV relativeFrom="margin">
                    <wp14:pctHeight>0</wp14:pctHeight>
                  </wp14:sizeRelV>
                </wp:anchor>
              </w:drawing>
            </w:r>
            <w:r w:rsidR="001311A9" w:rsidRPr="000B20FE">
              <w:rPr>
                <w:rFonts w:ascii="Arial" w:hAnsi="Arial" w:cs="Arial"/>
                <w:b/>
                <w:bCs/>
                <w:sz w:val="28"/>
                <w:szCs w:val="28"/>
              </w:rPr>
              <w:t>Melani Klein</w:t>
            </w:r>
            <w:r>
              <w:rPr>
                <w:rFonts w:ascii="Arial" w:hAnsi="Arial" w:cs="Arial"/>
                <w:b/>
                <w:bCs/>
                <w:sz w:val="28"/>
                <w:szCs w:val="28"/>
              </w:rPr>
              <w:t xml:space="preserve"> Trust </w:t>
            </w:r>
            <w:r w:rsidR="001311A9">
              <w:rPr>
                <w:rFonts w:ascii="Arial" w:hAnsi="Arial" w:cs="Arial"/>
                <w:b/>
                <w:bCs/>
                <w:sz w:val="28"/>
                <w:szCs w:val="28"/>
              </w:rPr>
              <w:t>(</w:t>
            </w:r>
            <w:r w:rsidRPr="00EA3992">
              <w:rPr>
                <w:rFonts w:ascii="Arial" w:hAnsi="Arial" w:cs="Arial"/>
                <w:b/>
                <w:bCs/>
                <w:sz w:val="28"/>
                <w:szCs w:val="28"/>
              </w:rPr>
              <w:t>1882 – 1960)</w:t>
            </w:r>
            <w:r>
              <w:rPr>
                <w:rFonts w:ascii="Arial" w:hAnsi="Arial" w:cs="Arial"/>
                <w:b/>
                <w:bCs/>
                <w:sz w:val="28"/>
                <w:szCs w:val="28"/>
              </w:rPr>
              <w:t>.</w:t>
            </w:r>
          </w:p>
          <w:p w14:paraId="4D49D743" w14:textId="7644A4A4" w:rsidR="00EA3992" w:rsidRDefault="00EA3992" w:rsidP="001311A9">
            <w:pPr>
              <w:tabs>
                <w:tab w:val="left" w:pos="3379"/>
              </w:tabs>
              <w:jc w:val="center"/>
              <w:rPr>
                <w:rFonts w:ascii="Arial" w:hAnsi="Arial" w:cs="Arial"/>
                <w:b/>
                <w:bCs/>
                <w:sz w:val="28"/>
                <w:szCs w:val="28"/>
              </w:rPr>
            </w:pPr>
          </w:p>
          <w:p w14:paraId="53AA9F41" w14:textId="49B253B2" w:rsidR="001311A9" w:rsidRPr="001311A9" w:rsidRDefault="001311A9" w:rsidP="00EA3992">
            <w:pPr>
              <w:tabs>
                <w:tab w:val="left" w:pos="3379"/>
              </w:tabs>
              <w:rPr>
                <w:rFonts w:ascii="Arial" w:hAnsi="Arial" w:cs="Arial"/>
                <w:sz w:val="28"/>
                <w:szCs w:val="28"/>
              </w:rPr>
            </w:pPr>
            <w:r>
              <w:rPr>
                <w:rFonts w:ascii="Arial" w:hAnsi="Arial" w:cs="Arial"/>
                <w:sz w:val="28"/>
                <w:szCs w:val="28"/>
              </w:rPr>
              <w:t>F</w:t>
            </w:r>
            <w:r w:rsidRPr="001311A9">
              <w:rPr>
                <w:rFonts w:ascii="Arial" w:hAnsi="Arial" w:cs="Arial"/>
                <w:sz w:val="28"/>
                <w:szCs w:val="28"/>
              </w:rPr>
              <w:t>ue una de las fundadoras del psicoanálisis. Basándose en los descubrimientos de Sigmund Freud, ella advirtió la centralidad de las primeras relaciones del lactante con sus cuidadores primigenios, y lo más importante de su trabajo fue el esclarecimiento de los procesos mentales primitivos que constituyen el mundo emocional interior de cada persona.</w:t>
            </w:r>
          </w:p>
          <w:p w14:paraId="4A8F26E9" w14:textId="18AA19DA" w:rsidR="001311A9" w:rsidRDefault="001311A9" w:rsidP="001311A9">
            <w:pPr>
              <w:tabs>
                <w:tab w:val="left" w:pos="3379"/>
              </w:tabs>
              <w:rPr>
                <w:rFonts w:ascii="Arial" w:hAnsi="Arial" w:cs="Arial"/>
                <w:b/>
                <w:bCs/>
                <w:sz w:val="28"/>
                <w:szCs w:val="28"/>
              </w:rPr>
            </w:pPr>
          </w:p>
        </w:tc>
      </w:tr>
      <w:tr w:rsidR="00EA3992" w14:paraId="7B00A549" w14:textId="77777777" w:rsidTr="00EA3992">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25D0B30C" w14:textId="69CBD5B7" w:rsidR="001311A9" w:rsidRDefault="001311A9" w:rsidP="001311A9">
            <w:pPr>
              <w:jc w:val="center"/>
              <w:rPr>
                <w:rFonts w:ascii="Arial" w:hAnsi="Arial" w:cs="Arial"/>
                <w:b/>
                <w:bCs/>
                <w:sz w:val="28"/>
                <w:szCs w:val="28"/>
              </w:rPr>
            </w:pPr>
            <w:r>
              <w:rPr>
                <w:rFonts w:ascii="Arial" w:hAnsi="Arial" w:cs="Arial"/>
                <w:b/>
                <w:bCs/>
                <w:sz w:val="28"/>
                <w:szCs w:val="28"/>
              </w:rPr>
              <w:t>Teoría.</w:t>
            </w:r>
          </w:p>
        </w:tc>
        <w:tc>
          <w:tcPr>
            <w:tcW w:w="8204" w:type="dxa"/>
            <w:tcBorders>
              <w:top w:val="dotDotDash" w:sz="18" w:space="0" w:color="auto"/>
              <w:left w:val="dotDotDash" w:sz="18" w:space="0" w:color="auto"/>
              <w:bottom w:val="dotDotDash" w:sz="18" w:space="0" w:color="auto"/>
              <w:right w:val="dotDotDash" w:sz="18" w:space="0" w:color="auto"/>
            </w:tcBorders>
            <w:shd w:val="clear" w:color="auto" w:fill="BDD6EE" w:themeFill="accent5" w:themeFillTint="66"/>
          </w:tcPr>
          <w:p w14:paraId="014F7B3D" w14:textId="77777777" w:rsidR="0001169B" w:rsidRDefault="0001169B" w:rsidP="000B20FE">
            <w:pPr>
              <w:jc w:val="center"/>
              <w:rPr>
                <w:rFonts w:ascii="Arial" w:hAnsi="Arial" w:cs="Arial"/>
                <w:sz w:val="28"/>
                <w:szCs w:val="28"/>
              </w:rPr>
            </w:pPr>
          </w:p>
          <w:p w14:paraId="2C5FB3EE" w14:textId="77777777" w:rsidR="000B20FE" w:rsidRDefault="0001169B" w:rsidP="000B20FE">
            <w:pPr>
              <w:jc w:val="center"/>
              <w:rPr>
                <w:rFonts w:ascii="Arial" w:hAnsi="Arial" w:cs="Arial"/>
                <w:sz w:val="28"/>
                <w:szCs w:val="28"/>
              </w:rPr>
            </w:pPr>
            <w:r w:rsidRPr="0001169B">
              <w:rPr>
                <w:rFonts w:ascii="Arial" w:hAnsi="Arial" w:cs="Arial"/>
                <w:sz w:val="28"/>
                <w:szCs w:val="28"/>
              </w:rPr>
              <w:t>Teoría Psicoanalítica</w:t>
            </w:r>
          </w:p>
          <w:p w14:paraId="5271AA33" w14:textId="61379518" w:rsidR="0001169B" w:rsidRPr="0001169B" w:rsidRDefault="0001169B" w:rsidP="000B20FE">
            <w:pPr>
              <w:jc w:val="center"/>
              <w:rPr>
                <w:rFonts w:ascii="Arial" w:hAnsi="Arial" w:cs="Arial"/>
                <w:sz w:val="28"/>
                <w:szCs w:val="28"/>
              </w:rPr>
            </w:pPr>
          </w:p>
        </w:tc>
        <w:tc>
          <w:tcPr>
            <w:tcW w:w="8239" w:type="dxa"/>
            <w:tcBorders>
              <w:top w:val="dotDotDash" w:sz="18" w:space="0" w:color="auto"/>
              <w:left w:val="dotDotDash" w:sz="18" w:space="0" w:color="auto"/>
              <w:bottom w:val="dotDotDash" w:sz="18" w:space="0" w:color="auto"/>
              <w:right w:val="dotDotDash" w:sz="18" w:space="0" w:color="auto"/>
            </w:tcBorders>
            <w:shd w:val="clear" w:color="auto" w:fill="F7CAAC" w:themeFill="accent2" w:themeFillTint="66"/>
          </w:tcPr>
          <w:p w14:paraId="380B7822" w14:textId="77777777" w:rsidR="0001169B" w:rsidRDefault="0001169B" w:rsidP="000B20FE">
            <w:pPr>
              <w:jc w:val="center"/>
              <w:rPr>
                <w:rFonts w:ascii="Arial" w:hAnsi="Arial" w:cs="Arial"/>
                <w:sz w:val="28"/>
                <w:szCs w:val="28"/>
              </w:rPr>
            </w:pPr>
          </w:p>
          <w:p w14:paraId="0AC10C1B" w14:textId="77777777" w:rsidR="000B20FE" w:rsidRDefault="001311A9" w:rsidP="000B20FE">
            <w:pPr>
              <w:jc w:val="center"/>
              <w:rPr>
                <w:rFonts w:ascii="Arial" w:hAnsi="Arial" w:cs="Arial"/>
                <w:sz w:val="28"/>
                <w:szCs w:val="28"/>
              </w:rPr>
            </w:pPr>
            <w:r>
              <w:rPr>
                <w:rFonts w:ascii="Arial" w:hAnsi="Arial" w:cs="Arial"/>
                <w:sz w:val="28"/>
                <w:szCs w:val="28"/>
              </w:rPr>
              <w:t>T</w:t>
            </w:r>
            <w:r w:rsidRPr="001311A9">
              <w:rPr>
                <w:rFonts w:ascii="Arial" w:hAnsi="Arial" w:cs="Arial"/>
                <w:sz w:val="28"/>
                <w:szCs w:val="28"/>
              </w:rPr>
              <w:t>eoría </w:t>
            </w:r>
            <w:r w:rsidR="004D5B97">
              <w:rPr>
                <w:rFonts w:ascii="Arial" w:hAnsi="Arial" w:cs="Arial"/>
                <w:sz w:val="28"/>
                <w:szCs w:val="28"/>
              </w:rPr>
              <w:t>P</w:t>
            </w:r>
            <w:r w:rsidRPr="001311A9">
              <w:rPr>
                <w:rFonts w:ascii="Arial" w:hAnsi="Arial" w:cs="Arial"/>
                <w:sz w:val="28"/>
                <w:szCs w:val="28"/>
              </w:rPr>
              <w:t>sicoanalítica</w:t>
            </w:r>
          </w:p>
          <w:p w14:paraId="49BE9673" w14:textId="736F1099" w:rsidR="004D5B97" w:rsidRDefault="004D5B97" w:rsidP="000B20FE">
            <w:pPr>
              <w:jc w:val="center"/>
              <w:rPr>
                <w:rFonts w:ascii="Arial" w:hAnsi="Arial" w:cs="Arial"/>
                <w:sz w:val="28"/>
                <w:szCs w:val="28"/>
              </w:rPr>
            </w:pPr>
            <w:r>
              <w:rPr>
                <w:rFonts w:ascii="Arial" w:hAnsi="Arial" w:cs="Arial"/>
                <w:sz w:val="28"/>
                <w:szCs w:val="28"/>
              </w:rPr>
              <w:t>Teoría de las relaciones objétales.</w:t>
            </w:r>
          </w:p>
          <w:p w14:paraId="6D9B545F" w14:textId="3F15FE03" w:rsidR="004D5B97" w:rsidRPr="001311A9" w:rsidRDefault="004D5B97" w:rsidP="000B20FE">
            <w:pPr>
              <w:jc w:val="center"/>
              <w:rPr>
                <w:rFonts w:ascii="Arial" w:hAnsi="Arial" w:cs="Arial"/>
                <w:sz w:val="28"/>
                <w:szCs w:val="28"/>
              </w:rPr>
            </w:pPr>
          </w:p>
        </w:tc>
      </w:tr>
      <w:tr w:rsidR="00EA3992" w14:paraId="6B7A1624" w14:textId="77777777" w:rsidTr="00EA3992">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62D1ED8F" w14:textId="6FB40FB7" w:rsidR="001311A9" w:rsidRDefault="001311A9" w:rsidP="001311A9">
            <w:pPr>
              <w:jc w:val="center"/>
              <w:rPr>
                <w:rFonts w:ascii="Arial" w:hAnsi="Arial" w:cs="Arial"/>
                <w:b/>
                <w:bCs/>
                <w:sz w:val="28"/>
                <w:szCs w:val="28"/>
              </w:rPr>
            </w:pPr>
            <w:r>
              <w:rPr>
                <w:rFonts w:ascii="Arial" w:hAnsi="Arial" w:cs="Arial"/>
                <w:b/>
                <w:bCs/>
                <w:sz w:val="28"/>
                <w:szCs w:val="28"/>
              </w:rPr>
              <w:t>Descripción.</w:t>
            </w:r>
          </w:p>
        </w:tc>
        <w:tc>
          <w:tcPr>
            <w:tcW w:w="8204" w:type="dxa"/>
            <w:tcBorders>
              <w:top w:val="dotDotDash" w:sz="18" w:space="0" w:color="auto"/>
              <w:left w:val="dotDotDash" w:sz="18" w:space="0" w:color="auto"/>
              <w:bottom w:val="dotDotDash" w:sz="18" w:space="0" w:color="auto"/>
              <w:right w:val="dotDotDash" w:sz="18" w:space="0" w:color="auto"/>
            </w:tcBorders>
            <w:shd w:val="clear" w:color="auto" w:fill="BDD6EE" w:themeFill="accent5" w:themeFillTint="66"/>
          </w:tcPr>
          <w:p w14:paraId="2E87AAD8" w14:textId="77777777" w:rsidR="00F52ADD" w:rsidRDefault="00F52ADD" w:rsidP="00F52ADD">
            <w:pPr>
              <w:jc w:val="both"/>
              <w:rPr>
                <w:rFonts w:ascii="Arial" w:hAnsi="Arial" w:cs="Arial"/>
                <w:sz w:val="24"/>
                <w:szCs w:val="24"/>
              </w:rPr>
            </w:pPr>
          </w:p>
          <w:p w14:paraId="474AD3FD" w14:textId="06FCE271" w:rsidR="00F52ADD" w:rsidRPr="00F52ADD" w:rsidRDefault="00F52ADD" w:rsidP="00F52ADD">
            <w:pPr>
              <w:jc w:val="both"/>
              <w:rPr>
                <w:rFonts w:ascii="Arial" w:hAnsi="Arial" w:cs="Arial"/>
                <w:sz w:val="24"/>
                <w:szCs w:val="24"/>
              </w:rPr>
            </w:pPr>
            <w:r w:rsidRPr="00F52ADD">
              <w:rPr>
                <w:rFonts w:ascii="Arial" w:hAnsi="Arial" w:cs="Arial"/>
                <w:sz w:val="24"/>
                <w:szCs w:val="24"/>
              </w:rPr>
              <w:t xml:space="preserve">El psicoanálisis es una teoría sobre el funcionamiento de la mente humana y una práctica terapéutica. Fue fundado por Sigmund Freud entre 1885 y 1939 y continúa siendo desarrollado por psicoanalistas por todo el mundo; El psicoanálisis tiene cuatro áreas principales de aplicación: </w:t>
            </w:r>
          </w:p>
          <w:p w14:paraId="159DB8E8" w14:textId="5B437E22" w:rsidR="00F52ADD" w:rsidRPr="00F52ADD" w:rsidRDefault="00F52ADD" w:rsidP="00F52ADD">
            <w:pPr>
              <w:jc w:val="both"/>
              <w:rPr>
                <w:rFonts w:ascii="Arial" w:hAnsi="Arial" w:cs="Arial"/>
                <w:sz w:val="24"/>
                <w:szCs w:val="24"/>
              </w:rPr>
            </w:pPr>
            <w:r w:rsidRPr="00F52ADD">
              <w:rPr>
                <w:rFonts w:ascii="Arial" w:hAnsi="Arial" w:cs="Arial"/>
                <w:sz w:val="24"/>
                <w:szCs w:val="24"/>
              </w:rPr>
              <w:t xml:space="preserve">1. Como una teoría del funcionamiento de la mente humana. </w:t>
            </w:r>
          </w:p>
          <w:p w14:paraId="5ECB6316" w14:textId="77777777" w:rsidR="00F52ADD" w:rsidRPr="00F52ADD" w:rsidRDefault="00F52ADD" w:rsidP="00F52ADD">
            <w:pPr>
              <w:jc w:val="both"/>
              <w:rPr>
                <w:rFonts w:ascii="Arial" w:hAnsi="Arial" w:cs="Arial"/>
                <w:sz w:val="24"/>
                <w:szCs w:val="24"/>
              </w:rPr>
            </w:pPr>
            <w:r w:rsidRPr="00F52ADD">
              <w:rPr>
                <w:rFonts w:ascii="Arial" w:hAnsi="Arial" w:cs="Arial"/>
                <w:sz w:val="24"/>
                <w:szCs w:val="24"/>
              </w:rPr>
              <w:t xml:space="preserve">2. Como un método de tratamiento para los problemas psíquicos. </w:t>
            </w:r>
          </w:p>
          <w:p w14:paraId="3BA535C8" w14:textId="74540E13" w:rsidR="00F52ADD" w:rsidRPr="00F52ADD" w:rsidRDefault="00F52ADD" w:rsidP="00F52ADD">
            <w:pPr>
              <w:jc w:val="both"/>
              <w:rPr>
                <w:rFonts w:ascii="Arial" w:hAnsi="Arial" w:cs="Arial"/>
                <w:sz w:val="24"/>
                <w:szCs w:val="24"/>
              </w:rPr>
            </w:pPr>
            <w:r w:rsidRPr="00F52ADD">
              <w:rPr>
                <w:rFonts w:ascii="Arial" w:hAnsi="Arial" w:cs="Arial"/>
                <w:sz w:val="24"/>
                <w:szCs w:val="24"/>
              </w:rPr>
              <w:t>3. Como un método de investigación.</w:t>
            </w:r>
          </w:p>
          <w:p w14:paraId="4C0D1DFC" w14:textId="54116EA6" w:rsidR="00F52ADD" w:rsidRDefault="00F52ADD" w:rsidP="00F52ADD">
            <w:pPr>
              <w:jc w:val="both"/>
              <w:rPr>
                <w:rFonts w:ascii="Arial" w:hAnsi="Arial" w:cs="Arial"/>
                <w:sz w:val="24"/>
                <w:szCs w:val="24"/>
              </w:rPr>
            </w:pPr>
            <w:r w:rsidRPr="00F52ADD">
              <w:rPr>
                <w:rFonts w:ascii="Arial" w:hAnsi="Arial" w:cs="Arial"/>
                <w:sz w:val="24"/>
                <w:szCs w:val="24"/>
              </w:rPr>
              <w:t>4. Como una forma de ver y analizar los fenómenos culturales y sociales como la literatura, el arte, las películas, movimientos políticos y grupales.</w:t>
            </w:r>
          </w:p>
          <w:p w14:paraId="3BCEC8DF" w14:textId="77777777" w:rsidR="00F52ADD" w:rsidRPr="00F52ADD" w:rsidRDefault="00F52ADD" w:rsidP="00F52ADD">
            <w:pPr>
              <w:jc w:val="both"/>
              <w:rPr>
                <w:rFonts w:ascii="Arial" w:hAnsi="Arial" w:cs="Arial"/>
                <w:sz w:val="24"/>
                <w:szCs w:val="24"/>
              </w:rPr>
            </w:pPr>
          </w:p>
          <w:p w14:paraId="2E442EB4" w14:textId="77777777" w:rsidR="00F52ADD" w:rsidRPr="00F52ADD" w:rsidRDefault="00F52ADD" w:rsidP="00F52ADD">
            <w:pPr>
              <w:jc w:val="both"/>
              <w:rPr>
                <w:rFonts w:ascii="Arial" w:hAnsi="Arial" w:cs="Arial"/>
                <w:sz w:val="24"/>
                <w:szCs w:val="24"/>
              </w:rPr>
            </w:pPr>
            <w:r w:rsidRPr="00F52ADD">
              <w:rPr>
                <w:rFonts w:ascii="Arial" w:hAnsi="Arial" w:cs="Arial"/>
                <w:sz w:val="24"/>
                <w:szCs w:val="24"/>
              </w:rPr>
              <w:lastRenderedPageBreak/>
              <w:t>Freud hace una distinción entre niño y adulto precisa, y acentúa en la constitución del aparato psíquico el desarrollo de un ser que se realiza siguiendo el orden de maduración del cuerpo, no sólo distingue al niño del adulto en torno a la pubertad biológica realizada, sino que también, en relación a ella define los estados del sujeto (infancia, latencia, pubertad, adolescencia, madurez), que son referidos de todos modos a los momentos cruciales del movimiento de la estructura edípica que se incorpora según la diacronía del desfiladero edípica.</w:t>
            </w:r>
          </w:p>
          <w:p w14:paraId="2A937386" w14:textId="77777777" w:rsidR="000B20FE" w:rsidRPr="00F52ADD" w:rsidRDefault="000B20FE" w:rsidP="00F52ADD">
            <w:pPr>
              <w:jc w:val="both"/>
              <w:rPr>
                <w:rFonts w:ascii="Arial" w:hAnsi="Arial" w:cs="Arial"/>
                <w:sz w:val="24"/>
                <w:szCs w:val="24"/>
              </w:rPr>
            </w:pPr>
          </w:p>
        </w:tc>
        <w:tc>
          <w:tcPr>
            <w:tcW w:w="8239" w:type="dxa"/>
            <w:tcBorders>
              <w:top w:val="dotDotDash" w:sz="18" w:space="0" w:color="auto"/>
              <w:left w:val="dotDotDash" w:sz="18" w:space="0" w:color="auto"/>
              <w:bottom w:val="dotDotDash" w:sz="18" w:space="0" w:color="auto"/>
              <w:right w:val="dotDotDash" w:sz="18" w:space="0" w:color="auto"/>
            </w:tcBorders>
            <w:shd w:val="clear" w:color="auto" w:fill="F7CAAC" w:themeFill="accent2" w:themeFillTint="66"/>
          </w:tcPr>
          <w:p w14:paraId="1445E575" w14:textId="77777777" w:rsidR="00F52ADD" w:rsidRDefault="00F52ADD" w:rsidP="00F52ADD">
            <w:pPr>
              <w:jc w:val="both"/>
              <w:rPr>
                <w:rFonts w:ascii="Arial" w:hAnsi="Arial" w:cs="Arial"/>
                <w:sz w:val="24"/>
                <w:szCs w:val="24"/>
              </w:rPr>
            </w:pPr>
          </w:p>
          <w:p w14:paraId="23E05675" w14:textId="58806A6E" w:rsidR="00F52ADD" w:rsidRDefault="00F52ADD" w:rsidP="00F52ADD">
            <w:pPr>
              <w:jc w:val="both"/>
              <w:rPr>
                <w:rFonts w:ascii="Arial" w:hAnsi="Arial" w:cs="Arial"/>
                <w:sz w:val="24"/>
                <w:szCs w:val="24"/>
              </w:rPr>
            </w:pPr>
            <w:r w:rsidRPr="00F52ADD">
              <w:rPr>
                <w:rFonts w:ascii="Arial" w:hAnsi="Arial" w:cs="Arial"/>
                <w:sz w:val="24"/>
                <w:szCs w:val="24"/>
              </w:rPr>
              <w:t>Melanie Klein 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w:t>
            </w:r>
            <w:r w:rsidRPr="00F52ADD">
              <w:rPr>
                <w:rFonts w:ascii="Arial" w:hAnsi="Arial" w:cs="Arial"/>
                <w:i/>
                <w:iCs/>
                <w:sz w:val="24"/>
                <w:szCs w:val="24"/>
              </w:rPr>
              <w:t xml:space="preserve"> </w:t>
            </w:r>
            <w:r w:rsidRPr="00F52ADD">
              <w:rPr>
                <w:rFonts w:ascii="Arial" w:hAnsi="Arial" w:cs="Arial"/>
                <w:sz w:val="24"/>
                <w:szCs w:val="24"/>
              </w:rPr>
              <w:t>pulsión de muerte</w:t>
            </w:r>
            <w:r w:rsidRPr="00F52ADD">
              <w:rPr>
                <w:rFonts w:ascii="Arial" w:hAnsi="Arial" w:cs="Arial"/>
                <w:i/>
                <w:iCs/>
                <w:sz w:val="24"/>
                <w:szCs w:val="24"/>
              </w:rPr>
              <w:t>,</w:t>
            </w:r>
            <w:r w:rsidRPr="00F52ADD">
              <w:rPr>
                <w:rFonts w:ascii="Arial" w:hAnsi="Arial" w:cs="Arial"/>
                <w:sz w:val="24"/>
                <w:szCs w:val="24"/>
              </w:rPr>
              <w:t> connatural del ser humano.</w:t>
            </w:r>
          </w:p>
          <w:p w14:paraId="517FEF40" w14:textId="77777777" w:rsidR="00F52ADD" w:rsidRPr="00F52ADD" w:rsidRDefault="00F52ADD" w:rsidP="00F52ADD">
            <w:pPr>
              <w:jc w:val="both"/>
              <w:rPr>
                <w:rFonts w:ascii="Arial" w:hAnsi="Arial" w:cs="Arial"/>
                <w:sz w:val="24"/>
                <w:szCs w:val="24"/>
              </w:rPr>
            </w:pPr>
          </w:p>
          <w:p w14:paraId="70619DF1" w14:textId="77777777" w:rsidR="00F52ADD" w:rsidRPr="00F52ADD" w:rsidRDefault="00F52ADD" w:rsidP="00F52ADD">
            <w:pPr>
              <w:jc w:val="both"/>
              <w:rPr>
                <w:rFonts w:ascii="Arial" w:hAnsi="Arial" w:cs="Arial"/>
                <w:sz w:val="24"/>
                <w:szCs w:val="24"/>
              </w:rPr>
            </w:pPr>
            <w:r w:rsidRPr="00F52ADD">
              <w:rPr>
                <w:rFonts w:ascii="Arial" w:hAnsi="Arial" w:cs="Arial"/>
                <w:sz w:val="24"/>
                <w:szCs w:val="24"/>
              </w:rPr>
              <w:t xml:space="preserve">A nivel inconsciente, el bebé experimenta sentimientos de ambivalencia (amor-hostilidad) dirigidas hacia la madre y luego hacia el padre. Las expresiones inconscientes de esos sentimientos duales se articulan en las fantasías y en los juegos. De acuerdo con Melanie Klein, estos sentimientos </w:t>
            </w:r>
            <w:r w:rsidRPr="00F52ADD">
              <w:rPr>
                <w:rFonts w:ascii="Arial" w:hAnsi="Arial" w:cs="Arial"/>
                <w:sz w:val="24"/>
                <w:szCs w:val="24"/>
              </w:rPr>
              <w:lastRenderedPageBreak/>
              <w:t>de amor, odio y culpa son emociones edípicas primitivas que se generan desde los inicios de la vida en relación a los padres.</w:t>
            </w:r>
          </w:p>
          <w:p w14:paraId="7E317259" w14:textId="77777777" w:rsidR="000B20FE" w:rsidRDefault="00F52ADD" w:rsidP="00F52ADD">
            <w:pPr>
              <w:jc w:val="both"/>
              <w:rPr>
                <w:rFonts w:ascii="Arial" w:hAnsi="Arial" w:cs="Arial"/>
                <w:sz w:val="24"/>
                <w:szCs w:val="24"/>
              </w:rPr>
            </w:pPr>
            <w:r w:rsidRPr="00F52ADD">
              <w:rPr>
                <w:rFonts w:ascii="Arial" w:hAnsi="Arial" w:cs="Arial"/>
                <w:sz w:val="24"/>
                <w:szCs w:val="24"/>
              </w:rPr>
              <w:t>Según la autora, los bebés tienen la capacidad inconsciente e innata de percibir la existencia de su madre, quien colma tanto sus necesidades como las demandas de amor y de comprensión</w:t>
            </w:r>
            <w:r>
              <w:rPr>
                <w:rFonts w:ascii="Arial" w:hAnsi="Arial" w:cs="Arial"/>
                <w:sz w:val="24"/>
                <w:szCs w:val="24"/>
              </w:rPr>
              <w:t xml:space="preserve">; </w:t>
            </w:r>
            <w:r w:rsidRPr="00F52ADD">
              <w:rPr>
                <w:rFonts w:ascii="Arial" w:hAnsi="Arial" w:cs="Arial"/>
                <w:sz w:val="24"/>
                <w:szCs w:val="24"/>
              </w:rPr>
              <w:t>A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p w14:paraId="75C396B8" w14:textId="009F66A5" w:rsidR="004D5B97" w:rsidRPr="00F52ADD" w:rsidRDefault="004D5B97" w:rsidP="00F52ADD">
            <w:pPr>
              <w:jc w:val="both"/>
              <w:rPr>
                <w:rFonts w:ascii="Arial" w:hAnsi="Arial" w:cs="Arial"/>
                <w:sz w:val="24"/>
                <w:szCs w:val="24"/>
              </w:rPr>
            </w:pPr>
          </w:p>
        </w:tc>
      </w:tr>
      <w:tr w:rsidR="004D5B97" w14:paraId="77A3FCAD" w14:textId="77777777" w:rsidTr="00B463E9">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45B04250" w14:textId="5F5C36ED" w:rsidR="004D5B97" w:rsidRDefault="004D5B97" w:rsidP="000B20FE">
            <w:pPr>
              <w:jc w:val="center"/>
              <w:rPr>
                <w:rFonts w:ascii="Arial" w:hAnsi="Arial" w:cs="Arial"/>
                <w:b/>
                <w:bCs/>
                <w:sz w:val="28"/>
                <w:szCs w:val="28"/>
              </w:rPr>
            </w:pPr>
            <w:r>
              <w:rPr>
                <w:rFonts w:ascii="Arial" w:hAnsi="Arial" w:cs="Arial"/>
                <w:b/>
                <w:bCs/>
                <w:sz w:val="28"/>
                <w:szCs w:val="28"/>
              </w:rPr>
              <w:lastRenderedPageBreak/>
              <w:t>Relación con otros autores.</w:t>
            </w:r>
          </w:p>
        </w:tc>
        <w:tc>
          <w:tcPr>
            <w:tcW w:w="16443" w:type="dxa"/>
            <w:gridSpan w:val="2"/>
            <w:tcBorders>
              <w:top w:val="dotDotDash" w:sz="18" w:space="0" w:color="auto"/>
              <w:left w:val="dotDotDash" w:sz="18" w:space="0" w:color="auto"/>
              <w:bottom w:val="dotDotDash" w:sz="18" w:space="0" w:color="auto"/>
              <w:right w:val="dotDotDash" w:sz="18" w:space="0" w:color="auto"/>
            </w:tcBorders>
            <w:shd w:val="clear" w:color="auto" w:fill="A8D08D" w:themeFill="accent6" w:themeFillTint="99"/>
          </w:tcPr>
          <w:p w14:paraId="0FC615DB" w14:textId="77777777" w:rsidR="00B463E9" w:rsidRDefault="00B463E9" w:rsidP="004D5B97">
            <w:pPr>
              <w:jc w:val="both"/>
              <w:rPr>
                <w:rFonts w:ascii="Arial" w:hAnsi="Arial" w:cs="Arial"/>
                <w:b/>
                <w:bCs/>
                <w:sz w:val="24"/>
                <w:szCs w:val="24"/>
              </w:rPr>
            </w:pPr>
          </w:p>
          <w:p w14:paraId="6C14642E" w14:textId="190FD75F" w:rsidR="004D5B97" w:rsidRPr="004D5B97" w:rsidRDefault="004D5B97" w:rsidP="004D5B97">
            <w:pPr>
              <w:jc w:val="both"/>
              <w:rPr>
                <w:rFonts w:ascii="Arial" w:hAnsi="Arial" w:cs="Arial"/>
                <w:b/>
                <w:bCs/>
                <w:sz w:val="24"/>
                <w:szCs w:val="24"/>
              </w:rPr>
            </w:pPr>
            <w:r w:rsidRPr="004D5B97">
              <w:rPr>
                <w:rFonts w:ascii="Arial" w:hAnsi="Arial" w:cs="Arial"/>
                <w:b/>
                <w:bCs/>
                <w:sz w:val="24"/>
                <w:szCs w:val="24"/>
              </w:rPr>
              <w:t>Jean Piaget teoría cognoscitiva</w:t>
            </w:r>
          </w:p>
          <w:p w14:paraId="65543C95" w14:textId="77777777" w:rsidR="004D5B97" w:rsidRPr="004D5B97" w:rsidRDefault="004D5B97" w:rsidP="004D5B97">
            <w:pPr>
              <w:jc w:val="both"/>
              <w:rPr>
                <w:rFonts w:ascii="Arial" w:hAnsi="Arial" w:cs="Arial"/>
                <w:sz w:val="24"/>
                <w:szCs w:val="24"/>
              </w:rPr>
            </w:pPr>
            <w:r w:rsidRPr="00B463E9">
              <w:rPr>
                <w:rFonts w:ascii="Arial" w:hAnsi="Arial" w:cs="Arial"/>
                <w:sz w:val="24"/>
                <w:szCs w:val="24"/>
              </w:rPr>
              <w:t>H</w:t>
            </w:r>
            <w:r w:rsidRPr="004D5B97">
              <w:rPr>
                <w:rFonts w:ascii="Arial" w:hAnsi="Arial" w:cs="Arial"/>
                <w:sz w:val="24"/>
                <w:szCs w:val="24"/>
              </w:rPr>
              <w:t>eteronimia moral hasta los 7 años: obediencia sumisión y respeto unilateral a las normas impuestas por los adultos.</w:t>
            </w:r>
          </w:p>
          <w:p w14:paraId="6BA51457"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Autonomía: moral interiorización de principios morales.</w:t>
            </w:r>
          </w:p>
          <w:p w14:paraId="370A433E"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S</w:t>
            </w:r>
            <w:r w:rsidRPr="00B463E9">
              <w:rPr>
                <w:rFonts w:ascii="Arial" w:hAnsi="Arial" w:cs="Arial"/>
                <w:sz w:val="24"/>
                <w:szCs w:val="24"/>
              </w:rPr>
              <w:t>u</w:t>
            </w:r>
            <w:r w:rsidRPr="004D5B97">
              <w:rPr>
                <w:rFonts w:ascii="Arial" w:hAnsi="Arial" w:cs="Arial"/>
                <w:sz w:val="24"/>
                <w:szCs w:val="24"/>
              </w:rPr>
              <w:t xml:space="preserve"> teoría explica el desarrollo moral como un proceso de 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14:paraId="1FC28242" w14:textId="77777777" w:rsidR="004D5B97" w:rsidRPr="004D5B97" w:rsidRDefault="004D5B97" w:rsidP="004D5B97">
            <w:pPr>
              <w:jc w:val="both"/>
              <w:rPr>
                <w:rFonts w:ascii="Arial" w:hAnsi="Arial" w:cs="Arial"/>
                <w:b/>
                <w:bCs/>
                <w:sz w:val="24"/>
                <w:szCs w:val="24"/>
              </w:rPr>
            </w:pPr>
            <w:r w:rsidRPr="004D5B97">
              <w:rPr>
                <w:rFonts w:ascii="Arial" w:hAnsi="Arial" w:cs="Arial"/>
                <w:b/>
                <w:bCs/>
                <w:sz w:val="24"/>
                <w:szCs w:val="24"/>
              </w:rPr>
              <w:t>Khokbert teoría del aprendizaje</w:t>
            </w:r>
          </w:p>
          <w:p w14:paraId="040BE490" w14:textId="77777777" w:rsidR="004D5B97" w:rsidRPr="004D5B97" w:rsidRDefault="004D5B97" w:rsidP="004D5B97">
            <w:pPr>
              <w:rPr>
                <w:rFonts w:ascii="Arial" w:hAnsi="Arial" w:cs="Arial"/>
                <w:sz w:val="24"/>
                <w:szCs w:val="24"/>
              </w:rPr>
            </w:pPr>
            <w:r w:rsidRPr="004D5B97">
              <w:rPr>
                <w:rFonts w:ascii="Arial" w:hAnsi="Arial" w:cs="Arial"/>
                <w:sz w:val="24"/>
                <w:szCs w:val="24"/>
              </w:rPr>
              <w:t>Su teoría propone</w:t>
            </w:r>
            <w:r w:rsidRPr="00B463E9">
              <w:rPr>
                <w:rFonts w:ascii="Arial" w:hAnsi="Arial" w:cs="Arial"/>
                <w:sz w:val="24"/>
                <w:szCs w:val="24"/>
              </w:rPr>
              <w:t>:</w:t>
            </w:r>
          </w:p>
          <w:p w14:paraId="574C1FD5"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Nivel preconvencional menores de 10 años: las normas deben obedecer porque han sido dictadas por la autoridad y para evitar el castigo.</w:t>
            </w:r>
          </w:p>
          <w:p w14:paraId="1E6E1F13"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Nivel convencional: las normas deben cumplirse para mantener relaciones humanas armoniosas.</w:t>
            </w:r>
          </w:p>
          <w:p w14:paraId="01AAD693"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 xml:space="preserve">Nivel </w:t>
            </w:r>
            <w:r w:rsidRPr="00B463E9">
              <w:rPr>
                <w:rFonts w:ascii="Arial" w:hAnsi="Arial" w:cs="Arial"/>
                <w:sz w:val="24"/>
                <w:szCs w:val="24"/>
              </w:rPr>
              <w:t>postconvencional</w:t>
            </w:r>
            <w:r w:rsidRPr="004D5B97">
              <w:rPr>
                <w:rFonts w:ascii="Arial" w:hAnsi="Arial" w:cs="Arial"/>
                <w:sz w:val="24"/>
                <w:szCs w:val="24"/>
              </w:rPr>
              <w:t xml:space="preserve"> </w:t>
            </w:r>
            <w:r w:rsidRPr="00B463E9">
              <w:rPr>
                <w:rFonts w:ascii="Arial" w:hAnsi="Arial" w:cs="Arial"/>
                <w:sz w:val="24"/>
                <w:szCs w:val="24"/>
              </w:rPr>
              <w:t>adolescencia</w:t>
            </w:r>
            <w:r w:rsidRPr="004D5B97">
              <w:rPr>
                <w:rFonts w:ascii="Arial" w:hAnsi="Arial" w:cs="Arial"/>
                <w:sz w:val="24"/>
                <w:szCs w:val="24"/>
              </w:rPr>
              <w:t>: moral autónoma propiamente dicha.</w:t>
            </w:r>
          </w:p>
          <w:p w14:paraId="11F6817F" w14:textId="77777777" w:rsidR="004D5B97" w:rsidRPr="00B463E9" w:rsidRDefault="004D5B97" w:rsidP="004D5B97">
            <w:pPr>
              <w:jc w:val="both"/>
              <w:rPr>
                <w:rFonts w:ascii="Arial" w:hAnsi="Arial" w:cs="Arial"/>
                <w:b/>
                <w:bCs/>
                <w:sz w:val="24"/>
                <w:szCs w:val="24"/>
              </w:rPr>
            </w:pPr>
            <w:r w:rsidRPr="004D5B97">
              <w:rPr>
                <w:rFonts w:ascii="Arial" w:hAnsi="Arial" w:cs="Arial"/>
                <w:b/>
                <w:bCs/>
                <w:sz w:val="24"/>
                <w:szCs w:val="24"/>
              </w:rPr>
              <w:t>Abraham maslow teoría psicológica</w:t>
            </w:r>
          </w:p>
          <w:p w14:paraId="28CF60EC" w14:textId="413F0B14" w:rsidR="004D5B97" w:rsidRPr="00B463E9" w:rsidRDefault="004D5B97" w:rsidP="004D5B97">
            <w:pPr>
              <w:jc w:val="both"/>
              <w:rPr>
                <w:rFonts w:ascii="Arial" w:hAnsi="Arial" w:cs="Arial"/>
                <w:sz w:val="24"/>
                <w:szCs w:val="24"/>
              </w:rPr>
            </w:pPr>
            <w:r w:rsidRPr="00B463E9">
              <w:rPr>
                <w:rFonts w:ascii="Arial" w:hAnsi="Arial" w:cs="Arial"/>
                <w:sz w:val="24"/>
                <w:szCs w:val="24"/>
              </w:rPr>
              <w:t>E</w:t>
            </w:r>
            <w:r w:rsidRPr="004D5B97">
              <w:rPr>
                <w:rFonts w:ascii="Arial" w:hAnsi="Arial" w:cs="Arial"/>
                <w:sz w:val="24"/>
                <w:szCs w:val="24"/>
              </w:rPr>
              <w:t>l hombre es un ser biopsicosocial</w:t>
            </w:r>
            <w:r w:rsidRPr="00B463E9">
              <w:rPr>
                <w:rFonts w:ascii="Arial" w:hAnsi="Arial" w:cs="Arial"/>
                <w:sz w:val="24"/>
                <w:szCs w:val="24"/>
              </w:rPr>
              <w:t>, p</w:t>
            </w:r>
            <w:r w:rsidRPr="004D5B97">
              <w:rPr>
                <w:rFonts w:ascii="Arial" w:hAnsi="Arial" w:cs="Arial"/>
                <w:sz w:val="24"/>
                <w:szCs w:val="24"/>
              </w:rPr>
              <w:t>ropone</w:t>
            </w:r>
            <w:r w:rsidRPr="00B463E9">
              <w:rPr>
                <w:rFonts w:ascii="Arial" w:hAnsi="Arial" w:cs="Arial"/>
                <w:sz w:val="24"/>
                <w:szCs w:val="24"/>
              </w:rPr>
              <w:t xml:space="preserve"> L</w:t>
            </w:r>
            <w:r w:rsidRPr="004D5B97">
              <w:rPr>
                <w:rFonts w:ascii="Arial" w:hAnsi="Arial" w:cs="Arial"/>
                <w:sz w:val="24"/>
                <w:szCs w:val="24"/>
              </w:rPr>
              <w:t>a jerarquización de las necesidades</w:t>
            </w:r>
            <w:r w:rsidRPr="00B463E9">
              <w:rPr>
                <w:rFonts w:ascii="Arial" w:hAnsi="Arial" w:cs="Arial"/>
                <w:sz w:val="24"/>
                <w:szCs w:val="24"/>
              </w:rPr>
              <w:t>:</w:t>
            </w:r>
          </w:p>
          <w:p w14:paraId="06183AF8" w14:textId="3EA05AFD" w:rsidR="004D5B97" w:rsidRPr="004D5B97" w:rsidRDefault="004D5B97" w:rsidP="004D5B97">
            <w:pPr>
              <w:jc w:val="both"/>
              <w:rPr>
                <w:rFonts w:ascii="Arial" w:hAnsi="Arial" w:cs="Arial"/>
                <w:sz w:val="24"/>
                <w:szCs w:val="24"/>
              </w:rPr>
            </w:pPr>
            <w:r w:rsidRPr="00B463E9">
              <w:rPr>
                <w:rFonts w:ascii="Arial" w:hAnsi="Arial" w:cs="Arial"/>
                <w:sz w:val="24"/>
                <w:szCs w:val="24"/>
              </w:rPr>
              <w:t>S</w:t>
            </w:r>
            <w:r w:rsidRPr="004D5B97">
              <w:rPr>
                <w:rFonts w:ascii="Arial" w:hAnsi="Arial" w:cs="Arial"/>
                <w:sz w:val="24"/>
                <w:szCs w:val="24"/>
              </w:rPr>
              <w:t>ólo las necesidades no satisfechas influyen en el comportamiento de las personas.</w:t>
            </w:r>
            <w:r w:rsidRPr="00B463E9">
              <w:rPr>
                <w:rFonts w:ascii="Arial" w:hAnsi="Arial" w:cs="Arial"/>
                <w:sz w:val="24"/>
                <w:szCs w:val="24"/>
              </w:rPr>
              <w:t xml:space="preserve"> </w:t>
            </w:r>
            <w:r w:rsidRPr="004D5B97">
              <w:rPr>
                <w:rFonts w:ascii="Arial" w:hAnsi="Arial" w:cs="Arial"/>
                <w:sz w:val="24"/>
                <w:szCs w:val="24"/>
              </w:rPr>
              <w:t>Las necesidades fisiológicas nacen por la persona el resto surgen en el curso del tiempo.</w:t>
            </w:r>
          </w:p>
          <w:p w14:paraId="6A9ADF9C"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A medida que la persona logra controlar sus necesidades básicas aparecen gradualmente necesidades de orden superior.</w:t>
            </w:r>
          </w:p>
          <w:p w14:paraId="52814142"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Las necesidades más elevadas no surgen en la medida en que las bajas van siendo satisfechas.</w:t>
            </w:r>
          </w:p>
          <w:p w14:paraId="43B155CC"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Las necesidades básicas requieren para su satisfacción un ciclo motivador relativamente corto en contraposición la necesidad más alta en un ciclo más largo.</w:t>
            </w:r>
          </w:p>
          <w:p w14:paraId="05353E44" w14:textId="1B989A25" w:rsidR="004D5B97" w:rsidRPr="004D5B97" w:rsidRDefault="004D5B97" w:rsidP="004D5B97">
            <w:pPr>
              <w:jc w:val="both"/>
              <w:rPr>
                <w:rFonts w:ascii="Arial" w:hAnsi="Arial" w:cs="Arial"/>
                <w:b/>
                <w:bCs/>
                <w:sz w:val="24"/>
                <w:szCs w:val="24"/>
              </w:rPr>
            </w:pPr>
            <w:r w:rsidRPr="004D5B97">
              <w:rPr>
                <w:rFonts w:ascii="Arial" w:hAnsi="Arial" w:cs="Arial"/>
                <w:sz w:val="24"/>
                <w:szCs w:val="24"/>
              </w:rPr>
              <w:t xml:space="preserve"> </w:t>
            </w:r>
            <w:r w:rsidR="00B463E9" w:rsidRPr="004D5B97">
              <w:rPr>
                <w:rFonts w:ascii="Arial" w:hAnsi="Arial" w:cs="Arial"/>
                <w:b/>
                <w:bCs/>
                <w:sz w:val="24"/>
                <w:szCs w:val="24"/>
              </w:rPr>
              <w:t>Vygotsky</w:t>
            </w:r>
          </w:p>
          <w:p w14:paraId="46568215" w14:textId="24A12D57" w:rsidR="004D5B97" w:rsidRPr="00B463E9" w:rsidRDefault="004D5B97" w:rsidP="004D5B97">
            <w:pPr>
              <w:jc w:val="both"/>
              <w:rPr>
                <w:rFonts w:ascii="Arial" w:hAnsi="Arial" w:cs="Arial"/>
                <w:sz w:val="24"/>
                <w:szCs w:val="24"/>
              </w:rPr>
            </w:pPr>
            <w:r w:rsidRPr="00B463E9">
              <w:rPr>
                <w:rFonts w:ascii="Arial" w:hAnsi="Arial" w:cs="Arial"/>
                <w:sz w:val="24"/>
                <w:szCs w:val="24"/>
              </w:rPr>
              <w:t xml:space="preserve">A diferencia de la teoría de Piaget </w:t>
            </w:r>
            <w:r w:rsidR="00B463E9" w:rsidRPr="00B463E9">
              <w:rPr>
                <w:rFonts w:ascii="Arial" w:hAnsi="Arial" w:cs="Arial"/>
                <w:sz w:val="24"/>
                <w:szCs w:val="24"/>
              </w:rPr>
              <w:t>Vygotsky</w:t>
            </w:r>
            <w:r w:rsidRPr="00B463E9">
              <w:rPr>
                <w:rFonts w:ascii="Arial" w:hAnsi="Arial" w:cs="Arial"/>
                <w:sz w:val="24"/>
                <w:szCs w:val="24"/>
              </w:rPr>
              <w:t xml:space="preserve">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14:paraId="7303D2F4" w14:textId="0FAA9646" w:rsidR="00B463E9" w:rsidRPr="00B463E9" w:rsidRDefault="00273768" w:rsidP="004D5B97">
            <w:pPr>
              <w:jc w:val="both"/>
              <w:rPr>
                <w:rFonts w:ascii="Arial" w:hAnsi="Arial" w:cs="Arial"/>
                <w:b/>
                <w:bCs/>
                <w:sz w:val="24"/>
                <w:szCs w:val="24"/>
              </w:rPr>
            </w:pPr>
            <w:hyperlink r:id="rId10" w:history="1">
              <w:r w:rsidR="004D5B97" w:rsidRPr="004D5B97">
                <w:rPr>
                  <w:rStyle w:val="Hipervnculo"/>
                  <w:rFonts w:ascii="Arial" w:hAnsi="Arial" w:cs="Arial"/>
                  <w:b/>
                  <w:bCs/>
                  <w:color w:val="auto"/>
                  <w:sz w:val="24"/>
                  <w:szCs w:val="24"/>
                  <w:u w:val="none"/>
                </w:rPr>
                <w:t>Carl Gustav Jung</w:t>
              </w:r>
            </w:hyperlink>
            <w:r w:rsidR="00B463E9">
              <w:rPr>
                <w:rFonts w:ascii="Arial" w:hAnsi="Arial" w:cs="Arial"/>
                <w:b/>
                <w:bCs/>
                <w:sz w:val="24"/>
                <w:szCs w:val="24"/>
              </w:rPr>
              <w:t xml:space="preserve"> psicología analítica</w:t>
            </w:r>
          </w:p>
          <w:p w14:paraId="7631E3E9" w14:textId="3A8DF52F" w:rsidR="004D5B97" w:rsidRPr="004D5B97" w:rsidRDefault="004D5B97" w:rsidP="004D5B97">
            <w:pPr>
              <w:jc w:val="both"/>
              <w:rPr>
                <w:rFonts w:ascii="Arial" w:hAnsi="Arial" w:cs="Arial"/>
                <w:sz w:val="24"/>
                <w:szCs w:val="24"/>
              </w:rPr>
            </w:pPr>
            <w:r w:rsidRPr="004D5B97">
              <w:rPr>
                <w:rFonts w:ascii="Arial" w:hAnsi="Arial" w:cs="Arial"/>
                <w:sz w:val="24"/>
                <w:szCs w:val="24"/>
              </w:rPr>
              <w:t> fue uno de los discípulos de Freud que si bien inició su andadura con el padre del 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14:paraId="730146A5" w14:textId="1E53A82A" w:rsidR="004D5B97" w:rsidRDefault="004D5B97" w:rsidP="004D5B97">
            <w:pPr>
              <w:jc w:val="both"/>
              <w:rPr>
                <w:rFonts w:ascii="Arial" w:hAnsi="Arial" w:cs="Arial"/>
                <w:sz w:val="24"/>
                <w:szCs w:val="24"/>
              </w:rPr>
            </w:pPr>
            <w:r w:rsidRPr="004D5B97">
              <w:rPr>
                <w:rFonts w:ascii="Arial" w:hAnsi="Arial" w:cs="Arial"/>
                <w:sz w:val="24"/>
                <w:szCs w:val="24"/>
              </w:rPr>
              <w:lastRenderedPageBreak/>
              <w:t>Se trata de uno de los tipos de psicoanálisis más conocidos, siendo en él la energía la energía psíquica el motor principal de la actuación humana. Esta energía es expresada en el pensar, sentir, intuir y percibir.</w:t>
            </w:r>
          </w:p>
          <w:p w14:paraId="0A671799" w14:textId="5A3D9273" w:rsidR="00B463E9" w:rsidRPr="00B463E9" w:rsidRDefault="00B463E9" w:rsidP="004D5B97">
            <w:pPr>
              <w:jc w:val="both"/>
              <w:rPr>
                <w:rFonts w:ascii="Arial" w:hAnsi="Arial" w:cs="Arial"/>
                <w:b/>
                <w:bCs/>
                <w:sz w:val="24"/>
                <w:szCs w:val="24"/>
              </w:rPr>
            </w:pPr>
            <w:r w:rsidRPr="00B463E9">
              <w:rPr>
                <w:rFonts w:ascii="Arial" w:hAnsi="Arial" w:cs="Arial"/>
                <w:b/>
                <w:bCs/>
                <w:sz w:val="24"/>
                <w:szCs w:val="24"/>
              </w:rPr>
              <w:t>Harry Stack Sullivan Psicoanálisis Interpersonal </w:t>
            </w:r>
          </w:p>
          <w:p w14:paraId="63955D8E" w14:textId="1AB838F9" w:rsidR="00B463E9" w:rsidRPr="00B463E9" w:rsidRDefault="00B463E9" w:rsidP="00B463E9">
            <w:pPr>
              <w:jc w:val="both"/>
              <w:rPr>
                <w:rFonts w:ascii="Arial" w:hAnsi="Arial" w:cs="Arial"/>
                <w:sz w:val="24"/>
                <w:szCs w:val="24"/>
              </w:rPr>
            </w:pPr>
            <w:r>
              <w:rPr>
                <w:rFonts w:ascii="Arial" w:hAnsi="Arial" w:cs="Arial"/>
                <w:sz w:val="24"/>
                <w:szCs w:val="24"/>
              </w:rPr>
              <w:t>S</w:t>
            </w:r>
            <w:r w:rsidRPr="00B463E9">
              <w:rPr>
                <w:rFonts w:ascii="Arial" w:hAnsi="Arial" w:cs="Arial"/>
                <w:sz w:val="24"/>
                <w:szCs w:val="24"/>
              </w:rPr>
              <w:t>e trata de uno de los tipos de psicoanálisis más enfocado en la relación entre personas, situándose el foco de interés en la capacidad de establecer relaciones interpersonales y la comunicación. Lo interpersonal llega a asumir y a provocar lo intrapsíquico, entendiendo dichas relaciones como el principal motor y modificador de conducta.</w:t>
            </w:r>
          </w:p>
          <w:p w14:paraId="74330060" w14:textId="2CF1EFB0" w:rsidR="00B463E9" w:rsidRPr="00B463E9" w:rsidRDefault="00B463E9" w:rsidP="00B463E9">
            <w:pPr>
              <w:jc w:val="both"/>
              <w:rPr>
                <w:rFonts w:ascii="Arial" w:hAnsi="Arial" w:cs="Arial"/>
                <w:sz w:val="24"/>
                <w:szCs w:val="24"/>
              </w:rPr>
            </w:pPr>
            <w:r w:rsidRPr="00B463E9">
              <w:rPr>
                <w:rFonts w:ascii="Arial" w:hAnsi="Arial" w:cs="Arial"/>
                <w:sz w:val="24"/>
                <w:szCs w:val="24"/>
              </w:rPr>
              <w:t>Bajo el psicoanálisis interpersonal la personalidad es y se debe al patrón estable de situaciones interpersonales que caracterizan al ser humano. Dicho patrón está compuesto por dinamismos, personificaciones y un sistema del yo elaborado a partir de la experiencia.</w:t>
            </w:r>
          </w:p>
          <w:p w14:paraId="38538862" w14:textId="2A98E358" w:rsidR="004D5B97" w:rsidRPr="00B463E9" w:rsidRDefault="004D5B97" w:rsidP="004D5B97">
            <w:pPr>
              <w:jc w:val="both"/>
              <w:rPr>
                <w:rFonts w:ascii="Arial" w:hAnsi="Arial" w:cs="Arial"/>
                <w:b/>
                <w:bCs/>
                <w:sz w:val="24"/>
                <w:szCs w:val="24"/>
              </w:rPr>
            </w:pPr>
          </w:p>
        </w:tc>
      </w:tr>
      <w:tr w:rsidR="00EA3992" w14:paraId="242F144E" w14:textId="77777777" w:rsidTr="00EA3992">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69217A52" w14:textId="18B6139D" w:rsidR="000B20FE" w:rsidRDefault="001311A9" w:rsidP="000B20FE">
            <w:pPr>
              <w:jc w:val="center"/>
              <w:rPr>
                <w:rFonts w:ascii="Arial" w:hAnsi="Arial" w:cs="Arial"/>
                <w:b/>
                <w:bCs/>
                <w:sz w:val="28"/>
                <w:szCs w:val="28"/>
              </w:rPr>
            </w:pPr>
            <w:r w:rsidRPr="001311A9">
              <w:rPr>
                <w:rFonts w:ascii="Arial" w:hAnsi="Arial" w:cs="Arial"/>
                <w:b/>
                <w:bCs/>
                <w:sz w:val="28"/>
                <w:szCs w:val="28"/>
              </w:rPr>
              <w:lastRenderedPageBreak/>
              <w:t>Etapas de desarrollo que menciona el autor</w:t>
            </w:r>
            <w:r>
              <w:rPr>
                <w:rFonts w:ascii="Arial" w:hAnsi="Arial" w:cs="Arial"/>
                <w:b/>
                <w:bCs/>
                <w:sz w:val="28"/>
                <w:szCs w:val="28"/>
              </w:rPr>
              <w:t>.</w:t>
            </w:r>
          </w:p>
        </w:tc>
        <w:tc>
          <w:tcPr>
            <w:tcW w:w="8204" w:type="dxa"/>
            <w:tcBorders>
              <w:top w:val="dotDotDash" w:sz="18" w:space="0" w:color="auto"/>
              <w:left w:val="dotDotDash" w:sz="18" w:space="0" w:color="auto"/>
              <w:bottom w:val="dotDotDash" w:sz="18" w:space="0" w:color="auto"/>
              <w:right w:val="dotDotDash" w:sz="18" w:space="0" w:color="auto"/>
            </w:tcBorders>
            <w:shd w:val="clear" w:color="auto" w:fill="BDD6EE" w:themeFill="accent5" w:themeFillTint="66"/>
          </w:tcPr>
          <w:p w14:paraId="768160E3" w14:textId="77777777" w:rsidR="00B463E9" w:rsidRDefault="00B463E9" w:rsidP="00B463E9">
            <w:pPr>
              <w:jc w:val="both"/>
              <w:rPr>
                <w:rFonts w:ascii="Arial" w:hAnsi="Arial" w:cs="Arial"/>
                <w:sz w:val="24"/>
                <w:szCs w:val="24"/>
              </w:rPr>
            </w:pPr>
          </w:p>
          <w:p w14:paraId="393EDE82" w14:textId="21C0A4DC" w:rsidR="00B463E9" w:rsidRPr="00B463E9" w:rsidRDefault="00B463E9" w:rsidP="00B463E9">
            <w:pPr>
              <w:jc w:val="both"/>
              <w:rPr>
                <w:rFonts w:ascii="Arial" w:hAnsi="Arial" w:cs="Arial"/>
                <w:sz w:val="24"/>
                <w:szCs w:val="24"/>
              </w:rPr>
            </w:pPr>
            <w:r w:rsidRPr="00B463E9">
              <w:rPr>
                <w:rFonts w:ascii="Arial" w:hAnsi="Arial" w:cs="Arial"/>
                <w:b/>
                <w:bCs/>
                <w:sz w:val="24"/>
                <w:szCs w:val="24"/>
              </w:rPr>
              <w:t>1.</w:t>
            </w:r>
            <w:r>
              <w:rPr>
                <w:rFonts w:ascii="Arial" w:hAnsi="Arial" w:cs="Arial"/>
                <w:sz w:val="24"/>
                <w:szCs w:val="24"/>
              </w:rPr>
              <w:t xml:space="preserve"> </w:t>
            </w:r>
            <w:r w:rsidRPr="00B463E9">
              <w:rPr>
                <w:rFonts w:ascii="Arial" w:hAnsi="Arial" w:cs="Arial"/>
                <w:b/>
                <w:bCs/>
                <w:sz w:val="24"/>
                <w:szCs w:val="24"/>
              </w:rPr>
              <w:t>El inconsciente:</w:t>
            </w:r>
            <w:r w:rsidRPr="00B463E9">
              <w:rPr>
                <w:rFonts w:ascii="Arial" w:hAnsi="Arial" w:cs="Arial"/>
                <w:sz w:val="24"/>
                <w:szCs w:val="24"/>
              </w:rPr>
              <w:t xml:space="preserve"> la vida psíquica existe por debajo de lo que conocemos como la conciencia, también por debajo del preconsciente en el sentido de que es aquello sobre lo que podemos volvernos consciente cuando tratamos de pensar en ello. La mayor parte de nuestra vida mental es inconsciente y esa parte solo es accesible por la vía del psicoanálisis. </w:t>
            </w:r>
          </w:p>
          <w:p w14:paraId="3BEAF213"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2.</w:t>
            </w:r>
            <w:r w:rsidRPr="00B463E9">
              <w:rPr>
                <w:rFonts w:ascii="Arial" w:hAnsi="Arial" w:cs="Arial"/>
                <w:sz w:val="24"/>
                <w:szCs w:val="24"/>
              </w:rPr>
              <w:t xml:space="preserve"> </w:t>
            </w:r>
            <w:r w:rsidRPr="00B463E9">
              <w:rPr>
                <w:rFonts w:ascii="Arial" w:hAnsi="Arial" w:cs="Arial"/>
                <w:b/>
                <w:bCs/>
                <w:sz w:val="24"/>
                <w:szCs w:val="24"/>
              </w:rPr>
              <w:t>Experiencias tempranas de la niñez:</w:t>
            </w:r>
            <w:r w:rsidRPr="00B463E9">
              <w:rPr>
                <w:rFonts w:ascii="Arial" w:hAnsi="Arial" w:cs="Arial"/>
                <w:sz w:val="24"/>
                <w:szCs w:val="24"/>
              </w:rPr>
              <w:t xml:space="preserve"> son una amalgama de fantasía y realidad caracterizada por deseos pasionales, impulsos primitivos y ansiedades infantiles. El hambre despierta el deseo de tragarse todo, pero también el temor de ser tragado. El deseo de estar en control e independiente este asociado al temor de ser manipulado o abandonado, la separación de algunos de sus cuidadores puede significar quedar expuesto, sin ayuda y abandonado. Amar a uno de los padres puede ser riesgoso, puesto que el niño puede temer perder el amor del otro padre. Estos deseos tempranos y temores resultan en conflictos que no pueden ser resueltos, son reprimidos y se vuelven inconscientes. </w:t>
            </w:r>
          </w:p>
          <w:p w14:paraId="3F559C5E"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3.</w:t>
            </w:r>
            <w:r w:rsidRPr="00B463E9">
              <w:rPr>
                <w:rFonts w:ascii="Arial" w:hAnsi="Arial" w:cs="Arial"/>
                <w:sz w:val="24"/>
                <w:szCs w:val="24"/>
              </w:rPr>
              <w:t xml:space="preserve"> </w:t>
            </w:r>
            <w:r w:rsidRPr="00B463E9">
              <w:rPr>
                <w:rFonts w:ascii="Arial" w:hAnsi="Arial" w:cs="Arial"/>
                <w:b/>
                <w:bCs/>
                <w:sz w:val="24"/>
                <w:szCs w:val="24"/>
              </w:rPr>
              <w:t>Desarrollo Psicosexual:</w:t>
            </w:r>
            <w:r w:rsidRPr="00B463E9">
              <w:rPr>
                <w:rFonts w:ascii="Arial" w:hAnsi="Arial" w:cs="Arial"/>
                <w:sz w:val="24"/>
                <w:szCs w:val="24"/>
              </w:rPr>
              <w:t xml:space="preserve"> Freud entendió que la maduración progresiva de las funciones corporales se centraba en las zonas erógenas (boca, ano, genitales) y se avanzaba esta maduración junto con los placeres y temores experimentados en relación con sus cuidadores, tomados estos como relación de objeto. El desarrollo de esta estructura es el camino para la formación de la mente infantil. </w:t>
            </w:r>
          </w:p>
          <w:p w14:paraId="525C9757"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4.</w:t>
            </w:r>
            <w:r w:rsidRPr="00B463E9">
              <w:rPr>
                <w:rFonts w:ascii="Arial" w:hAnsi="Arial" w:cs="Arial"/>
                <w:sz w:val="24"/>
                <w:szCs w:val="24"/>
              </w:rPr>
              <w:t xml:space="preserve"> </w:t>
            </w:r>
            <w:r w:rsidRPr="00B463E9">
              <w:rPr>
                <w:rFonts w:ascii="Arial" w:hAnsi="Arial" w:cs="Arial"/>
                <w:b/>
                <w:bCs/>
                <w:sz w:val="24"/>
                <w:szCs w:val="24"/>
              </w:rPr>
              <w:t>El complejo de Edipo:</w:t>
            </w:r>
            <w:r w:rsidRPr="00B463E9">
              <w:rPr>
                <w:rFonts w:ascii="Arial" w:hAnsi="Arial" w:cs="Arial"/>
                <w:sz w:val="24"/>
                <w:szCs w:val="24"/>
              </w:rPr>
              <w:t xml:space="preserve"> es el núcleo de toda neurosis. El niño a los 6 años se vuelve consciente de la naturaleza sexual de la relación entre sus padres, de la cual él está excluido. Aparecen fuertes sentimientos de celos y rivalidad que deberán ser resueltos, junto con otros problemas como quien es hombre, quien mujer a quien se puede amar, con quien se puede casar, como vienen lo bebes al mundo y que es lo que los niños pueden hacer comparado con lo que hacen los adultos. La resolución de esos desafíos va </w:t>
            </w:r>
            <w:r w:rsidRPr="00B463E9">
              <w:rPr>
                <w:rFonts w:ascii="Arial" w:hAnsi="Arial" w:cs="Arial"/>
                <w:sz w:val="24"/>
                <w:szCs w:val="24"/>
              </w:rPr>
              <w:lastRenderedPageBreak/>
              <w:t xml:space="preserve">a moldear el carácter adulto y al super-yo (ver adelante en yo, ello y super-yo). </w:t>
            </w:r>
          </w:p>
          <w:p w14:paraId="4526D29A"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5. Represión:</w:t>
            </w:r>
            <w:r w:rsidRPr="00B463E9">
              <w:rPr>
                <w:rFonts w:ascii="Arial" w:hAnsi="Arial" w:cs="Arial"/>
                <w:sz w:val="24"/>
                <w:szCs w:val="24"/>
              </w:rPr>
              <w:t xml:space="preserve"> es la fuerza que mantiene inconsciente las peligrosas fantasías relacionadas con la parte no-resuelta de los conflictos infantiles. </w:t>
            </w:r>
          </w:p>
          <w:p w14:paraId="7D6A2A4B"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6. Los sueños son realización de deseos:</w:t>
            </w:r>
            <w:r w:rsidRPr="00B463E9">
              <w:rPr>
                <w:rFonts w:ascii="Arial" w:hAnsi="Arial" w:cs="Arial"/>
                <w:sz w:val="24"/>
                <w:szCs w:val="24"/>
              </w:rPr>
              <w:t xml:space="preserve"> a menudo, los sueños, expresan el cumplimiento de deseos o fantasías infantiles. Puesto que las escenas en los sueños aparecen deformadas o disfrazadas (como escenas absurdas, extrañas o incoherentes) estas requieren análisis para revelar su significado inconsciente. Freud llamó a la interpretación de los sueños la vía regia al inconsciente. </w:t>
            </w:r>
          </w:p>
          <w:p w14:paraId="6CE582F8"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7. Transferencia:</w:t>
            </w:r>
            <w:r w:rsidRPr="00B463E9">
              <w:rPr>
                <w:rFonts w:ascii="Arial" w:hAnsi="Arial" w:cs="Arial"/>
                <w:sz w:val="24"/>
                <w:szCs w:val="24"/>
              </w:rPr>
              <w:t xml:space="preserve"> es la tendencia ubicua de la mente humana de ver e identificar cualquier nueva situación sobre la plantilla de experiencias previas. En psicoanálisis la transferencia ocurre cuando el paciente ve a analista como una figura parental con el cual puede volver a experimentar los mayores conflictos infantiles o traumas como si fuera la situación original. </w:t>
            </w:r>
          </w:p>
          <w:p w14:paraId="3BDE4A85"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8. Asociación Libre:</w:t>
            </w:r>
            <w:r w:rsidRPr="00B463E9">
              <w:rPr>
                <w:rFonts w:ascii="Arial" w:hAnsi="Arial" w:cs="Arial"/>
                <w:sz w:val="24"/>
                <w:szCs w:val="24"/>
              </w:rPr>
              <w:t xml:space="preserve"> describe la emergencia de pensamientos, sentimientos y fantasías cuando no están inhibidas por restricciones como el miedo, la culpa o la vergüenza. </w:t>
            </w:r>
          </w:p>
          <w:p w14:paraId="252A872A" w14:textId="77777777" w:rsidR="000B20FE" w:rsidRDefault="00B463E9" w:rsidP="00B463E9">
            <w:pPr>
              <w:jc w:val="both"/>
              <w:rPr>
                <w:rFonts w:ascii="Arial" w:hAnsi="Arial" w:cs="Arial"/>
                <w:sz w:val="24"/>
                <w:szCs w:val="24"/>
              </w:rPr>
            </w:pPr>
            <w:r w:rsidRPr="00B463E9">
              <w:rPr>
                <w:rFonts w:ascii="Arial" w:hAnsi="Arial" w:cs="Arial"/>
                <w:b/>
                <w:bCs/>
                <w:sz w:val="24"/>
                <w:szCs w:val="24"/>
              </w:rPr>
              <w:t>9. El yo, ello y superyo:</w:t>
            </w:r>
            <w:r w:rsidRPr="00B463E9">
              <w:rPr>
                <w:rFonts w:ascii="Arial" w:hAnsi="Arial" w:cs="Arial"/>
                <w:sz w:val="24"/>
                <w:szCs w:val="24"/>
              </w:rPr>
              <w:t xml:space="preserve"> El yo es el asiento principal de la conciencia, el agente de la mente que ejerce la represión, consolida e integra los variados impulsos y tendencias antes de ser trasladadas a la acción. El ello es la parte inconsciente de la mente, el sitio donde mora la parte reprimida e incognoscible de la memoria y de rastros de las experiencias infantiles. El super-yo es la guía de la mente y la conciencia, el lugar desde donde se recuerdan las prohibiciones y los ideales por lo cual luchar.</w:t>
            </w:r>
          </w:p>
          <w:p w14:paraId="445E9732" w14:textId="5C6EE3EB" w:rsidR="00B463E9" w:rsidRPr="00B463E9" w:rsidRDefault="00B463E9" w:rsidP="00B463E9">
            <w:pPr>
              <w:jc w:val="both"/>
              <w:rPr>
                <w:rFonts w:ascii="Arial" w:hAnsi="Arial" w:cs="Arial"/>
                <w:sz w:val="24"/>
                <w:szCs w:val="24"/>
              </w:rPr>
            </w:pPr>
          </w:p>
        </w:tc>
        <w:tc>
          <w:tcPr>
            <w:tcW w:w="8239" w:type="dxa"/>
            <w:tcBorders>
              <w:top w:val="dotDotDash" w:sz="18" w:space="0" w:color="auto"/>
              <w:left w:val="dotDotDash" w:sz="18" w:space="0" w:color="auto"/>
              <w:bottom w:val="dotDotDash" w:sz="18" w:space="0" w:color="auto"/>
              <w:right w:val="dotDotDash" w:sz="18" w:space="0" w:color="auto"/>
            </w:tcBorders>
            <w:shd w:val="clear" w:color="auto" w:fill="F7CAAC" w:themeFill="accent2" w:themeFillTint="66"/>
          </w:tcPr>
          <w:p w14:paraId="0C211B5E" w14:textId="77777777" w:rsidR="00B463E9" w:rsidRDefault="00B463E9" w:rsidP="00B463E9">
            <w:pPr>
              <w:jc w:val="both"/>
              <w:rPr>
                <w:rFonts w:ascii="Arial" w:hAnsi="Arial" w:cs="Arial"/>
                <w:sz w:val="24"/>
                <w:szCs w:val="24"/>
              </w:rPr>
            </w:pPr>
          </w:p>
          <w:p w14:paraId="283A79C4" w14:textId="66154430" w:rsidR="00B463E9" w:rsidRPr="002445AB" w:rsidRDefault="002445AB" w:rsidP="002445AB">
            <w:pPr>
              <w:jc w:val="both"/>
              <w:rPr>
                <w:rFonts w:ascii="Arial" w:hAnsi="Arial" w:cs="Arial"/>
              </w:rPr>
            </w:pPr>
            <w:r>
              <w:rPr>
                <w:rFonts w:ascii="Arial" w:hAnsi="Arial" w:cs="Arial"/>
                <w:b/>
                <w:bCs/>
              </w:rPr>
              <w:t>1</w:t>
            </w:r>
            <w:r w:rsidRPr="002445AB">
              <w:rPr>
                <w:rFonts w:ascii="Arial" w:hAnsi="Arial" w:cs="Arial"/>
                <w:b/>
                <w:bCs/>
                <w:sz w:val="24"/>
                <w:szCs w:val="24"/>
              </w:rPr>
              <w:t>.</w:t>
            </w:r>
            <w:r w:rsidR="00B463E9" w:rsidRPr="002445AB">
              <w:rPr>
                <w:rFonts w:ascii="Arial" w:hAnsi="Arial" w:cs="Arial"/>
                <w:b/>
                <w:bCs/>
                <w:sz w:val="24"/>
                <w:szCs w:val="24"/>
              </w:rPr>
              <w:t>Posición esquizo-paranoide</w:t>
            </w:r>
            <w:r w:rsidRPr="002445AB">
              <w:rPr>
                <w:rFonts w:ascii="Arial" w:hAnsi="Arial" w:cs="Arial"/>
                <w:sz w:val="24"/>
                <w:szCs w:val="24"/>
              </w:rPr>
              <w:t xml:space="preserve">: </w:t>
            </w:r>
            <w:r w:rsidR="00B463E9" w:rsidRPr="002445AB">
              <w:rPr>
                <w:rFonts w:ascii="Arial" w:hAnsi="Arial" w:cs="Arial"/>
                <w:sz w:val="24"/>
                <w:szCs w:val="24"/>
              </w:rPr>
              <w:t>Esta posición aparece siendo el primer tipo de relación objetal, iniciada con el nacimiento y que tiende a durar hasta los seis meses de edad. En esta etapa inicial del desarrollo, el niño aún no es capaz de identificar qué es el yo y que no, teniendo un pensamiento concreto y no siendo capaz de distinguir elementos holísticos.</w:t>
            </w:r>
          </w:p>
          <w:p w14:paraId="665E1F0E" w14:textId="77777777" w:rsidR="00B463E9" w:rsidRPr="00B463E9" w:rsidRDefault="00B463E9" w:rsidP="00B463E9">
            <w:pPr>
              <w:jc w:val="both"/>
              <w:rPr>
                <w:rFonts w:ascii="Arial" w:hAnsi="Arial" w:cs="Arial"/>
                <w:sz w:val="24"/>
                <w:szCs w:val="24"/>
              </w:rPr>
            </w:pPr>
            <w:r w:rsidRPr="00B463E9">
              <w:rPr>
                <w:rFonts w:ascii="Arial" w:hAnsi="Arial" w:cs="Arial"/>
                <w:sz w:val="24"/>
                <w:szCs w:val="24"/>
              </w:rPr>
              <w:t>Al no ser capaz de distinguir el yo del no yo el niño no puede integrar la existencia conjunta de aspectos gratificantes y aversivos en un mismo objeto, con lo que reacciona identificando los objetos de forma parcial. El ejemplo más importante y que más marcará al infante es el del pecho materno, que en ocasiones le amamanta y en otras le frustra.</w:t>
            </w:r>
          </w:p>
          <w:p w14:paraId="43DA4788" w14:textId="7D593044" w:rsidR="00B463E9" w:rsidRDefault="00B463E9" w:rsidP="00B463E9">
            <w:pPr>
              <w:jc w:val="both"/>
              <w:rPr>
                <w:rFonts w:ascii="Arial" w:hAnsi="Arial" w:cs="Arial"/>
                <w:sz w:val="24"/>
                <w:szCs w:val="24"/>
              </w:rPr>
            </w:pPr>
            <w:r w:rsidRPr="00B463E9">
              <w:rPr>
                <w:rFonts w:ascii="Arial" w:hAnsi="Arial" w:cs="Arial"/>
                <w:sz w:val="24"/>
                <w:szCs w:val="24"/>
              </w:rPr>
              <w:t>Si el niño consigue introyectar el aspecto bueno de los objetos (esencialmente el pecho bueno de la madre) a través de la vivencia de más o mejores experiencias positivas que negativas, conseguirá formar un yo sano que le permita pasar a la siguiente posición.</w:t>
            </w:r>
          </w:p>
          <w:p w14:paraId="619DA314" w14:textId="77777777" w:rsidR="002445AB" w:rsidRPr="00B463E9" w:rsidRDefault="002445AB" w:rsidP="00B463E9">
            <w:pPr>
              <w:jc w:val="both"/>
              <w:rPr>
                <w:rFonts w:ascii="Arial" w:hAnsi="Arial" w:cs="Arial"/>
                <w:sz w:val="24"/>
                <w:szCs w:val="24"/>
              </w:rPr>
            </w:pPr>
          </w:p>
          <w:p w14:paraId="4D6F1143" w14:textId="544993B9" w:rsidR="00B463E9" w:rsidRPr="002445AB" w:rsidRDefault="002445AB" w:rsidP="00B463E9">
            <w:pPr>
              <w:jc w:val="both"/>
              <w:rPr>
                <w:rFonts w:ascii="Arial" w:hAnsi="Arial" w:cs="Arial"/>
                <w:b/>
                <w:bCs/>
                <w:sz w:val="24"/>
                <w:szCs w:val="24"/>
              </w:rPr>
            </w:pPr>
            <w:r w:rsidRPr="002445AB">
              <w:rPr>
                <w:rFonts w:ascii="Arial" w:hAnsi="Arial" w:cs="Arial"/>
                <w:b/>
                <w:bCs/>
                <w:sz w:val="24"/>
                <w:szCs w:val="24"/>
              </w:rPr>
              <w:t xml:space="preserve">2. </w:t>
            </w:r>
            <w:r w:rsidR="00B463E9" w:rsidRPr="002445AB">
              <w:rPr>
                <w:rFonts w:ascii="Arial" w:hAnsi="Arial" w:cs="Arial"/>
                <w:b/>
                <w:bCs/>
                <w:sz w:val="24"/>
                <w:szCs w:val="24"/>
              </w:rPr>
              <w:t>Posición depresiva</w:t>
            </w:r>
            <w:r>
              <w:rPr>
                <w:rFonts w:ascii="Arial" w:hAnsi="Arial" w:cs="Arial"/>
                <w:b/>
                <w:bCs/>
                <w:sz w:val="24"/>
                <w:szCs w:val="24"/>
              </w:rPr>
              <w:t xml:space="preserve">: </w:t>
            </w:r>
            <w:r w:rsidR="00B463E9" w:rsidRPr="00B463E9">
              <w:rPr>
                <w:rFonts w:ascii="Arial" w:hAnsi="Arial" w:cs="Arial"/>
                <w:sz w:val="24"/>
                <w:szCs w:val="24"/>
              </w:rPr>
              <w:t>Según el niño va madurando, empieza a tener un mayor desarrollo del yo y una mejor capacidad de discernimiento de lo que es el yo de lo que no, siendo ahora capaz de observar que los objetos son independientes de sí mismos. Esta etapa surge alrededor de los seis meses después del nacimiento.</w:t>
            </w:r>
          </w:p>
          <w:p w14:paraId="43DEBE55" w14:textId="77777777" w:rsidR="000B20FE" w:rsidRDefault="00B463E9" w:rsidP="00B463E9">
            <w:pPr>
              <w:jc w:val="both"/>
              <w:rPr>
                <w:rFonts w:ascii="Arial" w:hAnsi="Arial" w:cs="Arial"/>
                <w:sz w:val="24"/>
                <w:szCs w:val="24"/>
              </w:rPr>
            </w:pPr>
            <w:r w:rsidRPr="00B463E9">
              <w:rPr>
                <w:rFonts w:ascii="Arial" w:hAnsi="Arial" w:cs="Arial"/>
                <w:sz w:val="24"/>
                <w:szCs w:val="24"/>
              </w:rPr>
              <w:t>Se incorpora e introyecta el aspecto bueno de los objetos, concretamente del pecho materno, y el niño es capaz de integrar los aspectos agradables y desagradables de los objetos. Poco a poco se ha pasado a poder ver los objetos como un solo elemento que en ocasiones puede ser bueno y en otras malo.</w:t>
            </w:r>
          </w:p>
          <w:p w14:paraId="46E8EB6D" w14:textId="6FA14931" w:rsidR="002445AB" w:rsidRPr="002445AB" w:rsidRDefault="002445AB" w:rsidP="002445AB">
            <w:pPr>
              <w:jc w:val="both"/>
              <w:rPr>
                <w:rFonts w:ascii="Arial" w:hAnsi="Arial" w:cs="Arial"/>
                <w:sz w:val="24"/>
                <w:szCs w:val="24"/>
              </w:rPr>
            </w:pPr>
            <w:r w:rsidRPr="002445AB">
              <w:rPr>
                <w:rFonts w:ascii="Arial" w:hAnsi="Arial" w:cs="Arial"/>
                <w:b/>
                <w:bCs/>
                <w:sz w:val="24"/>
                <w:szCs w:val="24"/>
              </w:rPr>
              <w:t>-</w:t>
            </w:r>
            <w:r w:rsidRPr="002445AB">
              <w:rPr>
                <w:rFonts w:ascii="Times New Roman" w:eastAsia="Times New Roman" w:hAnsi="Times New Roman" w:cs="Times New Roman"/>
                <w:b/>
                <w:bCs/>
                <w:color w:val="757575"/>
                <w:sz w:val="24"/>
                <w:szCs w:val="24"/>
                <w:lang w:eastAsia="es-MX"/>
              </w:rPr>
              <w:t xml:space="preserve"> </w:t>
            </w:r>
            <w:r w:rsidRPr="002445AB">
              <w:rPr>
                <w:rFonts w:ascii="Arial" w:hAnsi="Arial" w:cs="Arial"/>
                <w:b/>
                <w:bCs/>
                <w:sz w:val="24"/>
                <w:szCs w:val="24"/>
              </w:rPr>
              <w:t>El complejo de Edipo</w:t>
            </w:r>
          </w:p>
          <w:p w14:paraId="709C8EC5" w14:textId="77777777" w:rsidR="002445AB" w:rsidRPr="002445AB" w:rsidRDefault="002445AB" w:rsidP="002445AB">
            <w:pPr>
              <w:jc w:val="both"/>
              <w:rPr>
                <w:rFonts w:ascii="Arial" w:hAnsi="Arial" w:cs="Arial"/>
                <w:sz w:val="24"/>
                <w:szCs w:val="24"/>
              </w:rPr>
            </w:pPr>
            <w:r w:rsidRPr="002445AB">
              <w:rPr>
                <w:rFonts w:ascii="Arial" w:hAnsi="Arial" w:cs="Arial"/>
                <w:sz w:val="24"/>
                <w:szCs w:val="24"/>
              </w:rPr>
              <w:t xml:space="preserve">Uno de los conceptos más polémicos de la teoría psicoanalítica es el complejo de Edipo, que según Freud aparece a lo largo de la etapa fálica alrededor de los tres años de edad. En la teoría psicoanalítica de Melanie </w:t>
            </w:r>
            <w:r w:rsidRPr="002445AB">
              <w:rPr>
                <w:rFonts w:ascii="Arial" w:hAnsi="Arial" w:cs="Arial"/>
                <w:sz w:val="24"/>
                <w:szCs w:val="24"/>
              </w:rPr>
              <w:lastRenderedPageBreak/>
              <w:t>Klein este complejo es bastante anterior, apareciendo junto a la integración de los objetos parciales en un objeto total durante la posición depresiva.</w:t>
            </w:r>
          </w:p>
          <w:p w14:paraId="3BB47F62" w14:textId="4E688384" w:rsidR="002445AB" w:rsidRDefault="002445AB" w:rsidP="002445AB">
            <w:pPr>
              <w:jc w:val="both"/>
              <w:rPr>
                <w:rFonts w:ascii="Arial" w:hAnsi="Arial" w:cs="Arial"/>
                <w:sz w:val="24"/>
                <w:szCs w:val="24"/>
              </w:rPr>
            </w:pPr>
            <w:r w:rsidRPr="002445AB">
              <w:rPr>
                <w:rFonts w:ascii="Arial" w:hAnsi="Arial" w:cs="Arial"/>
                <w:sz w:val="24"/>
                <w:szCs w:val="24"/>
              </w:rPr>
              <w:t>Dicho de otro modo, Klein considera que existe un complejo de Edipo desde el momento en que el niño es capaz de discernir que sus progenitores son individuos ajenos a él, observando que existe un vínculo entre ellos del que él no forma parte. El niño proyecta sus deseos en dicho vínculo, generándose envidia y provocando sentimientos ambivalentes al respecto.</w:t>
            </w:r>
          </w:p>
          <w:p w14:paraId="28CAE79B" w14:textId="2429D3C6" w:rsidR="002445AB" w:rsidRPr="002445AB" w:rsidRDefault="002445AB" w:rsidP="002445AB">
            <w:pPr>
              <w:jc w:val="both"/>
              <w:rPr>
                <w:rFonts w:ascii="Arial" w:hAnsi="Arial" w:cs="Arial"/>
                <w:sz w:val="24"/>
                <w:szCs w:val="24"/>
              </w:rPr>
            </w:pPr>
            <w:r>
              <w:rPr>
                <w:rFonts w:ascii="Arial" w:hAnsi="Arial" w:cs="Arial"/>
                <w:b/>
                <w:bCs/>
                <w:sz w:val="24"/>
                <w:szCs w:val="24"/>
              </w:rPr>
              <w:t>-E</w:t>
            </w:r>
            <w:r w:rsidRPr="002445AB">
              <w:rPr>
                <w:rFonts w:ascii="Arial" w:hAnsi="Arial" w:cs="Arial"/>
                <w:b/>
                <w:bCs/>
                <w:sz w:val="24"/>
                <w:szCs w:val="24"/>
              </w:rPr>
              <w:t>l juego simbólico y la fantasía inconsciente</w:t>
            </w:r>
          </w:p>
          <w:p w14:paraId="7E147114" w14:textId="7553E958" w:rsidR="002445AB" w:rsidRPr="002445AB" w:rsidRDefault="002445AB" w:rsidP="002445AB">
            <w:pPr>
              <w:jc w:val="both"/>
              <w:rPr>
                <w:rFonts w:ascii="Arial" w:hAnsi="Arial" w:cs="Arial"/>
                <w:sz w:val="24"/>
                <w:szCs w:val="24"/>
              </w:rPr>
            </w:pPr>
            <w:r w:rsidRPr="002445AB">
              <w:rPr>
                <w:rFonts w:ascii="Arial" w:hAnsi="Arial" w:cs="Arial"/>
                <w:sz w:val="24"/>
                <w:szCs w:val="24"/>
              </w:rPr>
              <w:t>La capacidad para expresarse verbalmente y exteriorizar mediante la palabra pensamientos, emociones, deseos y vivencias se va desarrollando a lo largo de la vida. Esta capacidad requiere un cierto nivel de desarrollo madurativo y de aprendizaje, así como de una cierta capacidad de introspección.</w:t>
            </w:r>
          </w:p>
          <w:p w14:paraId="331736CB" w14:textId="4AB83CA3" w:rsidR="002445AB" w:rsidRPr="002445AB" w:rsidRDefault="002445AB" w:rsidP="002445AB">
            <w:pPr>
              <w:jc w:val="both"/>
              <w:rPr>
                <w:rFonts w:ascii="Arial" w:hAnsi="Arial" w:cs="Arial"/>
                <w:sz w:val="24"/>
                <w:szCs w:val="24"/>
              </w:rPr>
            </w:pPr>
            <w:r w:rsidRPr="002445AB">
              <w:rPr>
                <w:rFonts w:ascii="Arial" w:hAnsi="Arial" w:cs="Arial"/>
                <w:sz w:val="24"/>
                <w:szCs w:val="24"/>
              </w:rPr>
              <w:t>Así pues, para un niño que no ha finalizado su desarrollo es sumamente complejo ser capaz de expresar sus pulsiones, deseos y angustias. Este es uno de los principales motivos por los cuales el método de la asociación libre propio del psicoanálisis freudiano no podía ser originalmente aplicado a niños.</w:t>
            </w:r>
          </w:p>
          <w:p w14:paraId="1C9DCA69" w14:textId="77777777" w:rsidR="002445AB" w:rsidRPr="002445AB" w:rsidRDefault="002445AB" w:rsidP="002445AB">
            <w:pPr>
              <w:jc w:val="both"/>
              <w:rPr>
                <w:rFonts w:ascii="Arial" w:hAnsi="Arial" w:cs="Arial"/>
                <w:sz w:val="24"/>
                <w:szCs w:val="24"/>
              </w:rPr>
            </w:pPr>
            <w:r w:rsidRPr="002445AB">
              <w:rPr>
                <w:rFonts w:ascii="Arial" w:hAnsi="Arial" w:cs="Arial"/>
                <w:sz w:val="24"/>
                <w:szCs w:val="24"/>
              </w:rPr>
              <w:t>Sin embargo, los elementos pulsionales, los deseos y miedos que forman parte de cada uno, están presentes desde el nacimiento. Para la teoría psicoanalítica de Melanie Klein, si bien en la infancia dichos elementos pueden no ser conscientes pueden encontrarse simbolizadas en la generación de fantasías. De este modo, las fantasías inconscientes actúan como método de expresión de los instintos básicos y las angustias, proyectándose éstos en el juego y dirigiendo en gran medida la actitud y la conducta infantil.</w:t>
            </w:r>
          </w:p>
          <w:p w14:paraId="1A8A3ABE" w14:textId="77777777" w:rsidR="002445AB" w:rsidRPr="002445AB" w:rsidRDefault="002445AB" w:rsidP="002445AB">
            <w:pPr>
              <w:jc w:val="both"/>
              <w:rPr>
                <w:rFonts w:ascii="Arial" w:hAnsi="Arial" w:cs="Arial"/>
                <w:sz w:val="24"/>
                <w:szCs w:val="24"/>
              </w:rPr>
            </w:pPr>
          </w:p>
          <w:p w14:paraId="7BDB3938" w14:textId="1687B7C2" w:rsidR="002445AB" w:rsidRPr="00B463E9" w:rsidRDefault="002445AB" w:rsidP="00B463E9">
            <w:pPr>
              <w:jc w:val="both"/>
              <w:rPr>
                <w:rFonts w:ascii="Arial" w:hAnsi="Arial" w:cs="Arial"/>
                <w:sz w:val="24"/>
                <w:szCs w:val="24"/>
              </w:rPr>
            </w:pPr>
          </w:p>
        </w:tc>
      </w:tr>
      <w:tr w:rsidR="002445AB" w14:paraId="68E0EA5E" w14:textId="77777777" w:rsidTr="002445AB">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3D2AAAA9" w14:textId="6911A55F" w:rsidR="002445AB" w:rsidRDefault="002445AB" w:rsidP="000B20FE">
            <w:pPr>
              <w:jc w:val="center"/>
              <w:rPr>
                <w:rFonts w:ascii="Arial" w:hAnsi="Arial" w:cs="Arial"/>
                <w:b/>
                <w:bCs/>
                <w:sz w:val="28"/>
                <w:szCs w:val="28"/>
              </w:rPr>
            </w:pPr>
            <w:r w:rsidRPr="001311A9">
              <w:rPr>
                <w:rFonts w:ascii="Arial" w:hAnsi="Arial" w:cs="Arial"/>
                <w:b/>
                <w:bCs/>
                <w:sz w:val="28"/>
                <w:szCs w:val="28"/>
              </w:rPr>
              <w:lastRenderedPageBreak/>
              <w:t>Propuesta de actividad para cada etapa de desarrollo</w:t>
            </w:r>
            <w:r>
              <w:rPr>
                <w:rFonts w:ascii="Arial" w:hAnsi="Arial" w:cs="Arial"/>
                <w:b/>
                <w:bCs/>
                <w:sz w:val="28"/>
                <w:szCs w:val="28"/>
              </w:rPr>
              <w:t>.</w:t>
            </w:r>
          </w:p>
        </w:tc>
        <w:tc>
          <w:tcPr>
            <w:tcW w:w="16443" w:type="dxa"/>
            <w:gridSpan w:val="2"/>
            <w:tcBorders>
              <w:top w:val="dotDotDash" w:sz="18" w:space="0" w:color="auto"/>
              <w:left w:val="dotDotDash" w:sz="18" w:space="0" w:color="auto"/>
              <w:bottom w:val="dotDotDash" w:sz="18" w:space="0" w:color="auto"/>
              <w:right w:val="dotDotDash" w:sz="18" w:space="0" w:color="auto"/>
            </w:tcBorders>
            <w:shd w:val="clear" w:color="auto" w:fill="A8D08D" w:themeFill="accent6" w:themeFillTint="99"/>
          </w:tcPr>
          <w:p w14:paraId="7456B91B" w14:textId="77777777" w:rsidR="002445AB" w:rsidRDefault="002445AB" w:rsidP="002445AB">
            <w:pPr>
              <w:jc w:val="both"/>
              <w:rPr>
                <w:rFonts w:ascii="Arial" w:hAnsi="Arial" w:cs="Arial"/>
                <w:sz w:val="24"/>
                <w:szCs w:val="24"/>
              </w:rPr>
            </w:pPr>
          </w:p>
          <w:p w14:paraId="7AF5169C" w14:textId="11D35B00"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 xml:space="preserve">El sujeto y su desarrollo: El sujeto deberá ir superando las etapas y conflictos propios de la etapa vital que se está viviendo, forjando un equilibrio entre lo externo y lo interno a través de las relaciones con los diferentes objetos y enriqueciendo con el tiempo su yo, personalidad y carácter. </w:t>
            </w:r>
          </w:p>
          <w:p w14:paraId="27715DC1" w14:textId="25449482"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El yo en el psicoanálisis: las relaciones objétales se basarían en la proyección de impulsos y la introyección de los estímulos externos, para ir desarrollándose un yo más o menos diferenciado en las diferentes etapas o posiciones.</w:t>
            </w:r>
          </w:p>
          <w:p w14:paraId="43266AFD" w14:textId="364F8F98"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Posición esquizo-paranoide: Con la escisión se relacionan la ansiedad persecutoria y la idealización. Es necesario cierto grado de esta ansiedad para poder reconocer, evaluar y reaccionar ante circunstancias externas realmente peligrosas. No debemos considerar a los mecanismos de defensa de la posición esquizo-paranoide sólo como mecanismos de defensa que protegen al yo de ansiedades inmediatas y abrumadoras, sino también como etapas progresivas del desarrollo.</w:t>
            </w:r>
          </w:p>
          <w:p w14:paraId="33E33664" w14:textId="4B37CA0F"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Posición depresiva: Es fundamental en este atapa que los niños se den cuenta de la existencia de fantasías y sentimientos de odio en relación con el objeto amado, prototípicamente la madre.</w:t>
            </w:r>
          </w:p>
          <w:p w14:paraId="2EAA62EF" w14:textId="4DBEA5F7" w:rsidR="002445AB" w:rsidRPr="002445AB" w:rsidRDefault="002445AB" w:rsidP="002445AB">
            <w:pPr>
              <w:jc w:val="both"/>
              <w:rPr>
                <w:rFonts w:ascii="Arial" w:hAnsi="Arial" w:cs="Arial"/>
                <w:sz w:val="24"/>
                <w:szCs w:val="24"/>
              </w:rPr>
            </w:pPr>
            <w:r>
              <w:rPr>
                <w:rFonts w:ascii="Arial" w:hAnsi="Arial" w:cs="Arial"/>
                <w:sz w:val="24"/>
                <w:szCs w:val="24"/>
              </w:rPr>
              <w:lastRenderedPageBreak/>
              <w:t>-</w:t>
            </w:r>
            <w:r w:rsidRPr="002445AB">
              <w:rPr>
                <w:rFonts w:ascii="Arial" w:hAnsi="Arial" w:cs="Arial"/>
                <w:sz w:val="24"/>
                <w:szCs w:val="24"/>
              </w:rPr>
              <w:t>El complejo de Edipo: Fomentar la relación padre e hijo será fundamental para superar este complejo. Según Klein, este complejo puede desembocar en una “fijación materna” y en la época adulta buscarán parejas sentimentales que se parezcan a su progenitor</w:t>
            </w:r>
          </w:p>
          <w:p w14:paraId="59A24509" w14:textId="25F1E054"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El juego simbólico y la fantasía inconsciente: introducción del juego simbólico como método de evaluación y trabajo con menores. Para Klein, el juego es un método de comunicación en el que el infante exterioriza sus inquietudes y deseos primigenios de forma indirecta. De este modo, analizando el simbolismo encerrado en el proceso de juego es posible observar las fantasías inconscientes que rigen la conducta del niño de un modo análogo al empleado en los métodos de asociación libre aplicados en adultos.</w:t>
            </w:r>
          </w:p>
          <w:p w14:paraId="7CDA9707" w14:textId="77777777" w:rsidR="002445AB" w:rsidRDefault="002445AB" w:rsidP="000B20FE">
            <w:pPr>
              <w:jc w:val="center"/>
              <w:rPr>
                <w:rFonts w:ascii="Arial" w:hAnsi="Arial" w:cs="Arial"/>
                <w:b/>
                <w:bCs/>
                <w:sz w:val="28"/>
                <w:szCs w:val="28"/>
              </w:rPr>
            </w:pPr>
          </w:p>
        </w:tc>
      </w:tr>
    </w:tbl>
    <w:p w14:paraId="5B5AD5A5" w14:textId="2B0C7669" w:rsidR="00EA3992" w:rsidRDefault="00EA3992"/>
    <w:p w14:paraId="3BA50736" w14:textId="77777777" w:rsidR="0001169B" w:rsidRDefault="0001169B">
      <w:pPr>
        <w:rPr>
          <w:rFonts w:ascii="Arial" w:hAnsi="Arial" w:cs="Arial"/>
          <w:b/>
          <w:bCs/>
          <w:noProof/>
          <w:sz w:val="36"/>
          <w:szCs w:val="36"/>
        </w:rPr>
      </w:pPr>
      <w:r>
        <w:rPr>
          <w:rFonts w:ascii="Arial" w:hAnsi="Arial" w:cs="Arial"/>
          <w:b/>
          <w:bCs/>
          <w:noProof/>
          <w:sz w:val="36"/>
          <w:szCs w:val="36"/>
        </w:rPr>
        <w:br w:type="page"/>
      </w:r>
    </w:p>
    <w:p w14:paraId="43B0863D" w14:textId="18276D9E" w:rsidR="00EA3992" w:rsidRPr="00EA3992" w:rsidRDefault="00EA3992" w:rsidP="00EA3992">
      <w:pPr>
        <w:jc w:val="center"/>
        <w:rPr>
          <w:rFonts w:ascii="Arial" w:hAnsi="Arial" w:cs="Arial"/>
          <w:b/>
          <w:bCs/>
          <w:noProof/>
          <w:sz w:val="36"/>
          <w:szCs w:val="36"/>
        </w:rPr>
      </w:pPr>
      <w:r w:rsidRPr="00EA3992">
        <w:rPr>
          <w:rFonts w:ascii="Arial" w:hAnsi="Arial" w:cs="Arial"/>
          <w:b/>
          <w:bCs/>
          <w:noProof/>
          <w:sz w:val="36"/>
          <w:szCs w:val="36"/>
        </w:rPr>
        <w:lastRenderedPageBreak/>
        <w:t>R</w:t>
      </w:r>
      <w:r>
        <w:rPr>
          <w:rFonts w:ascii="Arial" w:hAnsi="Arial" w:cs="Arial"/>
          <w:b/>
          <w:bCs/>
          <w:noProof/>
          <w:sz w:val="36"/>
          <w:szCs w:val="36"/>
        </w:rPr>
        <w:t>ú</w:t>
      </w:r>
      <w:r w:rsidRPr="00EA3992">
        <w:rPr>
          <w:rFonts w:ascii="Arial" w:hAnsi="Arial" w:cs="Arial"/>
          <w:b/>
          <w:bCs/>
          <w:noProof/>
          <w:sz w:val="36"/>
          <w:szCs w:val="36"/>
        </w:rPr>
        <w:t>brica</w:t>
      </w:r>
    </w:p>
    <w:p w14:paraId="2C2A0A57" w14:textId="63DB7B7A" w:rsidR="00EA3992" w:rsidRDefault="00EA3992">
      <w:r>
        <w:rPr>
          <w:noProof/>
          <w:lang w:eastAsia="es-MX"/>
        </w:rPr>
        <w:drawing>
          <wp:inline distT="0" distB="0" distL="0" distR="0" wp14:anchorId="761CE949" wp14:editId="7E107E02">
            <wp:extent cx="11304270" cy="66754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04270" cy="6675409"/>
                    </a:xfrm>
                    <a:prstGeom prst="rect">
                      <a:avLst/>
                    </a:prstGeom>
                  </pic:spPr>
                </pic:pic>
              </a:graphicData>
            </a:graphic>
          </wp:inline>
        </w:drawing>
      </w:r>
    </w:p>
    <w:sectPr w:rsidR="00EA3992" w:rsidSect="00187E7D">
      <w:pgSz w:w="20636" w:h="14570" w:orient="landscape" w:code="12"/>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F060A" w14:textId="77777777" w:rsidR="00273768" w:rsidRDefault="00273768" w:rsidP="001311A9">
      <w:pPr>
        <w:spacing w:after="0" w:line="240" w:lineRule="auto"/>
      </w:pPr>
      <w:r>
        <w:separator/>
      </w:r>
    </w:p>
  </w:endnote>
  <w:endnote w:type="continuationSeparator" w:id="0">
    <w:p w14:paraId="42AC636B" w14:textId="77777777" w:rsidR="00273768" w:rsidRDefault="00273768" w:rsidP="0013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A9E4" w14:textId="77777777" w:rsidR="00273768" w:rsidRDefault="00273768" w:rsidP="001311A9">
      <w:pPr>
        <w:spacing w:after="0" w:line="240" w:lineRule="auto"/>
      </w:pPr>
      <w:r>
        <w:separator/>
      </w:r>
    </w:p>
  </w:footnote>
  <w:footnote w:type="continuationSeparator" w:id="0">
    <w:p w14:paraId="70F5557F" w14:textId="77777777" w:rsidR="00273768" w:rsidRDefault="00273768" w:rsidP="00131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67FC"/>
    <w:multiLevelType w:val="hybridMultilevel"/>
    <w:tmpl w:val="3AA424D6"/>
    <w:lvl w:ilvl="0" w:tplc="0A9A0B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143598"/>
    <w:multiLevelType w:val="hybridMultilevel"/>
    <w:tmpl w:val="573AE1D2"/>
    <w:lvl w:ilvl="0" w:tplc="B7B8BF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7D"/>
    <w:rsid w:val="0001169B"/>
    <w:rsid w:val="000B20FE"/>
    <w:rsid w:val="001311A9"/>
    <w:rsid w:val="00187E7D"/>
    <w:rsid w:val="002445AB"/>
    <w:rsid w:val="00273768"/>
    <w:rsid w:val="002B79EA"/>
    <w:rsid w:val="004D5B97"/>
    <w:rsid w:val="005132AF"/>
    <w:rsid w:val="00B463E9"/>
    <w:rsid w:val="00CB21CE"/>
    <w:rsid w:val="00EA3992"/>
    <w:rsid w:val="00EA40DA"/>
    <w:rsid w:val="00F52A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9996"/>
  <w15:chartTrackingRefBased/>
  <w15:docId w15:val="{406874CA-E5AC-400C-9ADD-5F4C8E6B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CE"/>
  </w:style>
  <w:style w:type="paragraph" w:styleId="Ttulo3">
    <w:name w:val="heading 3"/>
    <w:basedOn w:val="Normal"/>
    <w:next w:val="Normal"/>
    <w:link w:val="Ttulo3Car"/>
    <w:uiPriority w:val="9"/>
    <w:semiHidden/>
    <w:unhideWhenUsed/>
    <w:qFormat/>
    <w:rsid w:val="00B463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21CE"/>
    <w:rPr>
      <w:color w:val="0000FF"/>
      <w:u w:val="single"/>
    </w:rPr>
  </w:style>
  <w:style w:type="paragraph" w:styleId="Prrafodelista">
    <w:name w:val="List Paragraph"/>
    <w:basedOn w:val="Normal"/>
    <w:uiPriority w:val="34"/>
    <w:qFormat/>
    <w:rsid w:val="00CB21C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B2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311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1A9"/>
  </w:style>
  <w:style w:type="paragraph" w:styleId="Piedepgina">
    <w:name w:val="footer"/>
    <w:basedOn w:val="Normal"/>
    <w:link w:val="PiedepginaCar"/>
    <w:uiPriority w:val="99"/>
    <w:unhideWhenUsed/>
    <w:rsid w:val="001311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1A9"/>
  </w:style>
  <w:style w:type="character" w:customStyle="1" w:styleId="UnresolvedMention">
    <w:name w:val="Unresolved Mention"/>
    <w:basedOn w:val="Fuentedeprrafopredeter"/>
    <w:uiPriority w:val="99"/>
    <w:semiHidden/>
    <w:unhideWhenUsed/>
    <w:rsid w:val="004D5B97"/>
    <w:rPr>
      <w:color w:val="605E5C"/>
      <w:shd w:val="clear" w:color="auto" w:fill="E1DFDD"/>
    </w:rPr>
  </w:style>
  <w:style w:type="character" w:customStyle="1" w:styleId="Ttulo3Car">
    <w:name w:val="Título 3 Car"/>
    <w:basedOn w:val="Fuentedeprrafopredeter"/>
    <w:link w:val="Ttulo3"/>
    <w:uiPriority w:val="9"/>
    <w:semiHidden/>
    <w:rsid w:val="00B463E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0193">
      <w:bodyDiv w:val="1"/>
      <w:marLeft w:val="0"/>
      <w:marRight w:val="0"/>
      <w:marTop w:val="0"/>
      <w:marBottom w:val="0"/>
      <w:divBdr>
        <w:top w:val="none" w:sz="0" w:space="0" w:color="auto"/>
        <w:left w:val="none" w:sz="0" w:space="0" w:color="auto"/>
        <w:bottom w:val="none" w:sz="0" w:space="0" w:color="auto"/>
        <w:right w:val="none" w:sz="0" w:space="0" w:color="auto"/>
      </w:divBdr>
    </w:div>
    <w:div w:id="85199125">
      <w:bodyDiv w:val="1"/>
      <w:marLeft w:val="0"/>
      <w:marRight w:val="0"/>
      <w:marTop w:val="0"/>
      <w:marBottom w:val="0"/>
      <w:divBdr>
        <w:top w:val="none" w:sz="0" w:space="0" w:color="auto"/>
        <w:left w:val="none" w:sz="0" w:space="0" w:color="auto"/>
        <w:bottom w:val="none" w:sz="0" w:space="0" w:color="auto"/>
        <w:right w:val="none" w:sz="0" w:space="0" w:color="auto"/>
      </w:divBdr>
    </w:div>
    <w:div w:id="181021277">
      <w:bodyDiv w:val="1"/>
      <w:marLeft w:val="0"/>
      <w:marRight w:val="0"/>
      <w:marTop w:val="0"/>
      <w:marBottom w:val="0"/>
      <w:divBdr>
        <w:top w:val="none" w:sz="0" w:space="0" w:color="auto"/>
        <w:left w:val="none" w:sz="0" w:space="0" w:color="auto"/>
        <w:bottom w:val="none" w:sz="0" w:space="0" w:color="auto"/>
        <w:right w:val="none" w:sz="0" w:space="0" w:color="auto"/>
      </w:divBdr>
    </w:div>
    <w:div w:id="430199391">
      <w:bodyDiv w:val="1"/>
      <w:marLeft w:val="0"/>
      <w:marRight w:val="0"/>
      <w:marTop w:val="0"/>
      <w:marBottom w:val="0"/>
      <w:divBdr>
        <w:top w:val="none" w:sz="0" w:space="0" w:color="auto"/>
        <w:left w:val="none" w:sz="0" w:space="0" w:color="auto"/>
        <w:bottom w:val="none" w:sz="0" w:space="0" w:color="auto"/>
        <w:right w:val="none" w:sz="0" w:space="0" w:color="auto"/>
      </w:divBdr>
    </w:div>
    <w:div w:id="480657437">
      <w:bodyDiv w:val="1"/>
      <w:marLeft w:val="0"/>
      <w:marRight w:val="0"/>
      <w:marTop w:val="0"/>
      <w:marBottom w:val="0"/>
      <w:divBdr>
        <w:top w:val="none" w:sz="0" w:space="0" w:color="auto"/>
        <w:left w:val="none" w:sz="0" w:space="0" w:color="auto"/>
        <w:bottom w:val="none" w:sz="0" w:space="0" w:color="auto"/>
        <w:right w:val="none" w:sz="0" w:space="0" w:color="auto"/>
      </w:divBdr>
    </w:div>
    <w:div w:id="482552866">
      <w:bodyDiv w:val="1"/>
      <w:marLeft w:val="0"/>
      <w:marRight w:val="0"/>
      <w:marTop w:val="0"/>
      <w:marBottom w:val="0"/>
      <w:divBdr>
        <w:top w:val="none" w:sz="0" w:space="0" w:color="auto"/>
        <w:left w:val="none" w:sz="0" w:space="0" w:color="auto"/>
        <w:bottom w:val="none" w:sz="0" w:space="0" w:color="auto"/>
        <w:right w:val="none" w:sz="0" w:space="0" w:color="auto"/>
      </w:divBdr>
    </w:div>
    <w:div w:id="567807305">
      <w:bodyDiv w:val="1"/>
      <w:marLeft w:val="0"/>
      <w:marRight w:val="0"/>
      <w:marTop w:val="0"/>
      <w:marBottom w:val="0"/>
      <w:divBdr>
        <w:top w:val="none" w:sz="0" w:space="0" w:color="auto"/>
        <w:left w:val="none" w:sz="0" w:space="0" w:color="auto"/>
        <w:bottom w:val="none" w:sz="0" w:space="0" w:color="auto"/>
        <w:right w:val="none" w:sz="0" w:space="0" w:color="auto"/>
      </w:divBdr>
    </w:div>
    <w:div w:id="581372152">
      <w:bodyDiv w:val="1"/>
      <w:marLeft w:val="0"/>
      <w:marRight w:val="0"/>
      <w:marTop w:val="0"/>
      <w:marBottom w:val="0"/>
      <w:divBdr>
        <w:top w:val="none" w:sz="0" w:space="0" w:color="auto"/>
        <w:left w:val="none" w:sz="0" w:space="0" w:color="auto"/>
        <w:bottom w:val="none" w:sz="0" w:space="0" w:color="auto"/>
        <w:right w:val="none" w:sz="0" w:space="0" w:color="auto"/>
      </w:divBdr>
    </w:div>
    <w:div w:id="614751486">
      <w:bodyDiv w:val="1"/>
      <w:marLeft w:val="0"/>
      <w:marRight w:val="0"/>
      <w:marTop w:val="0"/>
      <w:marBottom w:val="0"/>
      <w:divBdr>
        <w:top w:val="none" w:sz="0" w:space="0" w:color="auto"/>
        <w:left w:val="none" w:sz="0" w:space="0" w:color="auto"/>
        <w:bottom w:val="none" w:sz="0" w:space="0" w:color="auto"/>
        <w:right w:val="none" w:sz="0" w:space="0" w:color="auto"/>
      </w:divBdr>
    </w:div>
    <w:div w:id="665674190">
      <w:bodyDiv w:val="1"/>
      <w:marLeft w:val="0"/>
      <w:marRight w:val="0"/>
      <w:marTop w:val="0"/>
      <w:marBottom w:val="0"/>
      <w:divBdr>
        <w:top w:val="none" w:sz="0" w:space="0" w:color="auto"/>
        <w:left w:val="none" w:sz="0" w:space="0" w:color="auto"/>
        <w:bottom w:val="none" w:sz="0" w:space="0" w:color="auto"/>
        <w:right w:val="none" w:sz="0" w:space="0" w:color="auto"/>
      </w:divBdr>
      <w:divsChild>
        <w:div w:id="87041903">
          <w:marLeft w:val="0"/>
          <w:marRight w:val="0"/>
          <w:marTop w:val="0"/>
          <w:marBottom w:val="0"/>
          <w:divBdr>
            <w:top w:val="none" w:sz="0" w:space="0" w:color="auto"/>
            <w:left w:val="none" w:sz="0" w:space="0" w:color="auto"/>
            <w:bottom w:val="none" w:sz="0" w:space="0" w:color="auto"/>
            <w:right w:val="none" w:sz="0" w:space="0" w:color="auto"/>
          </w:divBdr>
        </w:div>
        <w:div w:id="1666126398">
          <w:marLeft w:val="0"/>
          <w:marRight w:val="0"/>
          <w:marTop w:val="0"/>
          <w:marBottom w:val="0"/>
          <w:divBdr>
            <w:top w:val="none" w:sz="0" w:space="0" w:color="auto"/>
            <w:left w:val="none" w:sz="0" w:space="0" w:color="auto"/>
            <w:bottom w:val="none" w:sz="0" w:space="0" w:color="auto"/>
            <w:right w:val="none" w:sz="0" w:space="0" w:color="auto"/>
          </w:divBdr>
        </w:div>
        <w:div w:id="1943951234">
          <w:marLeft w:val="0"/>
          <w:marRight w:val="0"/>
          <w:marTop w:val="0"/>
          <w:marBottom w:val="0"/>
          <w:divBdr>
            <w:top w:val="none" w:sz="0" w:space="0" w:color="auto"/>
            <w:left w:val="none" w:sz="0" w:space="0" w:color="auto"/>
            <w:bottom w:val="none" w:sz="0" w:space="0" w:color="auto"/>
            <w:right w:val="none" w:sz="0" w:space="0" w:color="auto"/>
          </w:divBdr>
        </w:div>
        <w:div w:id="857625730">
          <w:marLeft w:val="0"/>
          <w:marRight w:val="0"/>
          <w:marTop w:val="0"/>
          <w:marBottom w:val="0"/>
          <w:divBdr>
            <w:top w:val="none" w:sz="0" w:space="0" w:color="auto"/>
            <w:left w:val="none" w:sz="0" w:space="0" w:color="auto"/>
            <w:bottom w:val="none" w:sz="0" w:space="0" w:color="auto"/>
            <w:right w:val="none" w:sz="0" w:space="0" w:color="auto"/>
          </w:divBdr>
        </w:div>
      </w:divsChild>
    </w:div>
    <w:div w:id="666594049">
      <w:bodyDiv w:val="1"/>
      <w:marLeft w:val="0"/>
      <w:marRight w:val="0"/>
      <w:marTop w:val="0"/>
      <w:marBottom w:val="0"/>
      <w:divBdr>
        <w:top w:val="none" w:sz="0" w:space="0" w:color="auto"/>
        <w:left w:val="none" w:sz="0" w:space="0" w:color="auto"/>
        <w:bottom w:val="none" w:sz="0" w:space="0" w:color="auto"/>
        <w:right w:val="none" w:sz="0" w:space="0" w:color="auto"/>
      </w:divBdr>
      <w:divsChild>
        <w:div w:id="2112310597">
          <w:marLeft w:val="0"/>
          <w:marRight w:val="0"/>
          <w:marTop w:val="0"/>
          <w:marBottom w:val="0"/>
          <w:divBdr>
            <w:top w:val="none" w:sz="0" w:space="0" w:color="auto"/>
            <w:left w:val="none" w:sz="0" w:space="0" w:color="auto"/>
            <w:bottom w:val="none" w:sz="0" w:space="0" w:color="auto"/>
            <w:right w:val="none" w:sz="0" w:space="0" w:color="auto"/>
          </w:divBdr>
        </w:div>
        <w:div w:id="1810124103">
          <w:marLeft w:val="0"/>
          <w:marRight w:val="0"/>
          <w:marTop w:val="0"/>
          <w:marBottom w:val="0"/>
          <w:divBdr>
            <w:top w:val="none" w:sz="0" w:space="0" w:color="auto"/>
            <w:left w:val="none" w:sz="0" w:space="0" w:color="auto"/>
            <w:bottom w:val="none" w:sz="0" w:space="0" w:color="auto"/>
            <w:right w:val="none" w:sz="0" w:space="0" w:color="auto"/>
          </w:divBdr>
        </w:div>
        <w:div w:id="807017064">
          <w:marLeft w:val="0"/>
          <w:marRight w:val="0"/>
          <w:marTop w:val="0"/>
          <w:marBottom w:val="0"/>
          <w:divBdr>
            <w:top w:val="none" w:sz="0" w:space="0" w:color="auto"/>
            <w:left w:val="none" w:sz="0" w:space="0" w:color="auto"/>
            <w:bottom w:val="none" w:sz="0" w:space="0" w:color="auto"/>
            <w:right w:val="none" w:sz="0" w:space="0" w:color="auto"/>
          </w:divBdr>
        </w:div>
        <w:div w:id="680863770">
          <w:marLeft w:val="0"/>
          <w:marRight w:val="0"/>
          <w:marTop w:val="0"/>
          <w:marBottom w:val="0"/>
          <w:divBdr>
            <w:top w:val="none" w:sz="0" w:space="0" w:color="auto"/>
            <w:left w:val="none" w:sz="0" w:space="0" w:color="auto"/>
            <w:bottom w:val="none" w:sz="0" w:space="0" w:color="auto"/>
            <w:right w:val="none" w:sz="0" w:space="0" w:color="auto"/>
          </w:divBdr>
        </w:div>
        <w:div w:id="140461179">
          <w:marLeft w:val="0"/>
          <w:marRight w:val="0"/>
          <w:marTop w:val="0"/>
          <w:marBottom w:val="0"/>
          <w:divBdr>
            <w:top w:val="none" w:sz="0" w:space="0" w:color="auto"/>
            <w:left w:val="none" w:sz="0" w:space="0" w:color="auto"/>
            <w:bottom w:val="none" w:sz="0" w:space="0" w:color="auto"/>
            <w:right w:val="none" w:sz="0" w:space="0" w:color="auto"/>
          </w:divBdr>
        </w:div>
        <w:div w:id="793404904">
          <w:marLeft w:val="0"/>
          <w:marRight w:val="0"/>
          <w:marTop w:val="0"/>
          <w:marBottom w:val="0"/>
          <w:divBdr>
            <w:top w:val="none" w:sz="0" w:space="0" w:color="auto"/>
            <w:left w:val="none" w:sz="0" w:space="0" w:color="auto"/>
            <w:bottom w:val="none" w:sz="0" w:space="0" w:color="auto"/>
            <w:right w:val="none" w:sz="0" w:space="0" w:color="auto"/>
          </w:divBdr>
        </w:div>
      </w:divsChild>
    </w:div>
    <w:div w:id="744569100">
      <w:bodyDiv w:val="1"/>
      <w:marLeft w:val="0"/>
      <w:marRight w:val="0"/>
      <w:marTop w:val="0"/>
      <w:marBottom w:val="0"/>
      <w:divBdr>
        <w:top w:val="none" w:sz="0" w:space="0" w:color="auto"/>
        <w:left w:val="none" w:sz="0" w:space="0" w:color="auto"/>
        <w:bottom w:val="none" w:sz="0" w:space="0" w:color="auto"/>
        <w:right w:val="none" w:sz="0" w:space="0" w:color="auto"/>
      </w:divBdr>
    </w:div>
    <w:div w:id="758987660">
      <w:bodyDiv w:val="1"/>
      <w:marLeft w:val="0"/>
      <w:marRight w:val="0"/>
      <w:marTop w:val="0"/>
      <w:marBottom w:val="0"/>
      <w:divBdr>
        <w:top w:val="none" w:sz="0" w:space="0" w:color="auto"/>
        <w:left w:val="none" w:sz="0" w:space="0" w:color="auto"/>
        <w:bottom w:val="none" w:sz="0" w:space="0" w:color="auto"/>
        <w:right w:val="none" w:sz="0" w:space="0" w:color="auto"/>
      </w:divBdr>
    </w:div>
    <w:div w:id="852643885">
      <w:bodyDiv w:val="1"/>
      <w:marLeft w:val="0"/>
      <w:marRight w:val="0"/>
      <w:marTop w:val="0"/>
      <w:marBottom w:val="0"/>
      <w:divBdr>
        <w:top w:val="none" w:sz="0" w:space="0" w:color="auto"/>
        <w:left w:val="none" w:sz="0" w:space="0" w:color="auto"/>
        <w:bottom w:val="none" w:sz="0" w:space="0" w:color="auto"/>
        <w:right w:val="none" w:sz="0" w:space="0" w:color="auto"/>
      </w:divBdr>
    </w:div>
    <w:div w:id="991250472">
      <w:bodyDiv w:val="1"/>
      <w:marLeft w:val="0"/>
      <w:marRight w:val="0"/>
      <w:marTop w:val="0"/>
      <w:marBottom w:val="0"/>
      <w:divBdr>
        <w:top w:val="none" w:sz="0" w:space="0" w:color="auto"/>
        <w:left w:val="none" w:sz="0" w:space="0" w:color="auto"/>
        <w:bottom w:val="none" w:sz="0" w:space="0" w:color="auto"/>
        <w:right w:val="none" w:sz="0" w:space="0" w:color="auto"/>
      </w:divBdr>
    </w:div>
    <w:div w:id="1126043052">
      <w:bodyDiv w:val="1"/>
      <w:marLeft w:val="0"/>
      <w:marRight w:val="0"/>
      <w:marTop w:val="0"/>
      <w:marBottom w:val="0"/>
      <w:divBdr>
        <w:top w:val="none" w:sz="0" w:space="0" w:color="auto"/>
        <w:left w:val="none" w:sz="0" w:space="0" w:color="auto"/>
        <w:bottom w:val="none" w:sz="0" w:space="0" w:color="auto"/>
        <w:right w:val="none" w:sz="0" w:space="0" w:color="auto"/>
      </w:divBdr>
      <w:divsChild>
        <w:div w:id="2046328673">
          <w:marLeft w:val="0"/>
          <w:marRight w:val="0"/>
          <w:marTop w:val="0"/>
          <w:marBottom w:val="0"/>
          <w:divBdr>
            <w:top w:val="none" w:sz="0" w:space="0" w:color="auto"/>
            <w:left w:val="none" w:sz="0" w:space="0" w:color="auto"/>
            <w:bottom w:val="none" w:sz="0" w:space="0" w:color="auto"/>
            <w:right w:val="none" w:sz="0" w:space="0" w:color="auto"/>
          </w:divBdr>
        </w:div>
        <w:div w:id="1664889833">
          <w:marLeft w:val="0"/>
          <w:marRight w:val="0"/>
          <w:marTop w:val="0"/>
          <w:marBottom w:val="0"/>
          <w:divBdr>
            <w:top w:val="none" w:sz="0" w:space="0" w:color="auto"/>
            <w:left w:val="none" w:sz="0" w:space="0" w:color="auto"/>
            <w:bottom w:val="none" w:sz="0" w:space="0" w:color="auto"/>
            <w:right w:val="none" w:sz="0" w:space="0" w:color="auto"/>
          </w:divBdr>
        </w:div>
        <w:div w:id="354692693">
          <w:marLeft w:val="0"/>
          <w:marRight w:val="0"/>
          <w:marTop w:val="0"/>
          <w:marBottom w:val="0"/>
          <w:divBdr>
            <w:top w:val="none" w:sz="0" w:space="0" w:color="auto"/>
            <w:left w:val="none" w:sz="0" w:space="0" w:color="auto"/>
            <w:bottom w:val="none" w:sz="0" w:space="0" w:color="auto"/>
            <w:right w:val="none" w:sz="0" w:space="0" w:color="auto"/>
          </w:divBdr>
        </w:div>
        <w:div w:id="2086342335">
          <w:marLeft w:val="0"/>
          <w:marRight w:val="0"/>
          <w:marTop w:val="0"/>
          <w:marBottom w:val="0"/>
          <w:divBdr>
            <w:top w:val="none" w:sz="0" w:space="0" w:color="auto"/>
            <w:left w:val="none" w:sz="0" w:space="0" w:color="auto"/>
            <w:bottom w:val="none" w:sz="0" w:space="0" w:color="auto"/>
            <w:right w:val="none" w:sz="0" w:space="0" w:color="auto"/>
          </w:divBdr>
        </w:div>
      </w:divsChild>
    </w:div>
    <w:div w:id="1234780192">
      <w:bodyDiv w:val="1"/>
      <w:marLeft w:val="0"/>
      <w:marRight w:val="0"/>
      <w:marTop w:val="0"/>
      <w:marBottom w:val="0"/>
      <w:divBdr>
        <w:top w:val="none" w:sz="0" w:space="0" w:color="auto"/>
        <w:left w:val="none" w:sz="0" w:space="0" w:color="auto"/>
        <w:bottom w:val="none" w:sz="0" w:space="0" w:color="auto"/>
        <w:right w:val="none" w:sz="0" w:space="0" w:color="auto"/>
      </w:divBdr>
      <w:divsChild>
        <w:div w:id="5249853">
          <w:marLeft w:val="0"/>
          <w:marRight w:val="0"/>
          <w:marTop w:val="0"/>
          <w:marBottom w:val="0"/>
          <w:divBdr>
            <w:top w:val="none" w:sz="0" w:space="0" w:color="auto"/>
            <w:left w:val="none" w:sz="0" w:space="0" w:color="auto"/>
            <w:bottom w:val="none" w:sz="0" w:space="0" w:color="auto"/>
            <w:right w:val="none" w:sz="0" w:space="0" w:color="auto"/>
          </w:divBdr>
        </w:div>
        <w:div w:id="1885558538">
          <w:marLeft w:val="0"/>
          <w:marRight w:val="0"/>
          <w:marTop w:val="0"/>
          <w:marBottom w:val="0"/>
          <w:divBdr>
            <w:top w:val="none" w:sz="0" w:space="0" w:color="auto"/>
            <w:left w:val="none" w:sz="0" w:space="0" w:color="auto"/>
            <w:bottom w:val="none" w:sz="0" w:space="0" w:color="auto"/>
            <w:right w:val="none" w:sz="0" w:space="0" w:color="auto"/>
          </w:divBdr>
        </w:div>
        <w:div w:id="957104312">
          <w:marLeft w:val="0"/>
          <w:marRight w:val="0"/>
          <w:marTop w:val="0"/>
          <w:marBottom w:val="0"/>
          <w:divBdr>
            <w:top w:val="none" w:sz="0" w:space="0" w:color="auto"/>
            <w:left w:val="none" w:sz="0" w:space="0" w:color="auto"/>
            <w:bottom w:val="none" w:sz="0" w:space="0" w:color="auto"/>
            <w:right w:val="none" w:sz="0" w:space="0" w:color="auto"/>
          </w:divBdr>
        </w:div>
        <w:div w:id="2099331050">
          <w:marLeft w:val="0"/>
          <w:marRight w:val="0"/>
          <w:marTop w:val="0"/>
          <w:marBottom w:val="0"/>
          <w:divBdr>
            <w:top w:val="none" w:sz="0" w:space="0" w:color="auto"/>
            <w:left w:val="none" w:sz="0" w:space="0" w:color="auto"/>
            <w:bottom w:val="none" w:sz="0" w:space="0" w:color="auto"/>
            <w:right w:val="none" w:sz="0" w:space="0" w:color="auto"/>
          </w:divBdr>
        </w:div>
        <w:div w:id="353960583">
          <w:marLeft w:val="0"/>
          <w:marRight w:val="0"/>
          <w:marTop w:val="0"/>
          <w:marBottom w:val="0"/>
          <w:divBdr>
            <w:top w:val="none" w:sz="0" w:space="0" w:color="auto"/>
            <w:left w:val="none" w:sz="0" w:space="0" w:color="auto"/>
            <w:bottom w:val="none" w:sz="0" w:space="0" w:color="auto"/>
            <w:right w:val="none" w:sz="0" w:space="0" w:color="auto"/>
          </w:divBdr>
        </w:div>
        <w:div w:id="200165623">
          <w:marLeft w:val="0"/>
          <w:marRight w:val="0"/>
          <w:marTop w:val="0"/>
          <w:marBottom w:val="0"/>
          <w:divBdr>
            <w:top w:val="none" w:sz="0" w:space="0" w:color="auto"/>
            <w:left w:val="none" w:sz="0" w:space="0" w:color="auto"/>
            <w:bottom w:val="none" w:sz="0" w:space="0" w:color="auto"/>
            <w:right w:val="none" w:sz="0" w:space="0" w:color="auto"/>
          </w:divBdr>
        </w:div>
      </w:divsChild>
    </w:div>
    <w:div w:id="1471245761">
      <w:bodyDiv w:val="1"/>
      <w:marLeft w:val="0"/>
      <w:marRight w:val="0"/>
      <w:marTop w:val="0"/>
      <w:marBottom w:val="0"/>
      <w:divBdr>
        <w:top w:val="none" w:sz="0" w:space="0" w:color="auto"/>
        <w:left w:val="none" w:sz="0" w:space="0" w:color="auto"/>
        <w:bottom w:val="none" w:sz="0" w:space="0" w:color="auto"/>
        <w:right w:val="none" w:sz="0" w:space="0" w:color="auto"/>
      </w:divBdr>
    </w:div>
    <w:div w:id="1474371167">
      <w:bodyDiv w:val="1"/>
      <w:marLeft w:val="0"/>
      <w:marRight w:val="0"/>
      <w:marTop w:val="0"/>
      <w:marBottom w:val="0"/>
      <w:divBdr>
        <w:top w:val="none" w:sz="0" w:space="0" w:color="auto"/>
        <w:left w:val="none" w:sz="0" w:space="0" w:color="auto"/>
        <w:bottom w:val="none" w:sz="0" w:space="0" w:color="auto"/>
        <w:right w:val="none" w:sz="0" w:space="0" w:color="auto"/>
      </w:divBdr>
    </w:div>
    <w:div w:id="1526870206">
      <w:bodyDiv w:val="1"/>
      <w:marLeft w:val="0"/>
      <w:marRight w:val="0"/>
      <w:marTop w:val="0"/>
      <w:marBottom w:val="0"/>
      <w:divBdr>
        <w:top w:val="none" w:sz="0" w:space="0" w:color="auto"/>
        <w:left w:val="none" w:sz="0" w:space="0" w:color="auto"/>
        <w:bottom w:val="none" w:sz="0" w:space="0" w:color="auto"/>
        <w:right w:val="none" w:sz="0" w:space="0" w:color="auto"/>
      </w:divBdr>
    </w:div>
    <w:div w:id="1566599625">
      <w:bodyDiv w:val="1"/>
      <w:marLeft w:val="0"/>
      <w:marRight w:val="0"/>
      <w:marTop w:val="0"/>
      <w:marBottom w:val="0"/>
      <w:divBdr>
        <w:top w:val="none" w:sz="0" w:space="0" w:color="auto"/>
        <w:left w:val="none" w:sz="0" w:space="0" w:color="auto"/>
        <w:bottom w:val="none" w:sz="0" w:space="0" w:color="auto"/>
        <w:right w:val="none" w:sz="0" w:space="0" w:color="auto"/>
      </w:divBdr>
    </w:div>
    <w:div w:id="1630352603">
      <w:bodyDiv w:val="1"/>
      <w:marLeft w:val="0"/>
      <w:marRight w:val="0"/>
      <w:marTop w:val="0"/>
      <w:marBottom w:val="0"/>
      <w:divBdr>
        <w:top w:val="none" w:sz="0" w:space="0" w:color="auto"/>
        <w:left w:val="none" w:sz="0" w:space="0" w:color="auto"/>
        <w:bottom w:val="none" w:sz="0" w:space="0" w:color="auto"/>
        <w:right w:val="none" w:sz="0" w:space="0" w:color="auto"/>
      </w:divBdr>
    </w:div>
    <w:div w:id="1753089072">
      <w:bodyDiv w:val="1"/>
      <w:marLeft w:val="0"/>
      <w:marRight w:val="0"/>
      <w:marTop w:val="0"/>
      <w:marBottom w:val="0"/>
      <w:divBdr>
        <w:top w:val="none" w:sz="0" w:space="0" w:color="auto"/>
        <w:left w:val="none" w:sz="0" w:space="0" w:color="auto"/>
        <w:bottom w:val="none" w:sz="0" w:space="0" w:color="auto"/>
        <w:right w:val="none" w:sz="0" w:space="0" w:color="auto"/>
      </w:divBdr>
    </w:div>
    <w:div w:id="1911187732">
      <w:bodyDiv w:val="1"/>
      <w:marLeft w:val="0"/>
      <w:marRight w:val="0"/>
      <w:marTop w:val="0"/>
      <w:marBottom w:val="0"/>
      <w:divBdr>
        <w:top w:val="none" w:sz="0" w:space="0" w:color="auto"/>
        <w:left w:val="none" w:sz="0" w:space="0" w:color="auto"/>
        <w:bottom w:val="none" w:sz="0" w:space="0" w:color="auto"/>
        <w:right w:val="none" w:sz="0" w:space="0" w:color="auto"/>
      </w:divBdr>
    </w:div>
    <w:div w:id="19969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psicologiaymente.com/biografias/carl-gustav-jung"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14691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P1_René</cp:lastModifiedBy>
  <cp:revision>2</cp:revision>
  <dcterms:created xsi:type="dcterms:W3CDTF">2021-03-15T22:07:00Z</dcterms:created>
  <dcterms:modified xsi:type="dcterms:W3CDTF">2021-03-15T22:07:00Z</dcterms:modified>
</cp:coreProperties>
</file>