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44" w:rsidRDefault="00E90944" w:rsidP="00E9094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NORMAL DE EDUCACIÓN PREESCOLAR</w:t>
      </w:r>
    </w:p>
    <w:p w:rsidR="00E90944" w:rsidRDefault="00E90944" w:rsidP="00E9094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2020-2021</w:t>
      </w:r>
    </w:p>
    <w:p w:rsidR="00E90944" w:rsidRDefault="00E90944" w:rsidP="00E9094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441FF04" wp14:editId="32E10E33">
            <wp:extent cx="1231900" cy="151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C67" w:rsidRDefault="00E90944" w:rsidP="004D1C6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Curso: </w:t>
      </w:r>
    </w:p>
    <w:p w:rsidR="004D1C67" w:rsidRPr="004D1C67" w:rsidRDefault="004D1C67" w:rsidP="004D1C6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Bases legales </w:t>
      </w:r>
      <w:r w:rsidR="007C6947">
        <w:rPr>
          <w:rFonts w:ascii="Arial" w:hAnsi="Arial" w:cs="Arial"/>
          <w:b/>
        </w:rPr>
        <w:t xml:space="preserve">y normativas de la educación básica </w:t>
      </w:r>
    </w:p>
    <w:p w:rsidR="00E90944" w:rsidRPr="00E90944" w:rsidRDefault="00E90944" w:rsidP="00E9094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Pr="000856A6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4D1C67">
        <w:rPr>
          <w:rFonts w:ascii="Arial" w:hAnsi="Arial" w:cs="Arial"/>
        </w:rPr>
        <w:t xml:space="preserve">Arturo Flores Rodríguez. </w:t>
      </w:r>
    </w:p>
    <w:p w:rsidR="00E90944" w:rsidRDefault="00E90944" w:rsidP="00E909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Alumna: </w:t>
      </w:r>
      <w:r>
        <w:rPr>
          <w:rFonts w:ascii="Arial" w:hAnsi="Arial" w:cs="Arial"/>
        </w:rPr>
        <w:t xml:space="preserve">Jaqueline Morales </w:t>
      </w:r>
      <w:proofErr w:type="spellStart"/>
      <w:r>
        <w:rPr>
          <w:rFonts w:ascii="Arial" w:hAnsi="Arial" w:cs="Arial"/>
        </w:rPr>
        <w:t>Candia</w:t>
      </w:r>
      <w:proofErr w:type="spellEnd"/>
    </w:p>
    <w:p w:rsidR="00E90944" w:rsidRDefault="00E90944" w:rsidP="00E909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No. De lista 10</w:t>
      </w:r>
    </w:p>
    <w:p w:rsidR="00E90944" w:rsidRDefault="00E90944" w:rsidP="00E909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Sexto semestre </w:t>
      </w:r>
    </w:p>
    <w:p w:rsidR="00E90944" w:rsidRDefault="00E90944" w:rsidP="00E909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Sección B</w:t>
      </w:r>
    </w:p>
    <w:p w:rsidR="004B44C2" w:rsidRDefault="007C6947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E90944"/>
    <w:p w:rsidR="00E90944" w:rsidRDefault="007C6947">
      <w:r>
        <w:t xml:space="preserve">Saltillo, Coahuila                                                                                           15 de marzo de 2021 </w:t>
      </w:r>
    </w:p>
    <w:p w:rsidR="00E90944" w:rsidRPr="00DC3E53" w:rsidRDefault="00E90944" w:rsidP="00E90944">
      <w:pPr>
        <w:spacing w:line="360" w:lineRule="auto"/>
        <w:jc w:val="both"/>
        <w:rPr>
          <w:rFonts w:ascii="Arial" w:hAnsi="Arial" w:cs="Arial"/>
          <w:b/>
        </w:rPr>
      </w:pPr>
      <w:r w:rsidRPr="00DC3E53">
        <w:rPr>
          <w:rFonts w:ascii="Arial" w:hAnsi="Arial" w:cs="Arial"/>
          <w:b/>
        </w:rPr>
        <w:lastRenderedPageBreak/>
        <w:t>Articulo tercero. Constitución Federal de los Estados Unidos Mexicanos 1857</w:t>
      </w:r>
    </w:p>
    <w:p w:rsidR="00E90944" w:rsidRPr="00E90944" w:rsidRDefault="00E90944" w:rsidP="00E90944">
      <w:pPr>
        <w:rPr>
          <w:rFonts w:ascii="Times New Roman" w:eastAsia="Times New Roman" w:hAnsi="Times New Roman" w:cs="Times New Roman"/>
          <w:lang w:eastAsia="es-ES_tradnl"/>
        </w:rPr>
      </w:pPr>
      <w:r w:rsidRPr="00E90944">
        <w:rPr>
          <w:rFonts w:ascii="Times New Roman" w:eastAsia="Times New Roman" w:hAnsi="Times New Roman" w:cs="Times New Roman"/>
          <w:lang w:eastAsia="es-ES_tradnl"/>
        </w:rPr>
        <w:t xml:space="preserve">ART. 3. La enseñanza es libre. La ley determinará qué profesiones necesitan título para su ejercicio, y con qué requisitos se deben </w:t>
      </w:r>
      <w:r w:rsidR="00DC3E53" w:rsidRPr="00E90944">
        <w:rPr>
          <w:rFonts w:ascii="Times New Roman" w:eastAsia="Times New Roman" w:hAnsi="Times New Roman" w:cs="Times New Roman"/>
          <w:lang w:eastAsia="es-ES_tradnl"/>
        </w:rPr>
        <w:t>expedir</w:t>
      </w:r>
      <w:r w:rsidRPr="00E90944">
        <w:rPr>
          <w:rFonts w:ascii="Times New Roman" w:eastAsia="Times New Roman" w:hAnsi="Times New Roman" w:cs="Times New Roman"/>
          <w:lang w:eastAsia="es-ES_tradnl"/>
        </w:rPr>
        <w:t xml:space="preserve">. </w:t>
      </w:r>
    </w:p>
    <w:p w:rsidR="00E90944" w:rsidRPr="00DC3E53" w:rsidRDefault="00E90944" w:rsidP="00E90944">
      <w:pPr>
        <w:spacing w:line="360" w:lineRule="auto"/>
        <w:jc w:val="both"/>
        <w:rPr>
          <w:rFonts w:ascii="Arial" w:hAnsi="Arial" w:cs="Arial"/>
        </w:rPr>
      </w:pPr>
    </w:p>
    <w:p w:rsidR="00E90944" w:rsidRPr="00DC3E53" w:rsidRDefault="00E90944" w:rsidP="00E90944">
      <w:pPr>
        <w:spacing w:line="360" w:lineRule="auto"/>
        <w:jc w:val="both"/>
        <w:rPr>
          <w:rFonts w:ascii="Arial" w:hAnsi="Arial" w:cs="Arial"/>
          <w:b/>
        </w:rPr>
      </w:pPr>
      <w:r w:rsidRPr="00DC3E53">
        <w:rPr>
          <w:rFonts w:ascii="Arial" w:hAnsi="Arial" w:cs="Arial"/>
          <w:b/>
        </w:rPr>
        <w:t>Articulo tercero. Reforma educativa 2013</w:t>
      </w:r>
    </w:p>
    <w:p w:rsidR="00E90944" w:rsidRPr="00DC3E53" w:rsidRDefault="00E90944" w:rsidP="00E90944">
      <w:pPr>
        <w:spacing w:line="360" w:lineRule="auto"/>
        <w:jc w:val="both"/>
        <w:rPr>
          <w:rFonts w:ascii="Arial" w:hAnsi="Arial" w:cs="Arial"/>
          <w:b/>
        </w:rPr>
      </w:pPr>
      <w:r w:rsidRPr="00DC3E53">
        <w:rPr>
          <w:rFonts w:ascii="Arial" w:hAnsi="Arial" w:cs="Arial"/>
          <w:b/>
        </w:rPr>
        <w:t xml:space="preserve">Modificaciones realizadas al articulo. </w:t>
      </w:r>
    </w:p>
    <w:p w:rsidR="00E90944" w:rsidRPr="00DC3E53" w:rsidRDefault="00E90944" w:rsidP="00E90944">
      <w:pPr>
        <w:spacing w:line="360" w:lineRule="auto"/>
        <w:jc w:val="both"/>
        <w:rPr>
          <w:rFonts w:ascii="Arial" w:hAnsi="Arial" w:cs="Arial"/>
        </w:rPr>
      </w:pPr>
      <w:r w:rsidRPr="00DC3E53">
        <w:rPr>
          <w:rFonts w:ascii="Arial" w:hAnsi="Arial" w:cs="Arial"/>
        </w:rPr>
        <w:t xml:space="preserve">Se menciona que se modifica en el articulo tercero las fracciones III, VII y VIII, y 73, </w:t>
      </w:r>
      <w:r w:rsidR="00DC3E53" w:rsidRPr="00DC3E53">
        <w:rPr>
          <w:rFonts w:ascii="Arial" w:hAnsi="Arial" w:cs="Arial"/>
        </w:rPr>
        <w:t>fracción</w:t>
      </w:r>
      <w:r w:rsidRPr="00DC3E53">
        <w:rPr>
          <w:rFonts w:ascii="Arial" w:hAnsi="Arial" w:cs="Arial"/>
        </w:rPr>
        <w:t xml:space="preserve"> XXV; y se adiciona un </w:t>
      </w:r>
      <w:r w:rsidR="00DC3E53" w:rsidRPr="00DC3E53">
        <w:rPr>
          <w:rFonts w:ascii="Arial" w:hAnsi="Arial" w:cs="Arial"/>
        </w:rPr>
        <w:t>párrafo</w:t>
      </w:r>
      <w:r w:rsidRPr="00DC3E53">
        <w:rPr>
          <w:rFonts w:ascii="Arial" w:hAnsi="Arial" w:cs="Arial"/>
        </w:rPr>
        <w:t xml:space="preserve"> tercero, un inciso d) al </w:t>
      </w:r>
      <w:r w:rsidR="00DC3E53" w:rsidRPr="00DC3E53">
        <w:rPr>
          <w:rFonts w:ascii="Arial" w:hAnsi="Arial" w:cs="Arial"/>
        </w:rPr>
        <w:t>párrafo</w:t>
      </w:r>
      <w:r w:rsidRPr="00DC3E53">
        <w:rPr>
          <w:rFonts w:ascii="Arial" w:hAnsi="Arial" w:cs="Arial"/>
        </w:rPr>
        <w:t xml:space="preserve"> segundo de la </w:t>
      </w:r>
      <w:r w:rsidR="00DC3E53" w:rsidRPr="00DC3E53">
        <w:rPr>
          <w:rFonts w:ascii="Arial" w:hAnsi="Arial" w:cs="Arial"/>
        </w:rPr>
        <w:t>fracción</w:t>
      </w:r>
      <w:r w:rsidRPr="00DC3E53">
        <w:rPr>
          <w:rFonts w:ascii="Arial" w:hAnsi="Arial" w:cs="Arial"/>
        </w:rPr>
        <w:t xml:space="preserve"> II y una </w:t>
      </w:r>
      <w:r w:rsidR="00DC3E53" w:rsidRPr="00DC3E53">
        <w:rPr>
          <w:rFonts w:ascii="Arial" w:hAnsi="Arial" w:cs="Arial"/>
        </w:rPr>
        <w:t>fracción</w:t>
      </w:r>
      <w:r w:rsidRPr="00DC3E53">
        <w:rPr>
          <w:rFonts w:ascii="Arial" w:hAnsi="Arial" w:cs="Arial"/>
        </w:rPr>
        <w:t xml:space="preserve"> IX. </w:t>
      </w:r>
    </w:p>
    <w:p w:rsidR="00E90944" w:rsidRDefault="00DC3E53" w:rsidP="00E90944">
      <w:pPr>
        <w:spacing w:line="360" w:lineRule="auto"/>
        <w:jc w:val="both"/>
        <w:rPr>
          <w:rFonts w:ascii="Arial" w:hAnsi="Arial" w:cs="Arial"/>
        </w:rPr>
      </w:pPr>
      <w:r w:rsidRPr="00DC3E53">
        <w:rPr>
          <w:rFonts w:ascii="Arial" w:hAnsi="Arial" w:cs="Arial"/>
        </w:rPr>
        <w:t>Comparando el articulo tercero de la reforma educativa 2013 con la primera versión del año 1857</w:t>
      </w:r>
      <w:r>
        <w:rPr>
          <w:rFonts w:ascii="Arial" w:hAnsi="Arial" w:cs="Arial"/>
        </w:rPr>
        <w:t xml:space="preserve">, se puede observar un gran cambio en la redacción, pues en el primero solamente se presenta un pequeño párrafo de manera muy general. </w:t>
      </w:r>
    </w:p>
    <w:p w:rsidR="00DC3E53" w:rsidRDefault="00DC3E53" w:rsidP="00E90944">
      <w:pPr>
        <w:spacing w:line="360" w:lineRule="auto"/>
        <w:jc w:val="both"/>
        <w:rPr>
          <w:rFonts w:ascii="Arial" w:hAnsi="Arial" w:cs="Arial"/>
          <w:b/>
        </w:rPr>
      </w:pPr>
      <w:r w:rsidRPr="00DC3E53">
        <w:rPr>
          <w:rFonts w:ascii="Arial" w:hAnsi="Arial" w:cs="Arial"/>
          <w:b/>
        </w:rPr>
        <w:t>Principios que establece.</w:t>
      </w:r>
    </w:p>
    <w:p w:rsidR="00E53575" w:rsidRDefault="00DC3E53" w:rsidP="00E909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 que la educación será nacional, contribuirá a la convivencia humana, fomentado el aprecio y respeto evitando privilegios para impartir una educación de calidad</w:t>
      </w:r>
      <w:r w:rsidR="00E53575">
        <w:rPr>
          <w:rFonts w:ascii="Arial" w:hAnsi="Arial" w:cs="Arial"/>
        </w:rPr>
        <w:t xml:space="preserve">, para esto se crea el </w:t>
      </w:r>
      <w:r w:rsidR="00E53575" w:rsidRPr="00E53575">
        <w:rPr>
          <w:rFonts w:ascii="Arial" w:hAnsi="Arial" w:cs="Arial"/>
        </w:rPr>
        <w:t>Sistema Nacional de Evaluación Educativa</w:t>
      </w:r>
      <w:r w:rsidR="00E53575">
        <w:rPr>
          <w:rFonts w:ascii="Arial" w:hAnsi="Arial" w:cs="Arial"/>
        </w:rPr>
        <w:t xml:space="preserve"> </w:t>
      </w:r>
      <w:r w:rsidR="00E53575" w:rsidRPr="00E53575">
        <w:rPr>
          <w:rFonts w:ascii="Arial" w:hAnsi="Arial" w:cs="Arial"/>
        </w:rPr>
        <w:t>a cargo del Instituto Nacional para la Evaluación de la Educación</w:t>
      </w:r>
      <w:r w:rsidR="00E53575">
        <w:rPr>
          <w:rFonts w:ascii="Arial" w:hAnsi="Arial" w:cs="Arial"/>
        </w:rPr>
        <w:t>, para e</w:t>
      </w:r>
      <w:r w:rsidR="00E53575" w:rsidRPr="00E53575">
        <w:rPr>
          <w:rFonts w:ascii="Arial" w:hAnsi="Arial" w:cs="Arial"/>
        </w:rPr>
        <w:t>valuar la calidad, el desempeño y resultados del sistema educativo nacional</w:t>
      </w:r>
      <w:r w:rsidR="00E53575">
        <w:rPr>
          <w:rFonts w:ascii="Arial" w:hAnsi="Arial" w:cs="Arial"/>
        </w:rPr>
        <w:t xml:space="preserve"> en la educación básica</w:t>
      </w:r>
      <w:r w:rsidR="003A0C7A">
        <w:rPr>
          <w:rFonts w:ascii="Arial" w:hAnsi="Arial" w:cs="Arial"/>
        </w:rPr>
        <w:t xml:space="preserve">, también se establece que para el ingreso de servicio docente y promoción a cargos se lleva a cabo concursos de opción para garantizar los conocimientos y capacidades. </w:t>
      </w:r>
    </w:p>
    <w:p w:rsidR="003A0C7A" w:rsidRDefault="003A0C7A" w:rsidP="00E909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se puede observar el principio de democracia, pues se menciona que, La Junta de Gobierno, órgano de dirección del instituto, estará compuesta por cinco integrantes, para esto l</w:t>
      </w:r>
      <w:r w:rsidRPr="003A0C7A">
        <w:rPr>
          <w:rFonts w:ascii="Arial" w:hAnsi="Arial" w:cs="Arial"/>
        </w:rPr>
        <w:t>a designación se hará́ por el voto de las dos terceras partes de los integrantes de la Cámara de Senadores</w:t>
      </w:r>
      <w:r>
        <w:rPr>
          <w:rFonts w:ascii="Arial" w:hAnsi="Arial" w:cs="Arial"/>
        </w:rPr>
        <w:t>, eligiendo a integrantes con capacidad y experiencia, durando en su cargo no mas de catorce años, pero si se cómete una causa grave, serán removidos de su puesto y ya no podrán tener ningún otro empleo, cargo o comisión.</w:t>
      </w:r>
    </w:p>
    <w:p w:rsidR="003A0C7A" w:rsidRDefault="003A0C7A" w:rsidP="00E90944">
      <w:pPr>
        <w:spacing w:line="360" w:lineRule="auto"/>
        <w:jc w:val="both"/>
        <w:rPr>
          <w:rFonts w:ascii="Arial" w:hAnsi="Arial" w:cs="Arial"/>
          <w:b/>
        </w:rPr>
      </w:pPr>
      <w:r w:rsidRPr="003A0C7A">
        <w:rPr>
          <w:rFonts w:ascii="Arial" w:hAnsi="Arial" w:cs="Arial"/>
          <w:b/>
        </w:rPr>
        <w:t>Principales aportes y en que argumentos se sustentan</w:t>
      </w:r>
    </w:p>
    <w:p w:rsidR="003A0C7A" w:rsidRDefault="004D1C67" w:rsidP="00E909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principal que aporta son los principios de respeto, inclusión a la diversidad, armonía, democracia y autonomía, pues se menciona que las universidades e instituciones educativas que la Ley les otorgue autonomía tienen la facultad de </w:t>
      </w:r>
      <w:r>
        <w:rPr>
          <w:rFonts w:ascii="Arial" w:hAnsi="Arial" w:cs="Arial"/>
        </w:rPr>
        <w:lastRenderedPageBreak/>
        <w:t xml:space="preserve">gobernarse a si mismas y determinan sus planes y programas pero siempre basados en los principios establecidos por el articulo. </w:t>
      </w:r>
    </w:p>
    <w:p w:rsidR="004D1C67" w:rsidRDefault="004D1C67" w:rsidP="00E90944">
      <w:pPr>
        <w:spacing w:line="360" w:lineRule="auto"/>
        <w:jc w:val="both"/>
        <w:rPr>
          <w:rFonts w:ascii="Arial" w:hAnsi="Arial" w:cs="Arial"/>
        </w:rPr>
      </w:pPr>
    </w:p>
    <w:p w:rsidR="004D1C67" w:rsidRDefault="004D1C67" w:rsidP="00E90944">
      <w:pPr>
        <w:spacing w:line="360" w:lineRule="auto"/>
        <w:jc w:val="both"/>
        <w:rPr>
          <w:rFonts w:ascii="Arial" w:hAnsi="Arial" w:cs="Arial"/>
        </w:rPr>
      </w:pPr>
    </w:p>
    <w:p w:rsidR="004D1C67" w:rsidRPr="007C6947" w:rsidRDefault="004D1C67" w:rsidP="00E90944">
      <w:pPr>
        <w:spacing w:line="360" w:lineRule="auto"/>
        <w:jc w:val="both"/>
        <w:rPr>
          <w:rFonts w:ascii="Arial" w:hAnsi="Arial" w:cs="Arial"/>
        </w:rPr>
      </w:pPr>
      <w:r w:rsidRPr="007C6947">
        <w:rPr>
          <w:rFonts w:ascii="Arial" w:hAnsi="Arial" w:cs="Arial"/>
        </w:rPr>
        <w:t xml:space="preserve">Bibliografía. </w:t>
      </w:r>
    </w:p>
    <w:p w:rsidR="007C6947" w:rsidRPr="007C6947" w:rsidRDefault="007C6947" w:rsidP="00E90944">
      <w:pPr>
        <w:spacing w:line="360" w:lineRule="auto"/>
        <w:jc w:val="both"/>
        <w:rPr>
          <w:rFonts w:ascii="Arial" w:hAnsi="Arial" w:cs="Arial"/>
        </w:rPr>
      </w:pPr>
      <w:r w:rsidRPr="007C6947">
        <w:rPr>
          <w:rFonts w:ascii="Arial" w:hAnsi="Arial" w:cs="Arial"/>
        </w:rPr>
        <w:t>Diario Oficial (2013) Poder ejecutivo. Secretaria de gobernación.</w:t>
      </w:r>
    </w:p>
    <w:p w:rsidR="007C6947" w:rsidRPr="007C6947" w:rsidRDefault="007C6947" w:rsidP="007C6947">
      <w:pPr>
        <w:rPr>
          <w:rFonts w:ascii="Times New Roman" w:eastAsia="Times New Roman" w:hAnsi="Times New Roman" w:cs="Times New Roman"/>
          <w:lang w:eastAsia="es-ES_tradnl"/>
        </w:rPr>
      </w:pPr>
      <w:r w:rsidRPr="007C6947">
        <w:rPr>
          <w:rFonts w:ascii="Arial" w:hAnsi="Arial" w:cs="Arial"/>
        </w:rPr>
        <w:t xml:space="preserve"> </w:t>
      </w:r>
      <w:hyperlink r:id="rId5" w:history="1">
        <w:r w:rsidRPr="007C6947">
          <w:rPr>
            <w:rFonts w:ascii="Verdana" w:eastAsia="Times New Roman" w:hAnsi="Verdana" w:cs="Times New Roman"/>
            <w:color w:val="000000"/>
            <w:u w:val="single"/>
            <w:lang w:eastAsia="es-ES_tradnl"/>
          </w:rPr>
          <w:t>http://www.diputados.gob.mx/LeyesBiblio/ref/cpeum_per.htm</w:t>
        </w:r>
      </w:hyperlink>
    </w:p>
    <w:p w:rsidR="004D1C67" w:rsidRPr="007C6947" w:rsidRDefault="004D1C67" w:rsidP="00E90944">
      <w:pPr>
        <w:spacing w:line="360" w:lineRule="auto"/>
        <w:jc w:val="both"/>
        <w:rPr>
          <w:rFonts w:ascii="Arial" w:hAnsi="Arial" w:cs="Arial"/>
        </w:rPr>
      </w:pPr>
    </w:p>
    <w:p w:rsidR="007C6947" w:rsidRPr="007C6947" w:rsidRDefault="007C6947" w:rsidP="00E90944">
      <w:pPr>
        <w:spacing w:line="360" w:lineRule="auto"/>
        <w:jc w:val="both"/>
        <w:rPr>
          <w:rFonts w:ascii="Arial" w:hAnsi="Arial" w:cs="Arial"/>
        </w:rPr>
      </w:pPr>
      <w:r w:rsidRPr="007C6947">
        <w:rPr>
          <w:rFonts w:ascii="Arial" w:hAnsi="Arial" w:cs="Arial"/>
        </w:rPr>
        <w:t>Constitución</w:t>
      </w:r>
      <w:r>
        <w:rPr>
          <w:rFonts w:ascii="Arial" w:hAnsi="Arial" w:cs="Arial"/>
        </w:rPr>
        <w:t xml:space="preserve"> Federal de los Estados Unidos Mexicanos 1857</w:t>
      </w:r>
      <w:bookmarkStart w:id="0" w:name="_GoBack"/>
      <w:bookmarkEnd w:id="0"/>
    </w:p>
    <w:p w:rsidR="007C6947" w:rsidRPr="007C6947" w:rsidRDefault="007C6947" w:rsidP="007C6947">
      <w:pPr>
        <w:rPr>
          <w:rFonts w:ascii="Times New Roman" w:eastAsia="Times New Roman" w:hAnsi="Times New Roman" w:cs="Times New Roman"/>
          <w:lang w:eastAsia="es-ES_tradnl"/>
        </w:rPr>
      </w:pPr>
      <w:hyperlink r:id="rId6" w:history="1">
        <w:r w:rsidRPr="007C6947">
          <w:rPr>
            <w:rFonts w:ascii="Verdana" w:eastAsia="Times New Roman" w:hAnsi="Verdana" w:cs="Times New Roman"/>
            <w:color w:val="000000"/>
            <w:u w:val="single"/>
            <w:lang w:eastAsia="es-ES_tradnl"/>
          </w:rPr>
          <w:t>http://www.ordenjuridico.gob.mx/Constitucion/1857.pdf</w:t>
        </w:r>
      </w:hyperlink>
    </w:p>
    <w:p w:rsidR="007C6947" w:rsidRPr="007C6947" w:rsidRDefault="007C6947" w:rsidP="00E90944">
      <w:pPr>
        <w:spacing w:line="360" w:lineRule="auto"/>
        <w:jc w:val="both"/>
        <w:rPr>
          <w:rFonts w:ascii="Arial" w:hAnsi="Arial" w:cs="Arial"/>
        </w:rPr>
      </w:pPr>
    </w:p>
    <w:p w:rsidR="004D1C67" w:rsidRDefault="004D1C67" w:rsidP="00E90944">
      <w:pPr>
        <w:spacing w:line="360" w:lineRule="auto"/>
        <w:jc w:val="both"/>
        <w:rPr>
          <w:rFonts w:ascii="Arial" w:hAnsi="Arial" w:cs="Arial"/>
        </w:rPr>
        <w:sectPr w:rsidR="004D1C67" w:rsidSect="002B526A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tbl>
      <w:tblPr>
        <w:tblW w:w="14601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4D1C67" w:rsidRPr="0060140F" w:rsidTr="004D1C67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1C67" w:rsidRPr="0060140F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1C67" w:rsidRPr="003804C6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1C67" w:rsidRPr="003804C6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1C67" w:rsidRPr="003804C6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1C67" w:rsidRPr="003804C6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1C67" w:rsidRPr="003804C6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4D1C67" w:rsidRPr="00F50B04" w:rsidTr="004D1C67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4D1C67" w:rsidRPr="0060140F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4D1C67" w:rsidRPr="00F50B04" w:rsidTr="004D1C67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7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4D1C67" w:rsidRPr="0060140F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4D1C67" w:rsidRPr="00F50B04" w:rsidTr="004D1C67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D1C67" w:rsidRPr="0060140F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4D1C67" w:rsidRPr="00F50B04" w:rsidTr="004D1C67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D1C67" w:rsidRPr="0060140F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4D1C67" w:rsidRPr="00F50B04" w:rsidTr="004D1C67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D1C67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4D1C67" w:rsidRPr="00F50B04" w:rsidTr="004D1C67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D1C67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4D1C67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4D1C67" w:rsidRPr="00686F8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4D1C67" w:rsidRPr="00A57E48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4D1C67" w:rsidRPr="002D387E" w:rsidRDefault="004D1C67" w:rsidP="00266A4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4D1C67" w:rsidRPr="004D1C67" w:rsidRDefault="004D1C67" w:rsidP="00E90944">
      <w:pPr>
        <w:spacing w:line="360" w:lineRule="auto"/>
        <w:jc w:val="both"/>
        <w:rPr>
          <w:rFonts w:ascii="Arial" w:hAnsi="Arial" w:cs="Arial"/>
        </w:rPr>
      </w:pPr>
    </w:p>
    <w:sectPr w:rsidR="004D1C67" w:rsidRPr="004D1C67" w:rsidSect="004D1C67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44"/>
    <w:rsid w:val="002B526A"/>
    <w:rsid w:val="00384085"/>
    <w:rsid w:val="003A0C7A"/>
    <w:rsid w:val="004D1C67"/>
    <w:rsid w:val="00602983"/>
    <w:rsid w:val="006A4F00"/>
    <w:rsid w:val="007C6947"/>
    <w:rsid w:val="008619D3"/>
    <w:rsid w:val="00862D1D"/>
    <w:rsid w:val="00B8205C"/>
    <w:rsid w:val="00DC3E53"/>
    <w:rsid w:val="00E53575"/>
    <w:rsid w:val="00E90944"/>
    <w:rsid w:val="00E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C6D3E"/>
  <w15:chartTrackingRefBased/>
  <w15:docId w15:val="{AA771CBF-7993-DA4A-90C5-039C16B2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94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6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1857.pdf" TargetMode="External"/><Relationship Id="rId5" Type="http://schemas.openxmlformats.org/officeDocument/2006/relationships/hyperlink" Target="http://www.diputados.gob.mx/LeyesBiblio/ref/cpeum_per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2021-03-16T03:02:00Z</dcterms:created>
  <dcterms:modified xsi:type="dcterms:W3CDTF">2021-03-16T04:03:00Z</dcterms:modified>
</cp:coreProperties>
</file>