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4C958" w14:textId="44A96A65" w:rsidR="00677DE9" w:rsidRPr="00493412" w:rsidRDefault="007A1F24" w:rsidP="00493412">
      <w:pPr>
        <w:pStyle w:val="Prrafodelista"/>
        <w:numPr>
          <w:ilvl w:val="0"/>
          <w:numId w:val="2"/>
        </w:numPr>
        <w:tabs>
          <w:tab w:val="right" w:leader="underscore" w:pos="8505"/>
          <w:tab w:val="left" w:pos="8647"/>
          <w:tab w:val="right" w:leader="underscore" w:pos="10065"/>
          <w:tab w:val="left" w:pos="10206"/>
          <w:tab w:val="right" w:leader="underscore" w:pos="13962"/>
        </w:tabs>
        <w:rPr>
          <w:b/>
          <w:szCs w:val="20"/>
        </w:rPr>
      </w:pPr>
      <w:r w:rsidRPr="00493412">
        <w:rPr>
          <w:b/>
          <w:szCs w:val="20"/>
        </w:rPr>
        <w:t>RÚBRICA ACTIVIDAD 1.</w:t>
      </w:r>
    </w:p>
    <w:p w14:paraId="0F3247C2" w14:textId="57B4A231" w:rsidR="00E91B19" w:rsidRP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5C24932A" w14:textId="77777777" w:rsidR="00493412" w:rsidRDefault="00677DE9" w:rsidP="00677DE9">
      <w:pPr>
        <w:sectPr w:rsidR="00493412" w:rsidSect="00677DE9">
          <w:pgSz w:w="15840" w:h="12240" w:orient="landscape"/>
          <w:pgMar w:top="993" w:right="1417" w:bottom="1701" w:left="567" w:header="708" w:footer="708" w:gutter="0"/>
          <w:cols w:space="708"/>
          <w:docGrid w:linePitch="360"/>
        </w:sectPr>
      </w:pPr>
      <w:r>
        <w:br w:type="page"/>
      </w:r>
    </w:p>
    <w:p w14:paraId="022E946B" w14:textId="77777777" w:rsidR="00493412" w:rsidRDefault="00493412" w:rsidP="00493412">
      <w:pPr>
        <w:jc w:val="center"/>
        <w:rPr>
          <w:b/>
          <w:sz w:val="32"/>
        </w:rPr>
      </w:pPr>
      <w:r>
        <w:rPr>
          <w:b/>
          <w:sz w:val="32"/>
        </w:rPr>
        <w:lastRenderedPageBreak/>
        <w:t>ESCUELA NORMAL DE EDUCACIÓN PREESCOLAR</w:t>
      </w:r>
    </w:p>
    <w:p w14:paraId="50007E66" w14:textId="77777777" w:rsidR="00493412" w:rsidRDefault="00493412" w:rsidP="00493412">
      <w:pPr>
        <w:jc w:val="center"/>
        <w:rPr>
          <w:sz w:val="28"/>
        </w:rPr>
      </w:pPr>
      <w:r>
        <w:rPr>
          <w:sz w:val="28"/>
        </w:rPr>
        <w:t>Licenciatura en Educación Preescolar</w:t>
      </w:r>
    </w:p>
    <w:p w14:paraId="3DFDEB5E" w14:textId="77777777" w:rsidR="00493412" w:rsidRDefault="00493412" w:rsidP="00493412">
      <w:pPr>
        <w:jc w:val="center"/>
        <w:rPr>
          <w:sz w:val="28"/>
        </w:rPr>
      </w:pPr>
      <w:r>
        <w:rPr>
          <w:sz w:val="28"/>
        </w:rPr>
        <w:t>Ciclo escolar 2020-2021</w:t>
      </w:r>
    </w:p>
    <w:p w14:paraId="513B5D99" w14:textId="386D9730" w:rsidR="00493412" w:rsidRDefault="00493412" w:rsidP="00493412">
      <w:pPr>
        <w:jc w:val="center"/>
        <w:rPr>
          <w:sz w:val="28"/>
        </w:rPr>
      </w:pPr>
      <w:r>
        <w:rPr>
          <w:noProof/>
        </w:rPr>
        <w:drawing>
          <wp:anchor distT="0" distB="0" distL="114300" distR="114300" simplePos="0" relativeHeight="251659264" behindDoc="0" locked="0" layoutInCell="1" allowOverlap="1" wp14:anchorId="5FE516AE" wp14:editId="25749057">
            <wp:simplePos x="0" y="0"/>
            <wp:positionH relativeFrom="margin">
              <wp:posOffset>2379980</wp:posOffset>
            </wp:positionH>
            <wp:positionV relativeFrom="paragraph">
              <wp:posOffset>133350</wp:posOffset>
            </wp:positionV>
            <wp:extent cx="1295400" cy="150622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295400" cy="1506220"/>
                    </a:xfrm>
                    <a:prstGeom prst="rect">
                      <a:avLst/>
                    </a:prstGeom>
                    <a:noFill/>
                  </pic:spPr>
                </pic:pic>
              </a:graphicData>
            </a:graphic>
            <wp14:sizeRelH relativeFrom="margin">
              <wp14:pctWidth>0</wp14:pctWidth>
            </wp14:sizeRelH>
            <wp14:sizeRelV relativeFrom="margin">
              <wp14:pctHeight>0</wp14:pctHeight>
            </wp14:sizeRelV>
          </wp:anchor>
        </w:drawing>
      </w:r>
    </w:p>
    <w:p w14:paraId="6D82985C" w14:textId="6B83C01A" w:rsidR="00493412" w:rsidRDefault="00493412" w:rsidP="00493412">
      <w:pPr>
        <w:jc w:val="center"/>
        <w:rPr>
          <w:sz w:val="28"/>
        </w:rPr>
      </w:pPr>
    </w:p>
    <w:p w14:paraId="461C0333" w14:textId="77777777" w:rsidR="00493412" w:rsidRDefault="00493412" w:rsidP="00493412">
      <w:pPr>
        <w:jc w:val="center"/>
        <w:rPr>
          <w:sz w:val="28"/>
        </w:rPr>
      </w:pPr>
    </w:p>
    <w:p w14:paraId="3BB38615" w14:textId="295D8A9D" w:rsidR="00493412" w:rsidRDefault="00493412" w:rsidP="00493412">
      <w:pPr>
        <w:jc w:val="center"/>
        <w:rPr>
          <w:sz w:val="28"/>
        </w:rPr>
      </w:pPr>
    </w:p>
    <w:p w14:paraId="049B7A69" w14:textId="5BB3CBA9" w:rsidR="00493412" w:rsidRDefault="00493412" w:rsidP="00493412">
      <w:pPr>
        <w:jc w:val="center"/>
        <w:rPr>
          <w:sz w:val="28"/>
        </w:rPr>
      </w:pPr>
    </w:p>
    <w:p w14:paraId="1B98F11B" w14:textId="55666310" w:rsidR="00493412" w:rsidRDefault="00493412" w:rsidP="00493412">
      <w:pPr>
        <w:jc w:val="center"/>
        <w:rPr>
          <w:sz w:val="28"/>
        </w:rPr>
      </w:pPr>
    </w:p>
    <w:p w14:paraId="53F336E0" w14:textId="348D15F4" w:rsidR="00493412" w:rsidRDefault="00493412" w:rsidP="00493412">
      <w:pPr>
        <w:jc w:val="center"/>
        <w:rPr>
          <w:sz w:val="28"/>
        </w:rPr>
      </w:pPr>
    </w:p>
    <w:p w14:paraId="238FFEAB" w14:textId="6629B578" w:rsidR="00493412" w:rsidRDefault="00493412" w:rsidP="00493412">
      <w:pPr>
        <w:jc w:val="center"/>
        <w:rPr>
          <w:sz w:val="28"/>
        </w:rPr>
      </w:pPr>
    </w:p>
    <w:p w14:paraId="7207456C" w14:textId="77777777" w:rsidR="00493412" w:rsidRDefault="00493412" w:rsidP="00493412">
      <w:pPr>
        <w:rPr>
          <w:sz w:val="28"/>
        </w:rPr>
      </w:pPr>
    </w:p>
    <w:p w14:paraId="712BA333" w14:textId="77777777" w:rsidR="00493412" w:rsidRDefault="00493412" w:rsidP="00493412">
      <w:pPr>
        <w:jc w:val="center"/>
        <w:rPr>
          <w:sz w:val="28"/>
        </w:rPr>
      </w:pPr>
    </w:p>
    <w:p w14:paraId="3220D7FC" w14:textId="3AD80591" w:rsidR="00493412" w:rsidRDefault="00493412" w:rsidP="00493412">
      <w:pPr>
        <w:jc w:val="center"/>
        <w:rPr>
          <w:sz w:val="28"/>
        </w:rPr>
      </w:pPr>
      <w:r>
        <w:rPr>
          <w:b/>
          <w:sz w:val="28"/>
        </w:rPr>
        <w:t>Curso:</w:t>
      </w:r>
      <w:r>
        <w:rPr>
          <w:sz w:val="28"/>
        </w:rPr>
        <w:t xml:space="preserve"> </w:t>
      </w:r>
      <w:r>
        <w:rPr>
          <w:sz w:val="28"/>
        </w:rPr>
        <w:t>Bases legales y normativas de la educaci</w:t>
      </w:r>
      <w:r w:rsidR="00CC0786">
        <w:rPr>
          <w:sz w:val="28"/>
        </w:rPr>
        <w:t>ó</w:t>
      </w:r>
      <w:r>
        <w:rPr>
          <w:sz w:val="28"/>
        </w:rPr>
        <w:t xml:space="preserve">n básica. </w:t>
      </w:r>
    </w:p>
    <w:p w14:paraId="457B61A3" w14:textId="77777777" w:rsidR="00493412" w:rsidRDefault="00493412" w:rsidP="00493412">
      <w:pPr>
        <w:jc w:val="center"/>
        <w:rPr>
          <w:sz w:val="28"/>
        </w:rPr>
      </w:pPr>
    </w:p>
    <w:p w14:paraId="310AAD26" w14:textId="2955B089" w:rsidR="00493412" w:rsidRDefault="00493412" w:rsidP="00493412">
      <w:pPr>
        <w:jc w:val="center"/>
        <w:rPr>
          <w:sz w:val="28"/>
        </w:rPr>
      </w:pPr>
      <w:r>
        <w:rPr>
          <w:b/>
          <w:sz w:val="28"/>
        </w:rPr>
        <w:t>Maestro:</w:t>
      </w:r>
      <w:r>
        <w:rPr>
          <w:sz w:val="28"/>
        </w:rPr>
        <w:t xml:space="preserve"> </w:t>
      </w:r>
      <w:r>
        <w:rPr>
          <w:sz w:val="28"/>
        </w:rPr>
        <w:t xml:space="preserve">Arturo Flores Rodríguez </w:t>
      </w:r>
    </w:p>
    <w:p w14:paraId="4901150E" w14:textId="77777777" w:rsidR="00493412" w:rsidRDefault="00493412" w:rsidP="00493412">
      <w:pPr>
        <w:jc w:val="center"/>
        <w:rPr>
          <w:sz w:val="28"/>
        </w:rPr>
      </w:pPr>
    </w:p>
    <w:p w14:paraId="6E949768" w14:textId="77777777" w:rsidR="00493412" w:rsidRDefault="00493412" w:rsidP="00493412">
      <w:pPr>
        <w:jc w:val="center"/>
        <w:rPr>
          <w:sz w:val="28"/>
        </w:rPr>
      </w:pPr>
      <w:r>
        <w:rPr>
          <w:b/>
          <w:sz w:val="28"/>
        </w:rPr>
        <w:t>Alumna:</w:t>
      </w:r>
      <w:r>
        <w:rPr>
          <w:sz w:val="28"/>
        </w:rPr>
        <w:t xml:space="preserve"> Mariana Marcela Quezada Villagómez</w:t>
      </w:r>
    </w:p>
    <w:p w14:paraId="01A1530A" w14:textId="4991847D" w:rsidR="00493412" w:rsidRDefault="00493412" w:rsidP="00493412">
      <w:pPr>
        <w:jc w:val="center"/>
        <w:rPr>
          <w:sz w:val="28"/>
        </w:rPr>
      </w:pPr>
      <w:r>
        <w:rPr>
          <w:sz w:val="28"/>
        </w:rPr>
        <w:t xml:space="preserve"> </w:t>
      </w:r>
    </w:p>
    <w:p w14:paraId="24FB5E02" w14:textId="77777777" w:rsidR="00493412" w:rsidRDefault="00493412" w:rsidP="00493412">
      <w:pPr>
        <w:jc w:val="center"/>
        <w:rPr>
          <w:sz w:val="28"/>
        </w:rPr>
      </w:pPr>
      <w:r>
        <w:rPr>
          <w:b/>
          <w:sz w:val="28"/>
        </w:rPr>
        <w:t>Grupo:</w:t>
      </w:r>
      <w:r>
        <w:rPr>
          <w:sz w:val="28"/>
        </w:rPr>
        <w:t xml:space="preserve"> 3°B   </w:t>
      </w:r>
      <w:r>
        <w:rPr>
          <w:b/>
          <w:bCs/>
          <w:sz w:val="28"/>
        </w:rPr>
        <w:t>Número de lista:</w:t>
      </w:r>
      <w:r>
        <w:rPr>
          <w:sz w:val="28"/>
        </w:rPr>
        <w:t xml:space="preserve"> 12</w:t>
      </w:r>
    </w:p>
    <w:p w14:paraId="5A522F1E" w14:textId="77777777" w:rsidR="00493412" w:rsidRDefault="00493412" w:rsidP="00493412">
      <w:pPr>
        <w:rPr>
          <w:b/>
          <w:sz w:val="28"/>
        </w:rPr>
      </w:pPr>
    </w:p>
    <w:p w14:paraId="1DE686AD" w14:textId="42DFB4B7" w:rsidR="00493412" w:rsidRDefault="00493412" w:rsidP="00493412">
      <w:pPr>
        <w:rPr>
          <w:b/>
          <w:sz w:val="28"/>
        </w:rPr>
      </w:pPr>
    </w:p>
    <w:p w14:paraId="2FC964E1" w14:textId="77777777" w:rsidR="00493412" w:rsidRDefault="00493412" w:rsidP="00493412">
      <w:pPr>
        <w:jc w:val="center"/>
        <w:rPr>
          <w:b/>
          <w:bCs/>
          <w:sz w:val="28"/>
        </w:rPr>
      </w:pPr>
    </w:p>
    <w:p w14:paraId="5D6FE841" w14:textId="79008648" w:rsidR="00493412" w:rsidRPr="00493412" w:rsidRDefault="00493412" w:rsidP="00493412">
      <w:pPr>
        <w:jc w:val="center"/>
        <w:rPr>
          <w:b/>
          <w:bCs/>
          <w:sz w:val="28"/>
        </w:rPr>
      </w:pPr>
      <w:r>
        <w:rPr>
          <w:b/>
          <w:bCs/>
          <w:sz w:val="28"/>
        </w:rPr>
        <w:t>Actividad</w:t>
      </w:r>
      <w:r>
        <w:rPr>
          <w:b/>
          <w:bCs/>
          <w:sz w:val="28"/>
        </w:rPr>
        <w:t xml:space="preserve"> número 1</w:t>
      </w:r>
    </w:p>
    <w:p w14:paraId="015A3474" w14:textId="7C9AF544" w:rsidR="00493412" w:rsidRDefault="00493412" w:rsidP="00493412">
      <w:pPr>
        <w:jc w:val="center"/>
        <w:rPr>
          <w:b/>
          <w:bCs/>
          <w:sz w:val="28"/>
          <w:szCs w:val="28"/>
          <w:u w:val="single"/>
        </w:rPr>
      </w:pPr>
    </w:p>
    <w:p w14:paraId="2FEBB969" w14:textId="0134B94E" w:rsidR="00493412" w:rsidRDefault="00493412" w:rsidP="00493412">
      <w:pPr>
        <w:rPr>
          <w:b/>
          <w:bCs/>
          <w:sz w:val="28"/>
          <w:szCs w:val="28"/>
          <w:u w:val="single"/>
        </w:rPr>
      </w:pPr>
    </w:p>
    <w:p w14:paraId="5EB595BD" w14:textId="773E5A89" w:rsidR="00493412" w:rsidRDefault="00493412" w:rsidP="00493412">
      <w:pPr>
        <w:jc w:val="center"/>
        <w:rPr>
          <w:b/>
          <w:bCs/>
          <w:sz w:val="28"/>
          <w:szCs w:val="28"/>
          <w:u w:val="single"/>
        </w:rPr>
      </w:pPr>
    </w:p>
    <w:p w14:paraId="2E242E22" w14:textId="3D0AABA3" w:rsidR="00493412" w:rsidRDefault="00493412" w:rsidP="00493412">
      <w:pPr>
        <w:jc w:val="center"/>
        <w:rPr>
          <w:b/>
          <w:bCs/>
          <w:sz w:val="28"/>
          <w:szCs w:val="28"/>
          <w:u w:val="single"/>
        </w:rPr>
      </w:pPr>
    </w:p>
    <w:p w14:paraId="5D676B86" w14:textId="6394CF51" w:rsidR="00493412" w:rsidRDefault="00493412" w:rsidP="00493412">
      <w:pPr>
        <w:jc w:val="center"/>
        <w:rPr>
          <w:b/>
          <w:bCs/>
          <w:sz w:val="28"/>
          <w:szCs w:val="28"/>
          <w:u w:val="single"/>
        </w:rPr>
      </w:pPr>
    </w:p>
    <w:p w14:paraId="5EE235E2" w14:textId="273A08AD" w:rsidR="00493412" w:rsidRDefault="00493412" w:rsidP="00493412">
      <w:pPr>
        <w:jc w:val="center"/>
        <w:rPr>
          <w:b/>
          <w:bCs/>
          <w:sz w:val="28"/>
          <w:szCs w:val="28"/>
          <w:u w:val="single"/>
        </w:rPr>
      </w:pPr>
    </w:p>
    <w:p w14:paraId="786BAC10" w14:textId="55B4CC22" w:rsidR="00493412" w:rsidRDefault="00493412" w:rsidP="00493412">
      <w:pPr>
        <w:jc w:val="center"/>
        <w:rPr>
          <w:b/>
          <w:bCs/>
          <w:sz w:val="28"/>
          <w:szCs w:val="28"/>
          <w:u w:val="single"/>
        </w:rPr>
      </w:pPr>
    </w:p>
    <w:p w14:paraId="14082AF7" w14:textId="18650DD0" w:rsidR="00493412" w:rsidRDefault="00493412" w:rsidP="00493412">
      <w:pPr>
        <w:jc w:val="center"/>
        <w:rPr>
          <w:b/>
          <w:bCs/>
          <w:sz w:val="28"/>
          <w:szCs w:val="28"/>
          <w:u w:val="single"/>
        </w:rPr>
      </w:pPr>
    </w:p>
    <w:p w14:paraId="77CFB45C" w14:textId="7647186B" w:rsidR="00493412" w:rsidRDefault="00493412" w:rsidP="00493412">
      <w:pPr>
        <w:jc w:val="center"/>
        <w:rPr>
          <w:b/>
          <w:bCs/>
          <w:sz w:val="28"/>
          <w:szCs w:val="28"/>
          <w:u w:val="single"/>
        </w:rPr>
      </w:pPr>
    </w:p>
    <w:p w14:paraId="2080A966" w14:textId="02EF7085" w:rsidR="00493412" w:rsidRDefault="00493412" w:rsidP="00493412">
      <w:pPr>
        <w:jc w:val="center"/>
        <w:rPr>
          <w:b/>
          <w:bCs/>
          <w:sz w:val="28"/>
          <w:szCs w:val="28"/>
          <w:u w:val="single"/>
        </w:rPr>
      </w:pPr>
    </w:p>
    <w:p w14:paraId="36BC5637" w14:textId="724442CA" w:rsidR="00493412" w:rsidRDefault="00493412" w:rsidP="00493412">
      <w:pPr>
        <w:jc w:val="center"/>
        <w:rPr>
          <w:b/>
          <w:bCs/>
          <w:sz w:val="28"/>
          <w:szCs w:val="28"/>
          <w:u w:val="single"/>
        </w:rPr>
      </w:pPr>
    </w:p>
    <w:p w14:paraId="01614182" w14:textId="77777777" w:rsidR="00493412" w:rsidRDefault="00493412" w:rsidP="00493412">
      <w:pPr>
        <w:jc w:val="center"/>
        <w:rPr>
          <w:b/>
          <w:bCs/>
          <w:sz w:val="28"/>
          <w:szCs w:val="28"/>
          <w:u w:val="single"/>
        </w:rPr>
      </w:pPr>
    </w:p>
    <w:p w14:paraId="292DDF87" w14:textId="1D19D4AC" w:rsidR="00493412" w:rsidRDefault="00493412" w:rsidP="00493412">
      <w:pPr>
        <w:jc w:val="center"/>
        <w:rPr>
          <w:sz w:val="28"/>
          <w:szCs w:val="28"/>
        </w:rPr>
      </w:pPr>
      <w:r>
        <w:rPr>
          <w:b/>
          <w:bCs/>
          <w:sz w:val="28"/>
          <w:szCs w:val="28"/>
        </w:rPr>
        <w:t xml:space="preserve">Fecha: </w:t>
      </w:r>
      <w:r>
        <w:rPr>
          <w:sz w:val="28"/>
          <w:szCs w:val="28"/>
        </w:rPr>
        <w:t>1</w:t>
      </w:r>
      <w:r>
        <w:rPr>
          <w:sz w:val="28"/>
          <w:szCs w:val="28"/>
        </w:rPr>
        <w:t>5</w:t>
      </w:r>
      <w:r>
        <w:rPr>
          <w:sz w:val="28"/>
          <w:szCs w:val="28"/>
        </w:rPr>
        <w:t xml:space="preserve"> de marzo del 2021                </w:t>
      </w:r>
      <w:r>
        <w:rPr>
          <w:b/>
          <w:bCs/>
          <w:sz w:val="28"/>
          <w:szCs w:val="28"/>
        </w:rPr>
        <w:t xml:space="preserve">Lugar: </w:t>
      </w:r>
      <w:r>
        <w:rPr>
          <w:sz w:val="28"/>
          <w:szCs w:val="28"/>
        </w:rPr>
        <w:t>Saltillo, Coahuila.</w:t>
      </w:r>
    </w:p>
    <w:p w14:paraId="69B51FEA" w14:textId="0C5A57BB" w:rsidR="008A44E3" w:rsidRDefault="008A44E3" w:rsidP="00677DE9"/>
    <w:p w14:paraId="00E4626D" w14:textId="54A099A2" w:rsidR="00CC0786" w:rsidRDefault="00CC0786" w:rsidP="00677DE9"/>
    <w:p w14:paraId="3032B1DF" w14:textId="23DE8B09" w:rsidR="00CC0786" w:rsidRDefault="00CC0786" w:rsidP="00677DE9"/>
    <w:p w14:paraId="2B8895A3" w14:textId="31E15EFD" w:rsidR="00CC0786" w:rsidRDefault="00CC0786" w:rsidP="00677DE9"/>
    <w:p w14:paraId="2E05E268" w14:textId="32CB8919" w:rsidR="00CC0786" w:rsidRDefault="00CC0786" w:rsidP="00677DE9"/>
    <w:p w14:paraId="45574B57" w14:textId="40F2187B" w:rsidR="00CC0786" w:rsidRDefault="00CC0786" w:rsidP="00677DE9"/>
    <w:p w14:paraId="22A1F24A" w14:textId="39D8BEED" w:rsidR="00CC0786" w:rsidRDefault="00CC0786" w:rsidP="00677DE9"/>
    <w:tbl>
      <w:tblPr>
        <w:tblStyle w:val="Tablaconcuadrcula"/>
        <w:tblW w:w="10201" w:type="dxa"/>
        <w:tblLook w:val="04A0" w:firstRow="1" w:lastRow="0" w:firstColumn="1" w:lastColumn="0" w:noHBand="0" w:noVBand="1"/>
      </w:tblPr>
      <w:tblGrid>
        <w:gridCol w:w="1696"/>
        <w:gridCol w:w="1985"/>
        <w:gridCol w:w="2693"/>
        <w:gridCol w:w="3827"/>
      </w:tblGrid>
      <w:tr w:rsidR="00CC0786" w14:paraId="526568F8" w14:textId="77777777" w:rsidTr="00850481">
        <w:tc>
          <w:tcPr>
            <w:tcW w:w="1696" w:type="dxa"/>
          </w:tcPr>
          <w:p w14:paraId="0EC20D63" w14:textId="78EB875A" w:rsidR="00CC0786" w:rsidRDefault="00CC0786" w:rsidP="00CC0786">
            <w:r>
              <w:lastRenderedPageBreak/>
              <w:t xml:space="preserve">Artículo 3º constitucional </w:t>
            </w:r>
          </w:p>
        </w:tc>
        <w:tc>
          <w:tcPr>
            <w:tcW w:w="1985" w:type="dxa"/>
            <w:shd w:val="clear" w:color="auto" w:fill="B4C6E7" w:themeFill="accent1" w:themeFillTint="66"/>
          </w:tcPr>
          <w:p w14:paraId="458851A7" w14:textId="553BF218" w:rsidR="00CC0786" w:rsidRDefault="00CC0786" w:rsidP="00CC0786">
            <w:r>
              <w:t xml:space="preserve">Modificaciones realizadas al articulo (en la redacción) </w:t>
            </w:r>
          </w:p>
        </w:tc>
        <w:tc>
          <w:tcPr>
            <w:tcW w:w="2693" w:type="dxa"/>
            <w:shd w:val="clear" w:color="auto" w:fill="B4C6E7" w:themeFill="accent1" w:themeFillTint="66"/>
          </w:tcPr>
          <w:p w14:paraId="19B14079" w14:textId="0035F7AA" w:rsidR="00CC0786" w:rsidRDefault="00CC0786" w:rsidP="00CC0786">
            <w:r>
              <w:t xml:space="preserve">Principios que establece </w:t>
            </w:r>
          </w:p>
        </w:tc>
        <w:tc>
          <w:tcPr>
            <w:tcW w:w="3827" w:type="dxa"/>
            <w:shd w:val="clear" w:color="auto" w:fill="B4C6E7" w:themeFill="accent1" w:themeFillTint="66"/>
          </w:tcPr>
          <w:p w14:paraId="40031C67" w14:textId="00FD5EF8" w:rsidR="00CC0786" w:rsidRDefault="00CC0786" w:rsidP="00CC0786">
            <w:r>
              <w:t>¿Cuáles son sus principales aportes y en qué argumentos se sustentan?</w:t>
            </w:r>
          </w:p>
        </w:tc>
      </w:tr>
      <w:tr w:rsidR="00CC0786" w14:paraId="3ABF1E73" w14:textId="77777777" w:rsidTr="00850481">
        <w:trPr>
          <w:trHeight w:val="1374"/>
        </w:trPr>
        <w:tc>
          <w:tcPr>
            <w:tcW w:w="1696" w:type="dxa"/>
          </w:tcPr>
          <w:p w14:paraId="1778CBDC" w14:textId="4A5E1736" w:rsidR="00CC0786" w:rsidRDefault="00CC0786" w:rsidP="00CC0786">
            <w:r>
              <w:t>Constitución de 1857</w:t>
            </w:r>
          </w:p>
        </w:tc>
        <w:tc>
          <w:tcPr>
            <w:tcW w:w="1985" w:type="dxa"/>
          </w:tcPr>
          <w:p w14:paraId="7FA60A40" w14:textId="77777777" w:rsidR="00CC0786" w:rsidRDefault="00FB0F63" w:rsidP="00CC0786">
            <w:r>
              <w:t xml:space="preserve">ART. 3º: La enseñanza es libre. La ley determinará qué profesiones necesitan título para su ejercicio, y con qué requisitos se deben expedir. </w:t>
            </w:r>
          </w:p>
          <w:p w14:paraId="12F857D2" w14:textId="77777777" w:rsidR="000B30CF" w:rsidRDefault="000B30CF" w:rsidP="00CC0786"/>
          <w:p w14:paraId="103181A1" w14:textId="1FE44358" w:rsidR="000B30CF" w:rsidRDefault="000B30CF" w:rsidP="00CC0786"/>
        </w:tc>
        <w:tc>
          <w:tcPr>
            <w:tcW w:w="2693" w:type="dxa"/>
          </w:tcPr>
          <w:p w14:paraId="29893491" w14:textId="77777777" w:rsidR="00CC0786" w:rsidRDefault="00FB0F63" w:rsidP="00FB0F63">
            <w:pPr>
              <w:pStyle w:val="Prrafodelista"/>
              <w:numPr>
                <w:ilvl w:val="0"/>
                <w:numId w:val="6"/>
              </w:numPr>
            </w:pPr>
            <w:r>
              <w:t xml:space="preserve">La libre enseñanza </w:t>
            </w:r>
          </w:p>
          <w:p w14:paraId="5646B4A2" w14:textId="16734A91" w:rsidR="00CD0F79" w:rsidRDefault="00CD0F79" w:rsidP="00FB0F63">
            <w:pPr>
              <w:pStyle w:val="Prrafodelista"/>
              <w:numPr>
                <w:ilvl w:val="0"/>
                <w:numId w:val="6"/>
              </w:numPr>
            </w:pPr>
            <w:r>
              <w:t xml:space="preserve">Se inicio la vigencia del principio de la libertad de cultos </w:t>
            </w:r>
          </w:p>
        </w:tc>
        <w:tc>
          <w:tcPr>
            <w:tcW w:w="3827" w:type="dxa"/>
          </w:tcPr>
          <w:p w14:paraId="2EC0BF86" w14:textId="77777777" w:rsidR="000B30CF" w:rsidRDefault="000B30CF" w:rsidP="00CC0786">
            <w:r>
              <w:t>Dejan de poner la educación obligatoria, no admitían limitaciones, partían de la premisa que un padre tiene derecho a educar a sus hijos tal y como se lo dictara su conciencia incluyendo la educación religiosa.</w:t>
            </w:r>
          </w:p>
          <w:p w14:paraId="718C9F10" w14:textId="618CB656" w:rsidR="00CC0786" w:rsidRDefault="000B30CF" w:rsidP="00CC0786">
            <w:r>
              <w:t xml:space="preserve">Triunfo de los positivistas, ellos estaban en contra de que todas las escuelas fueran religiosas. </w:t>
            </w:r>
          </w:p>
        </w:tc>
      </w:tr>
      <w:tr w:rsidR="00CC0786" w14:paraId="341AB2A3" w14:textId="77777777" w:rsidTr="00850481">
        <w:trPr>
          <w:trHeight w:val="1832"/>
        </w:trPr>
        <w:tc>
          <w:tcPr>
            <w:tcW w:w="1696" w:type="dxa"/>
          </w:tcPr>
          <w:p w14:paraId="51000282" w14:textId="69F8786C" w:rsidR="00CC0786" w:rsidRDefault="00CC0786" w:rsidP="00CC0786">
            <w:r>
              <w:t>Constitución de 1917</w:t>
            </w:r>
          </w:p>
        </w:tc>
        <w:tc>
          <w:tcPr>
            <w:tcW w:w="1985" w:type="dxa"/>
          </w:tcPr>
          <w:p w14:paraId="58BE4D26" w14:textId="77777777" w:rsidR="00CC0786" w:rsidRDefault="00CC0786" w:rsidP="00CC0786">
            <w:r>
              <w:t>ART.3º: La enseñanza es libre; pero será laica la que se de en los establecimientos oficiales de educación.</w:t>
            </w:r>
          </w:p>
          <w:p w14:paraId="086D222D" w14:textId="7BC1F000" w:rsidR="00CC0786" w:rsidRDefault="00CC0786" w:rsidP="00CC0786">
            <w:r>
              <w:t xml:space="preserve">Ninguna corporación religiosa, ni ministro de </w:t>
            </w:r>
            <w:r w:rsidR="002A5137">
              <w:t>algún</w:t>
            </w:r>
            <w:r>
              <w:t xml:space="preserve"> culto, podrán establecer o dirigir escuelas de instrucción primaria.  </w:t>
            </w:r>
          </w:p>
        </w:tc>
        <w:tc>
          <w:tcPr>
            <w:tcW w:w="2693" w:type="dxa"/>
          </w:tcPr>
          <w:p w14:paraId="6A05758A" w14:textId="442F3E7B" w:rsidR="00CC0786" w:rsidRDefault="00D967E9" w:rsidP="00D967E9">
            <w:r>
              <w:t>-</w:t>
            </w:r>
            <w:r w:rsidR="002A5137">
              <w:t xml:space="preserve">Libre enseñanza. </w:t>
            </w:r>
          </w:p>
          <w:p w14:paraId="3ADC31D6" w14:textId="77777777" w:rsidR="002A5137" w:rsidRDefault="00D967E9" w:rsidP="00D967E9">
            <w:r>
              <w:t xml:space="preserve">-Estado laico, estableció la libertad de enseñanza, la laicidad de la educación primaria, la gratuidad de la ofrecida por el estado, la exclusión de corporaciones y ministros religiosos y la vigilancia estatal sobre la </w:t>
            </w:r>
            <w:r w:rsidR="00CD0F79">
              <w:t>educación</w:t>
            </w:r>
            <w:r>
              <w:t xml:space="preserve"> privada. </w:t>
            </w:r>
          </w:p>
          <w:p w14:paraId="38C1A30E" w14:textId="77777777" w:rsidR="00CD0F79" w:rsidRDefault="00CD0F79" w:rsidP="00D967E9">
            <w:r>
              <w:t>-También establece la obligatoriedad y el laicismo en la educación.</w:t>
            </w:r>
          </w:p>
          <w:p w14:paraId="5DC4CFDE" w14:textId="1DD67DE2" w:rsidR="00E7199E" w:rsidRDefault="00E7199E" w:rsidP="00D967E9">
            <w:r>
              <w:t xml:space="preserve">-la transformación se apoya en un conjunto de principios en los que radica la continuidad básica de la Norma: el reconocimiento de los derechos; la soberanía nacional y la forma de gobierno; la representación política; el ejercicio de la soberanía por medio de los poderes de la Unión; la libertad y finalmente el Estado laico.  </w:t>
            </w:r>
          </w:p>
        </w:tc>
        <w:tc>
          <w:tcPr>
            <w:tcW w:w="3827" w:type="dxa"/>
          </w:tcPr>
          <w:p w14:paraId="17D52814" w14:textId="77777777" w:rsidR="00CC0786" w:rsidRDefault="00850481" w:rsidP="00CC0786">
            <w:r>
              <w:t xml:space="preserve">Venustiano Carranza proponía la plena libertad de enseñanza, lo cual implicaba un derecho también del clero, independientemente de que la enseñanza en las escuelas oficiales fuese de carácter laico. Dejaba libertad a los padres de familia para escoger la educación que deseasen para sus hijos. Por otra parte, se establecía la gratuidad de la enseñanza primaria elemental y superior en los establecimientos oficiales. </w:t>
            </w:r>
          </w:p>
          <w:p w14:paraId="62676857" w14:textId="309939B2" w:rsidR="00850481" w:rsidRDefault="00850481" w:rsidP="00CC0786">
            <w:r>
              <w:t>S</w:t>
            </w:r>
            <w:r>
              <w:t>e suprime la prohibición relativa a la impartición de la enseñanza por miembros del clero, lo cual permitió llegar a cierto acuerdo y a proceder a la votación. Se elimina también la mención a la obligatoriedad de asistir a la escuela, dejando su establecimiento para el artículo 31. Sin embargo, en el artículo 27 se reforzará la limitación de adquirir bienes raíces, y patrocinar instituciones de beneficencia o investigación científica o de enseñanza a las iglesias y corporaciones religiosas, a fin de evitar el acaparamiento de bienes en manos de los ministros de culto de cualquier religión. Esta legislación expresa definitivamente la total separación del Estado y la Iglesia, ya no se habla de religión oficial del Estado y se impone una orientación laica en la educación pública e incluso la privada, como corresponde a un Estado laico.</w:t>
            </w:r>
          </w:p>
        </w:tc>
      </w:tr>
    </w:tbl>
    <w:p w14:paraId="01F10A38" w14:textId="1F15DBD4" w:rsidR="00CC0786" w:rsidRDefault="00CC0786" w:rsidP="00CC0786"/>
    <w:p w14:paraId="249F113C" w14:textId="50A87B01" w:rsidR="00FB0F63" w:rsidRDefault="00FB0F63" w:rsidP="00CC0786">
      <w:hyperlink r:id="rId6" w:history="1">
        <w:r w:rsidRPr="00B078F0">
          <w:rPr>
            <w:rStyle w:val="Hipervnculo"/>
          </w:rPr>
          <w:t>http://www.diputados.gob.mx/biblioteca/bibdig/const_mex/const_1857.pdf</w:t>
        </w:r>
      </w:hyperlink>
      <w:r>
        <w:t xml:space="preserve"> </w:t>
      </w:r>
    </w:p>
    <w:p w14:paraId="6A83A54F" w14:textId="5769C0A2" w:rsidR="00850481" w:rsidRDefault="00850481" w:rsidP="00CC0786"/>
    <w:p w14:paraId="0F0FE723" w14:textId="12E6DE5D" w:rsidR="00850481" w:rsidRDefault="00850481" w:rsidP="00CC0786">
      <w:r w:rsidRPr="00850481">
        <w:t xml:space="preserve">Juárez Núñez, José Manuel, &amp; Comboni Salinas, Sonia (2016). La Constitución de 1917 y su influencia en la educación nacional contemporánea. Argumentos, 29(82),43-67.[fecha de Consulta 15 de Marzo de 2021]. ISSN: 0187-5795. Disponible en: </w:t>
      </w:r>
      <w:hyperlink r:id="rId7" w:history="1">
        <w:r w:rsidRPr="00B078F0">
          <w:rPr>
            <w:rStyle w:val="Hipervnculo"/>
          </w:rPr>
          <w:t>https://www.redalyc.org/articulo.oa?id=595/59551331003</w:t>
        </w:r>
      </w:hyperlink>
      <w:r>
        <w:t xml:space="preserve"> </w:t>
      </w:r>
    </w:p>
    <w:sectPr w:rsidR="00850481" w:rsidSect="00493412">
      <w:pgSz w:w="12240" w:h="15840"/>
      <w:pgMar w:top="1418" w:right="1701"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33046"/>
    <w:multiLevelType w:val="hybridMultilevel"/>
    <w:tmpl w:val="DE842D6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C03A01"/>
    <w:multiLevelType w:val="hybridMultilevel"/>
    <w:tmpl w:val="77403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B15036"/>
    <w:multiLevelType w:val="hybridMultilevel"/>
    <w:tmpl w:val="5E08AFA8"/>
    <w:lvl w:ilvl="0" w:tplc="0DDE4AAE">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072E1B"/>
    <w:multiLevelType w:val="hybridMultilevel"/>
    <w:tmpl w:val="086C6CF8"/>
    <w:lvl w:ilvl="0" w:tplc="C7DE1E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AC673B"/>
    <w:multiLevelType w:val="hybridMultilevel"/>
    <w:tmpl w:val="3132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B30CF"/>
    <w:rsid w:val="002A5137"/>
    <w:rsid w:val="003F0AFF"/>
    <w:rsid w:val="00493412"/>
    <w:rsid w:val="00677DE9"/>
    <w:rsid w:val="007A1F24"/>
    <w:rsid w:val="00850481"/>
    <w:rsid w:val="008A44E3"/>
    <w:rsid w:val="00972888"/>
    <w:rsid w:val="00A6500F"/>
    <w:rsid w:val="00CC0786"/>
    <w:rsid w:val="00CD0F79"/>
    <w:rsid w:val="00D967E9"/>
    <w:rsid w:val="00E7199E"/>
    <w:rsid w:val="00E91B19"/>
    <w:rsid w:val="00FB0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CC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0F63"/>
    <w:rPr>
      <w:color w:val="0563C1" w:themeColor="hyperlink"/>
      <w:u w:val="single"/>
    </w:rPr>
  </w:style>
  <w:style w:type="character" w:styleId="Mencinsinresolver">
    <w:name w:val="Unresolved Mention"/>
    <w:basedOn w:val="Fuentedeprrafopredeter"/>
    <w:uiPriority w:val="99"/>
    <w:semiHidden/>
    <w:unhideWhenUsed/>
    <w:rsid w:val="00FB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articulo.oa?id=595/59551331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biblioteca/bibdig/const_mex/const_1857.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MARIANA MARCELA QUEZADA VILLAGOMEZ</cp:lastModifiedBy>
  <cp:revision>3</cp:revision>
  <dcterms:created xsi:type="dcterms:W3CDTF">2021-03-15T20:23:00Z</dcterms:created>
  <dcterms:modified xsi:type="dcterms:W3CDTF">2021-03-15T20:43:00Z</dcterms:modified>
</cp:coreProperties>
</file>