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74EDE" w14:textId="77777777" w:rsidR="00B664C8" w:rsidRPr="00D02ECD" w:rsidRDefault="00B664C8" w:rsidP="00B664C8">
      <w:pPr>
        <w:jc w:val="center"/>
        <w:rPr>
          <w:rFonts w:ascii="Arial" w:hAnsi="Arial" w:cs="Arial"/>
          <w:sz w:val="40"/>
        </w:rPr>
      </w:pPr>
      <w:r w:rsidRPr="00D02ECD">
        <w:rPr>
          <w:rFonts w:ascii="Arial" w:hAnsi="Arial" w:cs="Arial"/>
          <w:sz w:val="40"/>
        </w:rPr>
        <w:t>Escuela Normal de Educación Preescolar</w:t>
      </w:r>
    </w:p>
    <w:p w14:paraId="4F797769" w14:textId="77777777" w:rsidR="00B664C8" w:rsidRPr="00D02ECD" w:rsidRDefault="00B664C8" w:rsidP="00B664C8">
      <w:pPr>
        <w:jc w:val="center"/>
        <w:rPr>
          <w:rFonts w:ascii="Arial" w:hAnsi="Arial" w:cs="Arial"/>
          <w:sz w:val="32"/>
        </w:rPr>
      </w:pPr>
      <w:r w:rsidRPr="00D02ECD">
        <w:rPr>
          <w:rFonts w:ascii="Arial" w:hAnsi="Arial" w:cs="Arial"/>
          <w:sz w:val="32"/>
        </w:rPr>
        <w:t>Licenciatura en Educación Preescolar</w:t>
      </w:r>
    </w:p>
    <w:p w14:paraId="01E6CC0B" w14:textId="77777777" w:rsidR="00B664C8" w:rsidRPr="00D02ECD" w:rsidRDefault="00B664C8" w:rsidP="00B664C8">
      <w:pPr>
        <w:jc w:val="center"/>
        <w:rPr>
          <w:rFonts w:ascii="Arial" w:hAnsi="Arial" w:cs="Arial"/>
          <w:sz w:val="32"/>
        </w:rPr>
      </w:pPr>
      <w:r w:rsidRPr="00D02ECD">
        <w:rPr>
          <w:rFonts w:ascii="Arial" w:hAnsi="Arial" w:cs="Arial"/>
          <w:sz w:val="32"/>
        </w:rPr>
        <w:t>Ciclo escolar 20</w:t>
      </w:r>
      <w:r>
        <w:rPr>
          <w:rFonts w:ascii="Arial" w:hAnsi="Arial" w:cs="Arial"/>
          <w:sz w:val="32"/>
        </w:rPr>
        <w:t>20-</w:t>
      </w:r>
      <w:r w:rsidRPr="00D02ECD">
        <w:rPr>
          <w:rFonts w:ascii="Arial" w:hAnsi="Arial" w:cs="Arial"/>
          <w:sz w:val="32"/>
        </w:rPr>
        <w:t>202</w:t>
      </w:r>
      <w:r>
        <w:rPr>
          <w:rFonts w:ascii="Arial" w:hAnsi="Arial" w:cs="Arial"/>
          <w:sz w:val="32"/>
        </w:rPr>
        <w:t>1</w:t>
      </w:r>
    </w:p>
    <w:p w14:paraId="0E2E6DC2" w14:textId="77777777" w:rsidR="00B664C8" w:rsidRPr="003F3E42" w:rsidRDefault="00B664C8" w:rsidP="00B664C8">
      <w:pPr>
        <w:jc w:val="center"/>
        <w:rPr>
          <w:rFonts w:ascii="Arial" w:hAnsi="Arial" w:cs="Arial"/>
          <w:sz w:val="36"/>
          <w:szCs w:val="28"/>
        </w:rPr>
      </w:pPr>
      <w:r w:rsidRPr="003F3E42">
        <w:rPr>
          <w:rFonts w:ascii="Arial" w:hAnsi="Arial" w:cs="Arial"/>
          <w:noProof/>
          <w:sz w:val="44"/>
          <w:szCs w:val="32"/>
          <w:lang w:eastAsia="es-MX"/>
        </w:rPr>
        <w:drawing>
          <wp:anchor distT="0" distB="0" distL="114300" distR="114300" simplePos="0" relativeHeight="251659264" behindDoc="0" locked="0" layoutInCell="1" allowOverlap="1" wp14:anchorId="6DBE026F" wp14:editId="2D703B1C">
            <wp:simplePos x="0" y="0"/>
            <wp:positionH relativeFrom="margin">
              <wp:align>center</wp:align>
            </wp:positionH>
            <wp:positionV relativeFrom="paragraph">
              <wp:posOffset>200025</wp:posOffset>
            </wp:positionV>
            <wp:extent cx="1009429" cy="126492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8750" t="24964" r="60417" b="28617"/>
                    <a:stretch/>
                  </pic:blipFill>
                  <pic:spPr bwMode="auto">
                    <a:xfrm>
                      <a:off x="0" y="0"/>
                      <a:ext cx="1009429" cy="1264920"/>
                    </a:xfrm>
                    <a:prstGeom prst="rect">
                      <a:avLst/>
                    </a:prstGeom>
                    <a:ln>
                      <a:noFill/>
                    </a:ln>
                  </pic:spPr>
                </pic:pic>
              </a:graphicData>
            </a:graphic>
            <wp14:sizeRelH relativeFrom="margin">
              <wp14:pctWidth>0</wp14:pctWidth>
            </wp14:sizeRelH>
            <wp14:sizeRelV relativeFrom="margin">
              <wp14:pctHeight>0</wp14:pctHeight>
            </wp14:sizeRelV>
          </wp:anchor>
        </w:drawing>
      </w:r>
    </w:p>
    <w:p w14:paraId="263561F4" w14:textId="77777777" w:rsidR="00B664C8" w:rsidRPr="003F3E42" w:rsidRDefault="00B664C8" w:rsidP="00B664C8">
      <w:pPr>
        <w:jc w:val="center"/>
        <w:rPr>
          <w:rFonts w:ascii="Arial" w:hAnsi="Arial" w:cs="Arial"/>
          <w:sz w:val="36"/>
          <w:szCs w:val="28"/>
        </w:rPr>
      </w:pPr>
    </w:p>
    <w:p w14:paraId="68FB9A24" w14:textId="77777777" w:rsidR="00B664C8" w:rsidRDefault="00B664C8" w:rsidP="00B664C8">
      <w:pPr>
        <w:jc w:val="center"/>
        <w:rPr>
          <w:rFonts w:ascii="Arial" w:hAnsi="Arial" w:cs="Arial"/>
          <w:sz w:val="36"/>
          <w:szCs w:val="28"/>
        </w:rPr>
      </w:pPr>
    </w:p>
    <w:p w14:paraId="17554261" w14:textId="77777777" w:rsidR="00B664C8" w:rsidRPr="003F3E42" w:rsidRDefault="00B664C8" w:rsidP="00B664C8">
      <w:pPr>
        <w:jc w:val="center"/>
        <w:rPr>
          <w:rFonts w:ascii="Arial" w:hAnsi="Arial" w:cs="Arial"/>
          <w:sz w:val="36"/>
          <w:szCs w:val="28"/>
        </w:rPr>
      </w:pPr>
    </w:p>
    <w:p w14:paraId="3CE03AE9" w14:textId="77777777" w:rsidR="00B664C8" w:rsidRPr="003F3E42" w:rsidRDefault="00B664C8" w:rsidP="00B664C8">
      <w:pPr>
        <w:jc w:val="center"/>
        <w:rPr>
          <w:rFonts w:ascii="Arial" w:hAnsi="Arial" w:cs="Arial"/>
          <w:sz w:val="36"/>
          <w:szCs w:val="28"/>
        </w:rPr>
      </w:pPr>
    </w:p>
    <w:p w14:paraId="0140D4EA" w14:textId="77777777" w:rsidR="00B664C8" w:rsidRPr="003F3E42" w:rsidRDefault="00B664C8" w:rsidP="00B664C8">
      <w:pPr>
        <w:rPr>
          <w:rFonts w:ascii="Arial" w:hAnsi="Arial" w:cs="Arial"/>
          <w:sz w:val="36"/>
          <w:szCs w:val="28"/>
        </w:rPr>
      </w:pPr>
    </w:p>
    <w:p w14:paraId="2F34C770" w14:textId="77777777" w:rsidR="00B664C8" w:rsidRPr="003F3E42" w:rsidRDefault="00B664C8" w:rsidP="00B664C8">
      <w:pPr>
        <w:jc w:val="center"/>
        <w:rPr>
          <w:rFonts w:ascii="Arial" w:hAnsi="Arial" w:cs="Arial"/>
          <w:b/>
          <w:sz w:val="32"/>
        </w:rPr>
      </w:pPr>
      <w:r w:rsidRPr="003F3E42">
        <w:rPr>
          <w:rFonts w:ascii="Arial" w:hAnsi="Arial" w:cs="Arial"/>
          <w:b/>
          <w:sz w:val="32"/>
        </w:rPr>
        <w:t>Curso:</w:t>
      </w:r>
    </w:p>
    <w:p w14:paraId="16D3D089" w14:textId="77777777" w:rsidR="00B664C8" w:rsidRDefault="00B664C8" w:rsidP="00B664C8">
      <w:pPr>
        <w:jc w:val="center"/>
        <w:rPr>
          <w:rFonts w:ascii="Arial" w:hAnsi="Arial" w:cs="Arial"/>
          <w:sz w:val="32"/>
        </w:rPr>
      </w:pPr>
      <w:r>
        <w:rPr>
          <w:rFonts w:ascii="Arial" w:hAnsi="Arial" w:cs="Arial"/>
          <w:sz w:val="32"/>
        </w:rPr>
        <w:t>Bases legales y normativas de la educación básica</w:t>
      </w:r>
    </w:p>
    <w:p w14:paraId="56F3C344" w14:textId="77777777" w:rsidR="00B664C8" w:rsidRPr="003F3E42" w:rsidRDefault="00B664C8" w:rsidP="00B664C8">
      <w:pPr>
        <w:jc w:val="center"/>
        <w:rPr>
          <w:rFonts w:ascii="Arial" w:hAnsi="Arial" w:cs="Arial"/>
          <w:sz w:val="32"/>
        </w:rPr>
      </w:pPr>
    </w:p>
    <w:p w14:paraId="6096DF55" w14:textId="77777777" w:rsidR="00B664C8" w:rsidRPr="003F3E42" w:rsidRDefault="00B664C8" w:rsidP="00B664C8">
      <w:pPr>
        <w:jc w:val="center"/>
        <w:rPr>
          <w:rFonts w:ascii="Arial" w:hAnsi="Arial" w:cs="Arial"/>
          <w:b/>
          <w:sz w:val="12"/>
          <w:szCs w:val="8"/>
        </w:rPr>
      </w:pPr>
    </w:p>
    <w:p w14:paraId="170296F3" w14:textId="77777777" w:rsidR="00B664C8" w:rsidRPr="003F3E42" w:rsidRDefault="00B664C8" w:rsidP="00B664C8">
      <w:pPr>
        <w:jc w:val="center"/>
        <w:rPr>
          <w:rFonts w:ascii="Arial" w:hAnsi="Arial" w:cs="Arial"/>
          <w:b/>
          <w:sz w:val="32"/>
        </w:rPr>
      </w:pPr>
      <w:r w:rsidRPr="003F3E42">
        <w:rPr>
          <w:rFonts w:ascii="Arial" w:hAnsi="Arial" w:cs="Arial"/>
          <w:b/>
          <w:sz w:val="32"/>
        </w:rPr>
        <w:t xml:space="preserve">Profesor: </w:t>
      </w:r>
    </w:p>
    <w:p w14:paraId="59659E4D" w14:textId="7E59D9F1" w:rsidR="00B664C8" w:rsidRDefault="00B664C8" w:rsidP="00B664C8">
      <w:pPr>
        <w:jc w:val="center"/>
        <w:rPr>
          <w:rFonts w:ascii="Arial" w:hAnsi="Arial" w:cs="Arial"/>
          <w:sz w:val="32"/>
        </w:rPr>
      </w:pPr>
      <w:r>
        <w:rPr>
          <w:rFonts w:ascii="Arial" w:hAnsi="Arial" w:cs="Arial"/>
          <w:sz w:val="32"/>
        </w:rPr>
        <w:t xml:space="preserve">Arturo Flores </w:t>
      </w:r>
      <w:r w:rsidR="004E7645">
        <w:rPr>
          <w:rFonts w:ascii="Arial" w:hAnsi="Arial" w:cs="Arial"/>
          <w:sz w:val="32"/>
        </w:rPr>
        <w:t>Rodríguez</w:t>
      </w:r>
    </w:p>
    <w:p w14:paraId="2A76C864" w14:textId="77777777" w:rsidR="00B664C8" w:rsidRPr="003F3E42" w:rsidRDefault="00B664C8" w:rsidP="00B664C8">
      <w:pPr>
        <w:jc w:val="center"/>
        <w:rPr>
          <w:rFonts w:ascii="Arial" w:hAnsi="Arial" w:cs="Arial"/>
          <w:sz w:val="32"/>
        </w:rPr>
      </w:pPr>
    </w:p>
    <w:p w14:paraId="29F264B1" w14:textId="77777777" w:rsidR="00B664C8" w:rsidRPr="003F3E42" w:rsidRDefault="00B664C8" w:rsidP="00B664C8">
      <w:pPr>
        <w:jc w:val="center"/>
        <w:rPr>
          <w:rFonts w:ascii="Arial" w:hAnsi="Arial" w:cs="Arial"/>
          <w:b/>
          <w:sz w:val="12"/>
          <w:szCs w:val="8"/>
        </w:rPr>
      </w:pPr>
    </w:p>
    <w:p w14:paraId="530DB543" w14:textId="77777777" w:rsidR="00B664C8" w:rsidRPr="003F3E42" w:rsidRDefault="00B664C8" w:rsidP="00B664C8">
      <w:pPr>
        <w:jc w:val="center"/>
        <w:rPr>
          <w:rFonts w:ascii="Arial" w:hAnsi="Arial" w:cs="Arial"/>
          <w:sz w:val="36"/>
        </w:rPr>
      </w:pPr>
      <w:r w:rsidRPr="003F3E42">
        <w:rPr>
          <w:rFonts w:ascii="Arial" w:hAnsi="Arial" w:cs="Arial"/>
          <w:b/>
          <w:sz w:val="32"/>
        </w:rPr>
        <w:t>Presenta:</w:t>
      </w:r>
      <w:r w:rsidRPr="003F3E42">
        <w:rPr>
          <w:rFonts w:ascii="Arial" w:hAnsi="Arial" w:cs="Arial"/>
          <w:sz w:val="36"/>
        </w:rPr>
        <w:t xml:space="preserve"> </w:t>
      </w:r>
    </w:p>
    <w:p w14:paraId="4FEFB8CF" w14:textId="77777777" w:rsidR="00B664C8" w:rsidRDefault="00B664C8" w:rsidP="00B664C8">
      <w:pPr>
        <w:jc w:val="center"/>
        <w:rPr>
          <w:rFonts w:ascii="Arial" w:hAnsi="Arial" w:cs="Arial"/>
          <w:sz w:val="32"/>
        </w:rPr>
      </w:pPr>
      <w:r w:rsidRPr="003F3E42">
        <w:rPr>
          <w:rFonts w:ascii="Arial" w:hAnsi="Arial" w:cs="Arial"/>
          <w:sz w:val="32"/>
        </w:rPr>
        <w:t>Luz María Velásquez Mata</w:t>
      </w:r>
      <w:r>
        <w:rPr>
          <w:rFonts w:ascii="Arial" w:hAnsi="Arial" w:cs="Arial"/>
          <w:b/>
          <w:sz w:val="32"/>
        </w:rPr>
        <w:t xml:space="preserve"> </w:t>
      </w:r>
      <w:r w:rsidRPr="00FB3BA8">
        <w:rPr>
          <w:rFonts w:ascii="Arial" w:hAnsi="Arial" w:cs="Arial"/>
          <w:bCs/>
          <w:sz w:val="32"/>
        </w:rPr>
        <w:t>No.</w:t>
      </w:r>
      <w:r>
        <w:rPr>
          <w:rFonts w:ascii="Arial" w:hAnsi="Arial" w:cs="Arial"/>
          <w:sz w:val="32"/>
        </w:rPr>
        <w:t>20</w:t>
      </w:r>
    </w:p>
    <w:p w14:paraId="3A91C580" w14:textId="77777777" w:rsidR="00B664C8" w:rsidRDefault="00B664C8" w:rsidP="00B664C8">
      <w:pPr>
        <w:spacing w:line="276" w:lineRule="auto"/>
        <w:jc w:val="center"/>
        <w:rPr>
          <w:rFonts w:ascii="Arial" w:hAnsi="Arial" w:cs="Arial"/>
          <w:sz w:val="32"/>
        </w:rPr>
      </w:pPr>
      <w:r>
        <w:rPr>
          <w:rFonts w:ascii="Arial" w:hAnsi="Arial" w:cs="Arial"/>
          <w:sz w:val="32"/>
        </w:rPr>
        <w:t>3</w:t>
      </w:r>
      <w:r>
        <w:rPr>
          <w:rFonts w:ascii="Arial" w:hAnsi="Arial" w:cs="Arial"/>
          <w:b/>
          <w:bCs/>
          <w:sz w:val="32"/>
        </w:rPr>
        <w:t xml:space="preserve">° </w:t>
      </w:r>
      <w:r w:rsidRPr="003F3E42">
        <w:rPr>
          <w:rFonts w:ascii="Arial" w:hAnsi="Arial" w:cs="Arial"/>
          <w:sz w:val="32"/>
        </w:rPr>
        <w:t>“</w:t>
      </w:r>
      <w:r>
        <w:rPr>
          <w:rFonts w:ascii="Arial" w:hAnsi="Arial" w:cs="Arial"/>
          <w:sz w:val="32"/>
        </w:rPr>
        <w:t>B</w:t>
      </w:r>
      <w:r w:rsidRPr="003F3E42">
        <w:rPr>
          <w:rFonts w:ascii="Arial" w:hAnsi="Arial" w:cs="Arial"/>
          <w:sz w:val="32"/>
        </w:rPr>
        <w:t xml:space="preserve">”           </w:t>
      </w:r>
    </w:p>
    <w:p w14:paraId="05529359" w14:textId="77777777" w:rsidR="00B664C8" w:rsidRDefault="00B664C8" w:rsidP="00B664C8">
      <w:pPr>
        <w:spacing w:line="276" w:lineRule="auto"/>
        <w:jc w:val="center"/>
        <w:rPr>
          <w:rFonts w:ascii="Arial" w:hAnsi="Arial" w:cs="Arial"/>
          <w:sz w:val="32"/>
        </w:rPr>
      </w:pPr>
    </w:p>
    <w:p w14:paraId="4BEB7A9F" w14:textId="77777777" w:rsidR="00B664C8" w:rsidRDefault="00B664C8" w:rsidP="00B664C8">
      <w:pPr>
        <w:spacing w:line="276" w:lineRule="auto"/>
        <w:jc w:val="center"/>
        <w:rPr>
          <w:rFonts w:ascii="Arial" w:hAnsi="Arial" w:cs="Arial"/>
          <w:sz w:val="32"/>
        </w:rPr>
      </w:pPr>
    </w:p>
    <w:p w14:paraId="23CC15EE" w14:textId="77777777" w:rsidR="00B664C8" w:rsidRPr="003F3E42" w:rsidRDefault="00B664C8" w:rsidP="00B664C8">
      <w:pPr>
        <w:spacing w:line="276" w:lineRule="auto"/>
        <w:jc w:val="center"/>
        <w:rPr>
          <w:rFonts w:ascii="Arial" w:hAnsi="Arial" w:cs="Arial"/>
          <w:sz w:val="32"/>
        </w:rPr>
      </w:pPr>
    </w:p>
    <w:p w14:paraId="67722213" w14:textId="77777777" w:rsidR="00B664C8" w:rsidRPr="003F3E42" w:rsidRDefault="00B664C8" w:rsidP="00B664C8">
      <w:pPr>
        <w:spacing w:line="276" w:lineRule="auto"/>
        <w:rPr>
          <w:rFonts w:ascii="Arial" w:hAnsi="Arial" w:cs="Arial"/>
          <w:b/>
          <w:bCs/>
          <w:sz w:val="32"/>
        </w:rPr>
      </w:pPr>
      <w:r w:rsidRPr="003F3E42">
        <w:rPr>
          <w:rFonts w:ascii="Arial" w:hAnsi="Arial" w:cs="Arial"/>
          <w:sz w:val="32"/>
        </w:rPr>
        <w:t xml:space="preserve">                                                                           </w:t>
      </w:r>
    </w:p>
    <w:p w14:paraId="20923235" w14:textId="77777777" w:rsidR="00B664C8" w:rsidRPr="003F3E42" w:rsidRDefault="00B664C8" w:rsidP="00B664C8">
      <w:pPr>
        <w:spacing w:line="276" w:lineRule="auto"/>
        <w:jc w:val="center"/>
        <w:rPr>
          <w:rFonts w:ascii="Arial" w:hAnsi="Arial" w:cs="Arial"/>
          <w:b/>
          <w:sz w:val="36"/>
        </w:rPr>
      </w:pPr>
      <w:r w:rsidRPr="003F3E42">
        <w:rPr>
          <w:rFonts w:ascii="Arial" w:hAnsi="Arial" w:cs="Arial"/>
          <w:b/>
          <w:sz w:val="36"/>
        </w:rPr>
        <w:t>“</w:t>
      </w:r>
      <w:r>
        <w:rPr>
          <w:rFonts w:ascii="Arial" w:hAnsi="Arial" w:cs="Arial"/>
          <w:b/>
          <w:sz w:val="36"/>
        </w:rPr>
        <w:t>Reformas educativas Artículo 3° constitucional”</w:t>
      </w:r>
    </w:p>
    <w:p w14:paraId="239CE609" w14:textId="77777777" w:rsidR="00B664C8" w:rsidRDefault="00B664C8" w:rsidP="00B664C8">
      <w:pPr>
        <w:spacing w:line="276" w:lineRule="auto"/>
        <w:rPr>
          <w:rFonts w:ascii="Arial" w:hAnsi="Arial" w:cs="Arial"/>
          <w:b/>
          <w:sz w:val="36"/>
        </w:rPr>
      </w:pPr>
    </w:p>
    <w:p w14:paraId="5531A562" w14:textId="77777777" w:rsidR="00B664C8" w:rsidRDefault="00B664C8" w:rsidP="00B664C8">
      <w:pPr>
        <w:spacing w:line="276" w:lineRule="auto"/>
        <w:jc w:val="center"/>
        <w:rPr>
          <w:rFonts w:ascii="Arial" w:hAnsi="Arial" w:cs="Arial"/>
          <w:b/>
          <w:sz w:val="36"/>
        </w:rPr>
      </w:pPr>
    </w:p>
    <w:p w14:paraId="6CA290B1" w14:textId="77777777" w:rsidR="00B664C8" w:rsidRDefault="00B664C8" w:rsidP="00B664C8">
      <w:pPr>
        <w:spacing w:line="276" w:lineRule="auto"/>
        <w:jc w:val="center"/>
        <w:rPr>
          <w:rFonts w:ascii="Arial" w:hAnsi="Arial" w:cs="Arial"/>
          <w:b/>
          <w:sz w:val="36"/>
        </w:rPr>
      </w:pPr>
    </w:p>
    <w:p w14:paraId="3395CC50" w14:textId="77777777" w:rsidR="00B664C8" w:rsidRDefault="00B664C8" w:rsidP="00B664C8">
      <w:pPr>
        <w:spacing w:line="276" w:lineRule="auto"/>
        <w:rPr>
          <w:rFonts w:ascii="Arial" w:hAnsi="Arial" w:cs="Arial"/>
          <w:b/>
          <w:sz w:val="36"/>
        </w:rPr>
      </w:pPr>
    </w:p>
    <w:p w14:paraId="14CBF634" w14:textId="77777777" w:rsidR="00B664C8" w:rsidRDefault="00B664C8" w:rsidP="00B664C8">
      <w:pPr>
        <w:spacing w:line="276" w:lineRule="auto"/>
        <w:rPr>
          <w:rFonts w:ascii="Arial" w:hAnsi="Arial" w:cs="Arial"/>
          <w:b/>
          <w:sz w:val="36"/>
        </w:rPr>
      </w:pPr>
    </w:p>
    <w:p w14:paraId="6FB0D3E6" w14:textId="77777777" w:rsidR="00B664C8" w:rsidRDefault="00B664C8" w:rsidP="00B664C8">
      <w:pPr>
        <w:spacing w:line="276" w:lineRule="auto"/>
        <w:rPr>
          <w:rFonts w:ascii="Arial" w:hAnsi="Arial" w:cs="Arial"/>
          <w:bCs/>
          <w:sz w:val="28"/>
        </w:rPr>
      </w:pPr>
      <w:r>
        <w:rPr>
          <w:rFonts w:ascii="Arial" w:hAnsi="Arial" w:cs="Arial"/>
          <w:bCs/>
          <w:sz w:val="28"/>
        </w:rPr>
        <w:t xml:space="preserve">15 </w:t>
      </w:r>
      <w:r w:rsidRPr="00D02ECD">
        <w:rPr>
          <w:rFonts w:ascii="Arial" w:hAnsi="Arial" w:cs="Arial"/>
          <w:bCs/>
          <w:sz w:val="28"/>
        </w:rPr>
        <w:t>de</w:t>
      </w:r>
      <w:r>
        <w:rPr>
          <w:rFonts w:ascii="Arial" w:hAnsi="Arial" w:cs="Arial"/>
          <w:bCs/>
          <w:sz w:val="28"/>
        </w:rPr>
        <w:t xml:space="preserve"> marzo </w:t>
      </w:r>
      <w:r w:rsidRPr="00D02ECD">
        <w:rPr>
          <w:rFonts w:ascii="Arial" w:hAnsi="Arial" w:cs="Arial"/>
          <w:bCs/>
          <w:sz w:val="28"/>
        </w:rPr>
        <w:t>de 202</w:t>
      </w:r>
      <w:r>
        <w:rPr>
          <w:rFonts w:ascii="Arial" w:hAnsi="Arial" w:cs="Arial"/>
          <w:bCs/>
          <w:sz w:val="28"/>
        </w:rPr>
        <w:t>1</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w:t>
      </w:r>
      <w:r>
        <w:rPr>
          <w:rFonts w:ascii="Arial" w:hAnsi="Arial" w:cs="Arial"/>
          <w:bCs/>
          <w:sz w:val="28"/>
        </w:rPr>
        <w:t xml:space="preserve">    </w:t>
      </w:r>
      <w:r w:rsidRPr="00D02ECD">
        <w:rPr>
          <w:rFonts w:ascii="Arial" w:hAnsi="Arial" w:cs="Arial"/>
          <w:bCs/>
          <w:sz w:val="28"/>
        </w:rPr>
        <w:t xml:space="preserve">          Saltillo, Coahuil</w:t>
      </w:r>
      <w:r>
        <w:rPr>
          <w:rFonts w:ascii="Arial" w:hAnsi="Arial" w:cs="Arial"/>
          <w:bCs/>
          <w:sz w:val="28"/>
        </w:rPr>
        <w:t>a</w:t>
      </w:r>
    </w:p>
    <w:p w14:paraId="2A08BF70" w14:textId="45987278" w:rsidR="00B664C8" w:rsidRDefault="00B664C8"/>
    <w:p w14:paraId="046C4282" w14:textId="484031B2" w:rsidR="00B664C8" w:rsidRDefault="00B664C8"/>
    <w:p w14:paraId="61BF438B" w14:textId="012E0C95" w:rsidR="00B664C8" w:rsidRDefault="00B664C8" w:rsidP="00F060C8">
      <w:pPr>
        <w:jc w:val="center"/>
        <w:rPr>
          <w:rFonts w:ascii="Arial" w:hAnsi="Arial" w:cs="Arial"/>
          <w:b/>
          <w:bCs/>
          <w:sz w:val="28"/>
          <w:szCs w:val="28"/>
        </w:rPr>
      </w:pPr>
      <w:r w:rsidRPr="00F060C8">
        <w:rPr>
          <w:rFonts w:ascii="Arial" w:hAnsi="Arial" w:cs="Arial"/>
          <w:b/>
          <w:bCs/>
          <w:sz w:val="28"/>
          <w:szCs w:val="28"/>
        </w:rPr>
        <w:lastRenderedPageBreak/>
        <w:t>Modificaciones constitucionales del Artículo Tercero Constitucional</w:t>
      </w:r>
    </w:p>
    <w:p w14:paraId="5EA56267" w14:textId="09BD050E" w:rsidR="005C0BEC" w:rsidRDefault="005C0BEC" w:rsidP="00F060C8">
      <w:pPr>
        <w:jc w:val="center"/>
        <w:rPr>
          <w:rFonts w:ascii="Arial" w:hAnsi="Arial" w:cs="Arial"/>
          <w:b/>
          <w:bCs/>
          <w:sz w:val="28"/>
          <w:szCs w:val="28"/>
        </w:rPr>
      </w:pPr>
    </w:p>
    <w:tbl>
      <w:tblPr>
        <w:tblStyle w:val="Tablaconcuadrcula"/>
        <w:tblW w:w="9651" w:type="dxa"/>
        <w:tblLook w:val="04A0" w:firstRow="1" w:lastRow="0" w:firstColumn="1" w:lastColumn="0" w:noHBand="0" w:noVBand="1"/>
      </w:tblPr>
      <w:tblGrid>
        <w:gridCol w:w="1913"/>
        <w:gridCol w:w="2068"/>
        <w:gridCol w:w="2835"/>
        <w:gridCol w:w="2835"/>
      </w:tblGrid>
      <w:tr w:rsidR="005C0BEC" w14:paraId="4984486A" w14:textId="77777777" w:rsidTr="009049FD">
        <w:tc>
          <w:tcPr>
            <w:tcW w:w="1913" w:type="dxa"/>
            <w:shd w:val="clear" w:color="auto" w:fill="ACB9CA" w:themeFill="text2" w:themeFillTint="66"/>
          </w:tcPr>
          <w:p w14:paraId="3A4B7BF8" w14:textId="14D12CF9" w:rsidR="005C0BEC" w:rsidRPr="005C0BEC" w:rsidRDefault="005C0BEC" w:rsidP="00F060C8">
            <w:pPr>
              <w:jc w:val="center"/>
              <w:rPr>
                <w:rFonts w:ascii="Arial" w:hAnsi="Arial" w:cs="Arial"/>
                <w:sz w:val="28"/>
                <w:szCs w:val="28"/>
              </w:rPr>
            </w:pPr>
            <w:r w:rsidRPr="005C0BEC">
              <w:rPr>
                <w:rFonts w:ascii="Arial" w:hAnsi="Arial" w:cs="Arial"/>
                <w:sz w:val="28"/>
                <w:szCs w:val="28"/>
              </w:rPr>
              <w:t>Reformas educativas: Artículo 3° constitucional</w:t>
            </w:r>
          </w:p>
        </w:tc>
        <w:tc>
          <w:tcPr>
            <w:tcW w:w="2068" w:type="dxa"/>
            <w:shd w:val="clear" w:color="auto" w:fill="ACB9CA" w:themeFill="text2" w:themeFillTint="66"/>
          </w:tcPr>
          <w:p w14:paraId="7CDFBCF8" w14:textId="5C7897C5" w:rsidR="005C0BEC" w:rsidRPr="005C0BEC" w:rsidRDefault="005C0BEC" w:rsidP="00F060C8">
            <w:pPr>
              <w:jc w:val="center"/>
              <w:rPr>
                <w:rFonts w:ascii="Arial" w:hAnsi="Arial" w:cs="Arial"/>
                <w:sz w:val="28"/>
                <w:szCs w:val="28"/>
              </w:rPr>
            </w:pPr>
            <w:r>
              <w:rPr>
                <w:rFonts w:ascii="Arial" w:hAnsi="Arial" w:cs="Arial"/>
                <w:sz w:val="28"/>
                <w:szCs w:val="28"/>
              </w:rPr>
              <w:t>Modificaciones realizadas al artículo (en la redacción)</w:t>
            </w:r>
          </w:p>
        </w:tc>
        <w:tc>
          <w:tcPr>
            <w:tcW w:w="2835" w:type="dxa"/>
            <w:shd w:val="clear" w:color="auto" w:fill="ACB9CA" w:themeFill="text2" w:themeFillTint="66"/>
          </w:tcPr>
          <w:p w14:paraId="2E617B2B" w14:textId="3F173B61" w:rsidR="005C0BEC" w:rsidRPr="005C0BEC" w:rsidRDefault="005C0BEC" w:rsidP="00F060C8">
            <w:pPr>
              <w:jc w:val="center"/>
              <w:rPr>
                <w:rFonts w:ascii="Arial" w:hAnsi="Arial" w:cs="Arial"/>
                <w:sz w:val="28"/>
                <w:szCs w:val="28"/>
              </w:rPr>
            </w:pPr>
            <w:r>
              <w:rPr>
                <w:rFonts w:ascii="Arial" w:hAnsi="Arial" w:cs="Arial"/>
                <w:sz w:val="28"/>
                <w:szCs w:val="28"/>
              </w:rPr>
              <w:t>Principios que establece</w:t>
            </w:r>
          </w:p>
        </w:tc>
        <w:tc>
          <w:tcPr>
            <w:tcW w:w="2835" w:type="dxa"/>
            <w:shd w:val="clear" w:color="auto" w:fill="ACB9CA" w:themeFill="text2" w:themeFillTint="66"/>
          </w:tcPr>
          <w:p w14:paraId="6CBEEADF" w14:textId="0BD696F2" w:rsidR="005C0BEC" w:rsidRPr="005C0BEC" w:rsidRDefault="005C0BEC" w:rsidP="00F060C8">
            <w:pPr>
              <w:jc w:val="center"/>
              <w:rPr>
                <w:rFonts w:ascii="Arial" w:hAnsi="Arial" w:cs="Arial"/>
                <w:sz w:val="28"/>
                <w:szCs w:val="28"/>
              </w:rPr>
            </w:pPr>
            <w:r>
              <w:rPr>
                <w:rFonts w:ascii="Arial" w:hAnsi="Arial" w:cs="Arial"/>
                <w:sz w:val="28"/>
                <w:szCs w:val="28"/>
              </w:rPr>
              <w:t>¿Cuáles son sus principales aportes y qué argumentos se sustentan?</w:t>
            </w:r>
          </w:p>
        </w:tc>
      </w:tr>
      <w:tr w:rsidR="005C0BEC" w14:paraId="4C2D864F" w14:textId="77777777" w:rsidTr="009049FD">
        <w:tc>
          <w:tcPr>
            <w:tcW w:w="1913" w:type="dxa"/>
            <w:shd w:val="clear" w:color="auto" w:fill="F2F2F2" w:themeFill="background1" w:themeFillShade="F2"/>
          </w:tcPr>
          <w:p w14:paraId="72DAE58B" w14:textId="04CC6006" w:rsidR="005C0BEC" w:rsidRPr="009049FD" w:rsidRDefault="005C0BEC" w:rsidP="009049FD">
            <w:pPr>
              <w:rPr>
                <w:rFonts w:ascii="Arial" w:hAnsi="Arial" w:cs="Arial"/>
                <w:sz w:val="28"/>
                <w:szCs w:val="28"/>
              </w:rPr>
            </w:pPr>
            <w:r w:rsidRPr="009049FD">
              <w:rPr>
                <w:rFonts w:ascii="Arial" w:hAnsi="Arial" w:cs="Arial"/>
                <w:sz w:val="28"/>
                <w:szCs w:val="28"/>
              </w:rPr>
              <w:t>2012</w:t>
            </w:r>
          </w:p>
        </w:tc>
        <w:tc>
          <w:tcPr>
            <w:tcW w:w="2068" w:type="dxa"/>
          </w:tcPr>
          <w:p w14:paraId="3B6BFF93" w14:textId="77777777" w:rsidR="005C0BEC" w:rsidRPr="00F060C8" w:rsidRDefault="005C0BEC" w:rsidP="005C0BEC">
            <w:pPr>
              <w:rPr>
                <w:rFonts w:ascii="Arial" w:hAnsi="Arial" w:cs="Arial"/>
              </w:rPr>
            </w:pPr>
            <w:r w:rsidRPr="00F060C8">
              <w:rPr>
                <w:rFonts w:ascii="Arial" w:hAnsi="Arial" w:cs="Arial"/>
              </w:rPr>
              <w:t>Constitución de 1857</w:t>
            </w:r>
          </w:p>
          <w:p w14:paraId="3938842B" w14:textId="77777777" w:rsidR="005C0BEC" w:rsidRPr="00F060C8" w:rsidRDefault="005C0BEC" w:rsidP="005C0BEC">
            <w:pPr>
              <w:rPr>
                <w:rFonts w:ascii="Arial" w:hAnsi="Arial" w:cs="Arial"/>
              </w:rPr>
            </w:pPr>
            <w:r w:rsidRPr="00F060C8">
              <w:rPr>
                <w:rFonts w:ascii="Arial" w:hAnsi="Arial" w:cs="Arial"/>
              </w:rPr>
              <w:t xml:space="preserve">La enseñanza es libre. La ley determinará qué profesiones necesitan título para su ejercicio, y con qué requisitos se deben </w:t>
            </w:r>
            <w:proofErr w:type="spellStart"/>
            <w:r w:rsidRPr="00F060C8">
              <w:rPr>
                <w:rFonts w:ascii="Arial" w:hAnsi="Arial" w:cs="Arial"/>
              </w:rPr>
              <w:t>espedir</w:t>
            </w:r>
            <w:proofErr w:type="spellEnd"/>
            <w:r w:rsidRPr="00F060C8">
              <w:rPr>
                <w:rFonts w:ascii="Arial" w:hAnsi="Arial" w:cs="Arial"/>
              </w:rPr>
              <w:t xml:space="preserve">. </w:t>
            </w:r>
          </w:p>
          <w:p w14:paraId="54331195" w14:textId="77777777" w:rsidR="005C0BEC" w:rsidRDefault="005C0BEC" w:rsidP="005C0BEC">
            <w:pPr>
              <w:rPr>
                <w:rFonts w:ascii="Arial" w:hAnsi="Arial" w:cs="Arial"/>
              </w:rPr>
            </w:pPr>
            <w:r w:rsidRPr="005C0BEC">
              <w:rPr>
                <w:rFonts w:ascii="Arial" w:hAnsi="Arial" w:cs="Arial"/>
              </w:rPr>
              <w:t>Año 2012</w:t>
            </w:r>
          </w:p>
          <w:p w14:paraId="52A4F9EF" w14:textId="23587922" w:rsidR="005C0BEC" w:rsidRPr="005C0BEC" w:rsidRDefault="005C0BEC" w:rsidP="005C0BEC">
            <w:pPr>
              <w:rPr>
                <w:rFonts w:ascii="Arial" w:hAnsi="Arial" w:cs="Arial"/>
                <w:sz w:val="28"/>
                <w:szCs w:val="28"/>
              </w:rPr>
            </w:pPr>
            <w:r>
              <w:rPr>
                <w:rFonts w:ascii="Arial" w:hAnsi="Arial" w:cs="Arial"/>
              </w:rPr>
              <w:t>Todo individuo tiene derecho a recibir educación. El Estado Federación, Estados, Distrito Federal y Municipios impartirá educación preescolar, primaria, secundaria y media superior. La educación preescolar, primaria y secundaria conforman la educación básica; ésta y la media superior serán obligatorias.</w:t>
            </w:r>
          </w:p>
        </w:tc>
        <w:tc>
          <w:tcPr>
            <w:tcW w:w="2835" w:type="dxa"/>
          </w:tcPr>
          <w:p w14:paraId="74142A91" w14:textId="77777777" w:rsidR="005C0BEC" w:rsidRDefault="005C0BEC" w:rsidP="005C0BEC">
            <w:pPr>
              <w:rPr>
                <w:rFonts w:ascii="Arial" w:hAnsi="Arial" w:cs="Arial"/>
              </w:rPr>
            </w:pPr>
            <w:r>
              <w:rPr>
                <w:rFonts w:ascii="Arial" w:hAnsi="Arial" w:cs="Arial"/>
              </w:rPr>
              <w:t xml:space="preserve">El diputado </w:t>
            </w:r>
            <w:r w:rsidR="00105446">
              <w:rPr>
                <w:rFonts w:ascii="Arial" w:hAnsi="Arial" w:cs="Arial"/>
              </w:rPr>
              <w:t>Baltazar Manuel Hinojosa Ochoa, integrante del Partido Revolucionario Institucional, presentó una iniciativa de reforma al artículo 3º. de la Constitución, que se refiere a rango constitucional la educación media superior.</w:t>
            </w:r>
          </w:p>
          <w:p w14:paraId="0B33705B" w14:textId="77777777" w:rsidR="00105446" w:rsidRDefault="00105446" w:rsidP="005C0BEC">
            <w:pPr>
              <w:rPr>
                <w:rFonts w:ascii="Arial" w:hAnsi="Arial" w:cs="Arial"/>
              </w:rPr>
            </w:pPr>
            <w:r>
              <w:rPr>
                <w:rFonts w:ascii="Arial" w:hAnsi="Arial" w:cs="Arial"/>
              </w:rPr>
              <w:t>Algunos principios son:</w:t>
            </w:r>
          </w:p>
          <w:p w14:paraId="1E152A28" w14:textId="02454A59" w:rsidR="00105446" w:rsidRPr="005C0BEC" w:rsidRDefault="00105446" w:rsidP="005C0BEC">
            <w:pPr>
              <w:rPr>
                <w:rFonts w:ascii="Arial" w:hAnsi="Arial" w:cs="Arial"/>
              </w:rPr>
            </w:pPr>
            <w:r w:rsidRPr="009049FD">
              <w:rPr>
                <w:rFonts w:ascii="Arial" w:hAnsi="Arial" w:cs="Arial"/>
                <w:b/>
                <w:bCs/>
              </w:rPr>
              <w:t>1.</w:t>
            </w:r>
            <w:r w:rsidRPr="00105446">
              <w:rPr>
                <w:rFonts w:ascii="Arial" w:hAnsi="Arial" w:cs="Arial"/>
              </w:rPr>
              <w:t xml:space="preserve"> Establecer la obligatoriedad de la educación media superior exige al Estado mexicano impulsar una reforma profunda de este nivel, pero sobre todo con atención en la calidad y en la equidad y la cobertura. Debemos buscar el cambio pese al costo que signifique su instrumentación. Cuesta mucho educar a un mexicano, pero cuesta más no educarlo. </w:t>
            </w:r>
            <w:r w:rsidRPr="009049FD">
              <w:rPr>
                <w:rFonts w:ascii="Arial" w:hAnsi="Arial" w:cs="Arial"/>
                <w:b/>
                <w:bCs/>
              </w:rPr>
              <w:t>2.</w:t>
            </w:r>
            <w:r w:rsidRPr="00105446">
              <w:rPr>
                <w:rFonts w:ascii="Arial" w:hAnsi="Arial" w:cs="Arial"/>
              </w:rPr>
              <w:t xml:space="preserve"> El Centro de Estudios de Finanzas Públicas ha realizado una minuciosa dictaminación sobre el impacto presupuestario de esta reforma. Es financiable sin poner en riesgo los equilibrios fundamentales en los escenarios del crecimiento económico esperados y anunciados por el gobierno federal. </w:t>
            </w:r>
            <w:r w:rsidRPr="009049FD">
              <w:rPr>
                <w:rFonts w:ascii="Arial" w:hAnsi="Arial" w:cs="Arial"/>
                <w:b/>
                <w:bCs/>
              </w:rPr>
              <w:t>3.</w:t>
            </w:r>
            <w:r w:rsidRPr="00105446">
              <w:rPr>
                <w:rFonts w:ascii="Arial" w:hAnsi="Arial" w:cs="Arial"/>
              </w:rPr>
              <w:t xml:space="preserve"> Es claro que el compromiso del Estado mexicano para la impartición gratuita de la educación primaria y secundaria se tomó bajo condiciones económicas precarias y de alta incertidumbre. Por ello, ahora las proyecciones económicas del gobierno federal para los próximos años suponen un crecimiento sostenido. No existe excusa del Estado mexicano de no asumir la responsabilidad de impartir también en forma gratuita la educación media superior.</w:t>
            </w:r>
          </w:p>
        </w:tc>
        <w:tc>
          <w:tcPr>
            <w:tcW w:w="2835" w:type="dxa"/>
          </w:tcPr>
          <w:p w14:paraId="003A25F0" w14:textId="77777777" w:rsidR="00105446" w:rsidRDefault="00105446" w:rsidP="00105446">
            <w:pPr>
              <w:rPr>
                <w:rFonts w:ascii="Arial" w:hAnsi="Arial" w:cs="Arial"/>
              </w:rPr>
            </w:pPr>
            <w:r w:rsidRPr="00105446">
              <w:rPr>
                <w:rFonts w:ascii="Arial" w:hAnsi="Arial" w:cs="Arial"/>
              </w:rPr>
              <w:t>El diputado Manuel Hinojosa expone que con dicha reforma se pretende conseguir los siguientes objetivos:</w:t>
            </w:r>
          </w:p>
          <w:p w14:paraId="6AB79E0D" w14:textId="4B4367E1" w:rsidR="00105446" w:rsidRDefault="008E2769" w:rsidP="00105446">
            <w:pPr>
              <w:rPr>
                <w:rFonts w:ascii="Arial" w:hAnsi="Arial" w:cs="Arial"/>
              </w:rPr>
            </w:pPr>
            <w:r w:rsidRPr="008E2769">
              <w:rPr>
                <w:rFonts w:ascii="Arial" w:hAnsi="Arial" w:cs="Arial"/>
              </w:rPr>
              <w:t>•</w:t>
            </w:r>
            <w:r w:rsidR="00105446" w:rsidRPr="00105446">
              <w:rPr>
                <w:rFonts w:ascii="Arial" w:hAnsi="Arial" w:cs="Arial"/>
              </w:rPr>
              <w:t xml:space="preserve"> Elevar a rango constitucional la obligación para la federación, los estados, el Distrito Federal y los municipios, de la impartición de la educación media superior.</w:t>
            </w:r>
          </w:p>
          <w:p w14:paraId="0C32272A" w14:textId="0A0BA73C" w:rsidR="00105446" w:rsidRDefault="008E2769" w:rsidP="00105446">
            <w:pPr>
              <w:rPr>
                <w:rFonts w:ascii="Arial" w:hAnsi="Arial" w:cs="Arial"/>
              </w:rPr>
            </w:pPr>
            <w:r>
              <w:rPr>
                <w:rFonts w:ascii="Arial" w:hAnsi="Arial" w:cs="Arial"/>
                <w:color w:val="4D5156"/>
                <w:sz w:val="21"/>
                <w:szCs w:val="21"/>
                <w:shd w:val="clear" w:color="auto" w:fill="FFFFFF"/>
              </w:rPr>
              <w:t>• </w:t>
            </w:r>
            <w:r w:rsidR="00105446" w:rsidRPr="00105446">
              <w:rPr>
                <w:rFonts w:ascii="Arial" w:hAnsi="Arial" w:cs="Arial"/>
              </w:rPr>
              <w:t xml:space="preserve">Dispone que los presupuestos federales, estatales, el Distrito Federal y los municipios, incluyan los recursos necesarios para la construcción, ampliación y equipamiento de toda la infraestructura suficiente para la cobertura de la educación media superior. </w:t>
            </w:r>
          </w:p>
          <w:p w14:paraId="6F0058AA" w14:textId="2B933E00" w:rsidR="005C0BEC" w:rsidRDefault="008E2769" w:rsidP="00105446">
            <w:pPr>
              <w:rPr>
                <w:rFonts w:ascii="Arial" w:hAnsi="Arial" w:cs="Arial"/>
              </w:rPr>
            </w:pPr>
            <w:r>
              <w:rPr>
                <w:rFonts w:ascii="Arial" w:hAnsi="Arial" w:cs="Arial"/>
                <w:color w:val="4D5156"/>
                <w:sz w:val="21"/>
                <w:szCs w:val="21"/>
                <w:shd w:val="clear" w:color="auto" w:fill="FFFFFF"/>
              </w:rPr>
              <w:t>• </w:t>
            </w:r>
            <w:r w:rsidR="00105446" w:rsidRPr="00105446">
              <w:rPr>
                <w:rFonts w:ascii="Arial" w:hAnsi="Arial" w:cs="Arial"/>
              </w:rPr>
              <w:t>Para las comunidades rurales alejadas en los centros urbanos se prevé establecer programas especiales para asegurar el acceso de los aspirantes a la media superior.</w:t>
            </w:r>
          </w:p>
          <w:p w14:paraId="0DD7EA6E" w14:textId="77777777" w:rsidR="008E2769" w:rsidRDefault="005C2185" w:rsidP="00105446">
            <w:pPr>
              <w:rPr>
                <w:rFonts w:ascii="Arial" w:hAnsi="Arial" w:cs="Arial"/>
              </w:rPr>
            </w:pPr>
            <w:r w:rsidRPr="005C2185">
              <w:rPr>
                <w:rFonts w:ascii="Arial" w:hAnsi="Arial" w:cs="Arial"/>
              </w:rPr>
              <w:t>Los anteriores argumentos fueron suficientes para que dicha reforma se aprobada tanto por el Congreso de la Unión como por los congresos locales</w:t>
            </w:r>
            <w:r w:rsidR="008E2769">
              <w:rPr>
                <w:rFonts w:ascii="Arial" w:hAnsi="Arial" w:cs="Arial"/>
              </w:rPr>
              <w:t>.</w:t>
            </w:r>
          </w:p>
          <w:p w14:paraId="5BA0A986" w14:textId="6BC3E54E" w:rsidR="008E2769" w:rsidRDefault="008E2769" w:rsidP="00105446">
            <w:pPr>
              <w:rPr>
                <w:rFonts w:ascii="Arial" w:hAnsi="Arial" w:cs="Arial"/>
              </w:rPr>
            </w:pPr>
            <w:r>
              <w:rPr>
                <w:rFonts w:ascii="Arial" w:hAnsi="Arial" w:cs="Arial"/>
              </w:rPr>
              <w:t>Además al establecerse</w:t>
            </w:r>
            <w:r w:rsidRPr="008E2769">
              <w:rPr>
                <w:rFonts w:ascii="Arial" w:hAnsi="Arial" w:cs="Arial"/>
              </w:rPr>
              <w:t xml:space="preserve"> como obligatoria la educación media superior,</w:t>
            </w:r>
            <w:r>
              <w:rPr>
                <w:rFonts w:ascii="Arial" w:hAnsi="Arial" w:cs="Arial"/>
              </w:rPr>
              <w:t xml:space="preserve"> </w:t>
            </w:r>
            <w:r w:rsidRPr="008E2769">
              <w:rPr>
                <w:rFonts w:ascii="Arial" w:hAnsi="Arial" w:cs="Arial"/>
              </w:rPr>
              <w:t>es un avance más para que los mexicanos tengan la posibilidad de cursar la educación media superior y para darle cumplimiento a esta reforma constitucional el Estado debe aportar los recursos económicos, materiales y humanos que le permitan darle cumplimiento a esta nueva reforma constitucional</w:t>
            </w:r>
            <w:r>
              <w:rPr>
                <w:rFonts w:ascii="Arial" w:hAnsi="Arial" w:cs="Arial"/>
              </w:rPr>
              <w:t>.</w:t>
            </w:r>
          </w:p>
          <w:p w14:paraId="2CFEFC53" w14:textId="122DC4EE" w:rsidR="008E2769" w:rsidRPr="00105446" w:rsidRDefault="008E2769" w:rsidP="00105446">
            <w:pPr>
              <w:rPr>
                <w:rFonts w:ascii="Arial" w:hAnsi="Arial" w:cs="Arial"/>
              </w:rPr>
            </w:pPr>
          </w:p>
        </w:tc>
      </w:tr>
    </w:tbl>
    <w:p w14:paraId="33779DCA" w14:textId="77777777" w:rsidR="005C0BEC" w:rsidRPr="00F060C8" w:rsidRDefault="005C0BEC" w:rsidP="00F060C8">
      <w:pPr>
        <w:jc w:val="center"/>
        <w:rPr>
          <w:rFonts w:ascii="Arial" w:hAnsi="Arial" w:cs="Arial"/>
          <w:b/>
          <w:bCs/>
          <w:sz w:val="28"/>
          <w:szCs w:val="28"/>
        </w:rPr>
      </w:pPr>
    </w:p>
    <w:p w14:paraId="527F9BE4" w14:textId="048C4D4D" w:rsidR="006F1291" w:rsidRPr="00F060C8" w:rsidRDefault="006F1291">
      <w:pPr>
        <w:rPr>
          <w:rFonts w:ascii="Arial" w:hAnsi="Arial" w:cs="Arial"/>
        </w:rPr>
      </w:pPr>
    </w:p>
    <w:p w14:paraId="157E43CA" w14:textId="27FB546E" w:rsidR="006F1291" w:rsidRPr="00F060C8" w:rsidRDefault="006F1291">
      <w:pPr>
        <w:rPr>
          <w:rFonts w:ascii="Arial" w:hAnsi="Arial" w:cs="Arial"/>
        </w:rPr>
      </w:pPr>
    </w:p>
    <w:p w14:paraId="6FE2D4B4" w14:textId="6C06E7F0" w:rsidR="006F1291" w:rsidRPr="00F060C8" w:rsidRDefault="006F1291">
      <w:pPr>
        <w:rPr>
          <w:rFonts w:ascii="Arial" w:hAnsi="Arial" w:cs="Arial"/>
        </w:rPr>
      </w:pPr>
    </w:p>
    <w:p w14:paraId="5FFCC76A" w14:textId="7F7B16A1" w:rsidR="006F1291" w:rsidRPr="00F060C8" w:rsidRDefault="006F1291">
      <w:pPr>
        <w:rPr>
          <w:rFonts w:ascii="Arial" w:hAnsi="Arial" w:cs="Arial"/>
        </w:rPr>
      </w:pPr>
    </w:p>
    <w:p w14:paraId="3020189F" w14:textId="5A5D6899" w:rsidR="006F1291" w:rsidRPr="00F060C8" w:rsidRDefault="006F1291">
      <w:pPr>
        <w:rPr>
          <w:rFonts w:ascii="Arial" w:hAnsi="Arial" w:cs="Arial"/>
        </w:rPr>
      </w:pPr>
    </w:p>
    <w:p w14:paraId="4C829172" w14:textId="4812906A" w:rsidR="006F1291" w:rsidRPr="00F060C8" w:rsidRDefault="006F1291">
      <w:pPr>
        <w:rPr>
          <w:rFonts w:ascii="Arial" w:hAnsi="Arial" w:cs="Arial"/>
        </w:rPr>
      </w:pPr>
    </w:p>
    <w:p w14:paraId="0B3B0FB9" w14:textId="73D6DE2E" w:rsidR="006F1291" w:rsidRPr="00F060C8" w:rsidRDefault="006F1291">
      <w:pPr>
        <w:rPr>
          <w:rFonts w:ascii="Arial" w:hAnsi="Arial" w:cs="Arial"/>
        </w:rPr>
      </w:pPr>
    </w:p>
    <w:p w14:paraId="151690D6" w14:textId="1DBF1A9D" w:rsidR="006F1291" w:rsidRPr="00F060C8" w:rsidRDefault="006F1291">
      <w:pPr>
        <w:rPr>
          <w:rFonts w:ascii="Arial" w:hAnsi="Arial" w:cs="Arial"/>
        </w:rPr>
      </w:pPr>
    </w:p>
    <w:p w14:paraId="476CCDB4" w14:textId="341C55F9" w:rsidR="006F1291" w:rsidRDefault="006F1291"/>
    <w:p w14:paraId="3E1AF44B" w14:textId="2B1ABBFC" w:rsidR="006F1291" w:rsidRDefault="006F1291"/>
    <w:p w14:paraId="3BAA8B1D" w14:textId="18A7A5D7" w:rsidR="006F1291" w:rsidRDefault="006F1291"/>
    <w:p w14:paraId="7291D576" w14:textId="5FB6FE16" w:rsidR="006F1291" w:rsidRDefault="006F1291"/>
    <w:p w14:paraId="1FBD57EB" w14:textId="6D50B8D6" w:rsidR="006F1291" w:rsidRDefault="006F1291"/>
    <w:p w14:paraId="362F71F3" w14:textId="77777777" w:rsidR="008E2769" w:rsidRDefault="008E2769" w:rsidP="006F1291">
      <w:pPr>
        <w:tabs>
          <w:tab w:val="right" w:leader="underscore" w:pos="8505"/>
          <w:tab w:val="left" w:pos="8647"/>
          <w:tab w:val="right" w:leader="underscore" w:pos="10065"/>
          <w:tab w:val="left" w:pos="10206"/>
          <w:tab w:val="right" w:leader="underscore" w:pos="13962"/>
        </w:tabs>
        <w:rPr>
          <w:szCs w:val="20"/>
        </w:rPr>
      </w:pPr>
    </w:p>
    <w:p w14:paraId="2A23BB72" w14:textId="77777777" w:rsidR="004E7645" w:rsidRDefault="004E7645" w:rsidP="006F1291">
      <w:pPr>
        <w:tabs>
          <w:tab w:val="right" w:leader="underscore" w:pos="8505"/>
          <w:tab w:val="left" w:pos="8647"/>
          <w:tab w:val="right" w:leader="underscore" w:pos="10065"/>
          <w:tab w:val="left" w:pos="10206"/>
          <w:tab w:val="right" w:leader="underscore" w:pos="13962"/>
        </w:tabs>
        <w:rPr>
          <w:szCs w:val="20"/>
        </w:rPr>
      </w:pPr>
    </w:p>
    <w:p w14:paraId="616AE258" w14:textId="77777777" w:rsidR="004E7645" w:rsidRDefault="004E7645" w:rsidP="006F1291">
      <w:pPr>
        <w:tabs>
          <w:tab w:val="right" w:leader="underscore" w:pos="8505"/>
          <w:tab w:val="left" w:pos="8647"/>
          <w:tab w:val="right" w:leader="underscore" w:pos="10065"/>
          <w:tab w:val="left" w:pos="10206"/>
          <w:tab w:val="right" w:leader="underscore" w:pos="13962"/>
        </w:tabs>
        <w:rPr>
          <w:szCs w:val="20"/>
        </w:rPr>
      </w:pPr>
    </w:p>
    <w:p w14:paraId="598DB664" w14:textId="77777777" w:rsidR="004E7645" w:rsidRDefault="004E7645" w:rsidP="006F1291">
      <w:pPr>
        <w:tabs>
          <w:tab w:val="right" w:leader="underscore" w:pos="8505"/>
          <w:tab w:val="left" w:pos="8647"/>
          <w:tab w:val="right" w:leader="underscore" w:pos="10065"/>
          <w:tab w:val="left" w:pos="10206"/>
          <w:tab w:val="right" w:leader="underscore" w:pos="13962"/>
        </w:tabs>
        <w:rPr>
          <w:szCs w:val="20"/>
        </w:rPr>
      </w:pPr>
    </w:p>
    <w:p w14:paraId="4F090DA1" w14:textId="77777777" w:rsidR="004E7645" w:rsidRDefault="004E7645" w:rsidP="006F1291">
      <w:pPr>
        <w:tabs>
          <w:tab w:val="right" w:leader="underscore" w:pos="8505"/>
          <w:tab w:val="left" w:pos="8647"/>
          <w:tab w:val="right" w:leader="underscore" w:pos="10065"/>
          <w:tab w:val="left" w:pos="10206"/>
          <w:tab w:val="right" w:leader="underscore" w:pos="13962"/>
        </w:tabs>
        <w:rPr>
          <w:szCs w:val="20"/>
        </w:rPr>
      </w:pPr>
    </w:p>
    <w:p w14:paraId="4ACAD252" w14:textId="77777777" w:rsidR="004E7645" w:rsidRDefault="004E7645" w:rsidP="006F1291">
      <w:pPr>
        <w:tabs>
          <w:tab w:val="right" w:leader="underscore" w:pos="8505"/>
          <w:tab w:val="left" w:pos="8647"/>
          <w:tab w:val="right" w:leader="underscore" w:pos="10065"/>
          <w:tab w:val="left" w:pos="10206"/>
          <w:tab w:val="right" w:leader="underscore" w:pos="13962"/>
        </w:tabs>
        <w:rPr>
          <w:szCs w:val="20"/>
        </w:rPr>
      </w:pPr>
    </w:p>
    <w:p w14:paraId="7B1FF5DD" w14:textId="2186830F" w:rsidR="004E7645" w:rsidRPr="004E7645" w:rsidRDefault="004E7645" w:rsidP="004E7645">
      <w:pPr>
        <w:tabs>
          <w:tab w:val="right" w:leader="underscore" w:pos="8505"/>
          <w:tab w:val="left" w:pos="8647"/>
          <w:tab w:val="right" w:leader="underscore" w:pos="10065"/>
          <w:tab w:val="left" w:pos="10206"/>
          <w:tab w:val="right" w:leader="underscore" w:pos="13962"/>
        </w:tabs>
        <w:jc w:val="center"/>
        <w:rPr>
          <w:b/>
          <w:bCs/>
          <w:sz w:val="28"/>
          <w:szCs w:val="22"/>
        </w:rPr>
      </w:pPr>
      <w:r w:rsidRPr="004E7645">
        <w:rPr>
          <w:b/>
          <w:bCs/>
          <w:sz w:val="28"/>
          <w:szCs w:val="22"/>
        </w:rPr>
        <w:t>Referencias bibliográficas</w:t>
      </w:r>
    </w:p>
    <w:sdt>
      <w:sdtPr>
        <w:rPr>
          <w:lang w:val="es-ES"/>
        </w:rPr>
        <w:id w:val="804048237"/>
        <w:docPartObj>
          <w:docPartGallery w:val="Bibliographies"/>
          <w:docPartUnique/>
        </w:docPartObj>
      </w:sdtPr>
      <w:sdtEndPr>
        <w:rPr>
          <w:rFonts w:asciiTheme="minorHAnsi" w:eastAsiaTheme="minorHAnsi" w:hAnsiTheme="minorHAnsi" w:cstheme="minorBidi"/>
          <w:color w:val="auto"/>
          <w:sz w:val="24"/>
          <w:szCs w:val="24"/>
          <w:lang w:val="es-MX" w:eastAsia="en-US"/>
        </w:rPr>
      </w:sdtEndPr>
      <w:sdtContent>
        <w:p w14:paraId="0ECF61F0" w14:textId="694BF1C2" w:rsidR="004E7645" w:rsidRDefault="004E7645" w:rsidP="004E7645">
          <w:pPr>
            <w:pStyle w:val="Ttulo1"/>
            <w:tabs>
              <w:tab w:val="left" w:pos="2570"/>
            </w:tabs>
          </w:pPr>
        </w:p>
        <w:sdt>
          <w:sdtPr>
            <w:rPr>
              <w:rFonts w:ascii="Arial" w:hAnsi="Arial" w:cs="Arial"/>
            </w:rPr>
            <w:id w:val="111145805"/>
            <w:bibliography/>
          </w:sdtPr>
          <w:sdtEndPr>
            <w:rPr>
              <w:rFonts w:asciiTheme="minorHAnsi" w:hAnsiTheme="minorHAnsi" w:cstheme="minorBidi"/>
            </w:rPr>
          </w:sdtEndPr>
          <w:sdtContent>
            <w:p w14:paraId="3ABBD129" w14:textId="77777777" w:rsidR="004E7645" w:rsidRPr="004E7645" w:rsidRDefault="004E7645" w:rsidP="004E7645">
              <w:pPr>
                <w:pStyle w:val="Bibliografa"/>
                <w:ind w:left="720" w:hanging="720"/>
                <w:rPr>
                  <w:rFonts w:ascii="Arial" w:hAnsi="Arial" w:cs="Arial"/>
                  <w:noProof/>
                </w:rPr>
              </w:pPr>
              <w:r w:rsidRPr="004E7645">
                <w:rPr>
                  <w:rFonts w:ascii="Arial" w:hAnsi="Arial" w:cs="Arial"/>
                </w:rPr>
                <w:fldChar w:fldCharType="begin"/>
              </w:r>
              <w:r w:rsidRPr="004E7645">
                <w:rPr>
                  <w:rFonts w:ascii="Arial" w:hAnsi="Arial" w:cs="Arial"/>
                </w:rPr>
                <w:instrText>BIBLIOGRAPHY</w:instrText>
              </w:r>
              <w:r w:rsidRPr="004E7645">
                <w:rPr>
                  <w:rFonts w:ascii="Arial" w:hAnsi="Arial" w:cs="Arial"/>
                </w:rPr>
                <w:fldChar w:fldCharType="separate"/>
              </w:r>
              <w:r w:rsidRPr="004E7645">
                <w:rPr>
                  <w:rFonts w:ascii="Arial" w:hAnsi="Arial" w:cs="Arial"/>
                  <w:noProof/>
                </w:rPr>
                <w:t xml:space="preserve">SEGOB. (9 de Febrero de 2012). </w:t>
              </w:r>
              <w:r w:rsidRPr="004E7645">
                <w:rPr>
                  <w:rFonts w:ascii="Arial" w:hAnsi="Arial" w:cs="Arial"/>
                  <w:i/>
                  <w:iCs/>
                  <w:noProof/>
                </w:rPr>
                <w:t>Diario Oficial de la Federación</w:t>
              </w:r>
              <w:r w:rsidRPr="004E7645">
                <w:rPr>
                  <w:rFonts w:ascii="Arial" w:hAnsi="Arial" w:cs="Arial"/>
                  <w:noProof/>
                </w:rPr>
                <w:t>. Obtenido de Diario Oficial de la Federación: http://www.dof.gob.mx/nota_detalle.php?codigo=5233070&amp;fecha=09/02/2012#:~:text=quedar%20como%20sigue%3A-,Art%C3%ADculo%203o.,la%20media%20superior%20ser%C3%A1n%20obligatorias</w:t>
              </w:r>
            </w:p>
            <w:p w14:paraId="5253EA16" w14:textId="14100552" w:rsidR="004E7645" w:rsidRDefault="004E7645" w:rsidP="004E7645">
              <w:pPr>
                <w:pStyle w:val="Bibliografa"/>
                <w:ind w:left="720" w:hanging="720"/>
                <w:rPr>
                  <w:rFonts w:ascii="Arial" w:hAnsi="Arial" w:cs="Arial"/>
                  <w:noProof/>
                </w:rPr>
              </w:pPr>
              <w:r w:rsidRPr="004E7645">
                <w:rPr>
                  <w:rFonts w:ascii="Arial" w:hAnsi="Arial" w:cs="Arial"/>
                  <w:noProof/>
                </w:rPr>
                <w:t xml:space="preserve">Soto, A. (19 de Junio de 2012). </w:t>
              </w:r>
              <w:r w:rsidRPr="004E7645">
                <w:rPr>
                  <w:rFonts w:ascii="Arial" w:hAnsi="Arial" w:cs="Arial"/>
                  <w:i/>
                  <w:iCs/>
                  <w:noProof/>
                </w:rPr>
                <w:t>Scielo</w:t>
              </w:r>
              <w:r w:rsidRPr="004E7645">
                <w:rPr>
                  <w:rFonts w:ascii="Arial" w:hAnsi="Arial" w:cs="Arial"/>
                  <w:noProof/>
                </w:rPr>
                <w:t>. Obtenido de Scielo: http://www.scielo.org.mx/scielo.php?script=sci_arttext&amp;pid=S1405-91932013000100007#:~:text=quedar%20como%20sigue%3A-,Art%C3%ADculo%203o.,la%20media%20superior%20ser%C3%A1n%20obligatorias</w:t>
              </w:r>
            </w:p>
            <w:p w14:paraId="45A8DCE0" w14:textId="77777777" w:rsidR="004E7645" w:rsidRPr="004E7645" w:rsidRDefault="004E7645" w:rsidP="004E7645"/>
            <w:p w14:paraId="44ECDA2D" w14:textId="7D0A54E7" w:rsidR="004E7645" w:rsidRDefault="004E7645" w:rsidP="004E7645">
              <w:r w:rsidRPr="004E7645">
                <w:rPr>
                  <w:rFonts w:ascii="Arial" w:hAnsi="Arial" w:cs="Arial"/>
                  <w:b/>
                  <w:bCs/>
                </w:rPr>
                <w:fldChar w:fldCharType="end"/>
              </w:r>
            </w:p>
          </w:sdtContent>
        </w:sdt>
      </w:sdtContent>
    </w:sdt>
    <w:p w14:paraId="22F33F9F" w14:textId="4631AF54" w:rsidR="004E7645" w:rsidRDefault="004E7645" w:rsidP="006F1291">
      <w:pPr>
        <w:tabs>
          <w:tab w:val="right" w:leader="underscore" w:pos="8505"/>
          <w:tab w:val="left" w:pos="8647"/>
          <w:tab w:val="right" w:leader="underscore" w:pos="10065"/>
          <w:tab w:val="left" w:pos="10206"/>
          <w:tab w:val="right" w:leader="underscore" w:pos="13962"/>
        </w:tabs>
        <w:rPr>
          <w:szCs w:val="20"/>
        </w:rPr>
        <w:sectPr w:rsidR="004E7645">
          <w:pgSz w:w="12240" w:h="15840"/>
          <w:pgMar w:top="1417" w:right="1701" w:bottom="1417" w:left="1701" w:header="708" w:footer="708" w:gutter="0"/>
          <w:cols w:space="708"/>
          <w:docGrid w:linePitch="360"/>
        </w:sectPr>
      </w:pPr>
    </w:p>
    <w:p w14:paraId="76B08457" w14:textId="77777777" w:rsidR="008E2769" w:rsidRDefault="008E2769" w:rsidP="008E2769">
      <w:pPr>
        <w:tabs>
          <w:tab w:val="right" w:leader="underscore" w:pos="8505"/>
          <w:tab w:val="left" w:pos="8647"/>
          <w:tab w:val="right" w:leader="underscore" w:pos="10065"/>
          <w:tab w:val="left" w:pos="10206"/>
          <w:tab w:val="right" w:leader="underscore" w:pos="13962"/>
        </w:tabs>
        <w:rPr>
          <w:szCs w:val="20"/>
        </w:rPr>
      </w:pPr>
    </w:p>
    <w:p w14:paraId="6CD1F56A" w14:textId="77777777" w:rsidR="008E2769" w:rsidRPr="00E91B19" w:rsidRDefault="008E2769" w:rsidP="008E2769">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4DC0CE6E" w14:textId="77777777" w:rsidR="008E2769" w:rsidRPr="00E91B19" w:rsidRDefault="008E2769" w:rsidP="008E2769">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78BC3397" w14:textId="77777777" w:rsidR="008E2769" w:rsidRDefault="008E2769" w:rsidP="008E2769">
      <w:pPr>
        <w:tabs>
          <w:tab w:val="right" w:leader="underscore" w:pos="8505"/>
          <w:tab w:val="left" w:pos="8647"/>
          <w:tab w:val="right" w:leader="underscore" w:pos="10065"/>
          <w:tab w:val="left" w:pos="10206"/>
          <w:tab w:val="right" w:leader="underscore" w:pos="13962"/>
        </w:tabs>
        <w:rPr>
          <w:b/>
          <w:szCs w:val="20"/>
        </w:rPr>
      </w:pPr>
    </w:p>
    <w:tbl>
      <w:tblPr>
        <w:tblW w:w="138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1931"/>
        <w:gridCol w:w="142"/>
        <w:gridCol w:w="2123"/>
        <w:gridCol w:w="145"/>
      </w:tblGrid>
      <w:tr w:rsidR="008E2769" w:rsidRPr="0060140F" w14:paraId="1D8ECE0A" w14:textId="77777777" w:rsidTr="008E2769">
        <w:trPr>
          <w:trHeight w:hRule="exact" w:val="284"/>
        </w:trPr>
        <w:tc>
          <w:tcPr>
            <w:tcW w:w="1825" w:type="dxa"/>
            <w:tcBorders>
              <w:top w:val="nil"/>
              <w:left w:val="nil"/>
              <w:bottom w:val="nil"/>
            </w:tcBorders>
            <w:shd w:val="clear" w:color="auto" w:fill="auto"/>
            <w:vAlign w:val="center"/>
          </w:tcPr>
          <w:p w14:paraId="67141BB1" w14:textId="77777777" w:rsidR="008E2769" w:rsidRPr="0060140F" w:rsidRDefault="008E2769" w:rsidP="00AD02E4">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09774E9D" w14:textId="77777777" w:rsidR="008E2769" w:rsidRPr="003804C6" w:rsidRDefault="008E2769" w:rsidP="00AD02E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10F936F" w14:textId="77777777" w:rsidR="008E2769" w:rsidRPr="003804C6" w:rsidRDefault="008E2769" w:rsidP="00AD02E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0D97DE39" w14:textId="77777777" w:rsidR="008E2769" w:rsidRPr="003804C6" w:rsidRDefault="008E2769" w:rsidP="00AD02E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1931" w:type="dxa"/>
            <w:tcBorders>
              <w:bottom w:val="single" w:sz="4" w:space="0" w:color="auto"/>
            </w:tcBorders>
            <w:shd w:val="clear" w:color="auto" w:fill="BFBFBF"/>
            <w:vAlign w:val="center"/>
          </w:tcPr>
          <w:p w14:paraId="1634DC78" w14:textId="77777777" w:rsidR="008E2769" w:rsidRPr="003804C6" w:rsidRDefault="008E2769" w:rsidP="00AD02E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410" w:type="dxa"/>
            <w:gridSpan w:val="3"/>
            <w:tcBorders>
              <w:bottom w:val="single" w:sz="4" w:space="0" w:color="auto"/>
            </w:tcBorders>
            <w:shd w:val="clear" w:color="auto" w:fill="BFBFBF"/>
            <w:vAlign w:val="center"/>
          </w:tcPr>
          <w:p w14:paraId="04FA9E12" w14:textId="77777777" w:rsidR="008E2769" w:rsidRPr="003804C6" w:rsidRDefault="008E2769" w:rsidP="00AD02E4">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8E2769" w:rsidRPr="00F50B04" w14:paraId="63A7D499" w14:textId="77777777" w:rsidTr="008E2769">
        <w:trPr>
          <w:trHeight w:val="829"/>
        </w:trPr>
        <w:tc>
          <w:tcPr>
            <w:tcW w:w="1825" w:type="dxa"/>
            <w:shd w:val="clear" w:color="auto" w:fill="auto"/>
            <w:vAlign w:val="center"/>
          </w:tcPr>
          <w:p w14:paraId="0A8323A3" w14:textId="77777777" w:rsidR="008E2769" w:rsidRPr="0060140F" w:rsidRDefault="008E2769" w:rsidP="00AD02E4">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63FADB0F"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29B2CD28"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B7530ED"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69E2D32E"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DCC78CF"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684362A8"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7C2CAF7A"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142" w:type="dxa"/>
            <w:shd w:val="clear" w:color="auto" w:fill="auto"/>
          </w:tcPr>
          <w:p w14:paraId="5954E377"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28A727B8"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145" w:type="dxa"/>
            <w:shd w:val="clear" w:color="auto" w:fill="auto"/>
          </w:tcPr>
          <w:p w14:paraId="2FAB8F5E"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r>
      <w:tr w:rsidR="008E2769" w:rsidRPr="00F50B04" w14:paraId="002C79FA" w14:textId="77777777" w:rsidTr="008E2769">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3893EE6A" w14:textId="77777777" w:rsidR="008E2769" w:rsidRDefault="008E2769" w:rsidP="00AD02E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1E2E2383" w14:textId="77777777" w:rsidR="008E2769" w:rsidRPr="0060140F" w:rsidRDefault="008E2769" w:rsidP="00AD02E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6B152B9C"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2636E367"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22BEB745"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989852C"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7BC697D0"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0CBAF490"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tcBorders>
              <w:top w:val="single" w:sz="4" w:space="0" w:color="auto"/>
              <w:left w:val="single" w:sz="4" w:space="0" w:color="auto"/>
              <w:bottom w:val="single" w:sz="4" w:space="0" w:color="auto"/>
              <w:right w:val="single" w:sz="4" w:space="0" w:color="auto"/>
            </w:tcBorders>
          </w:tcPr>
          <w:p w14:paraId="7B44DE4C"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142" w:type="dxa"/>
            <w:tcBorders>
              <w:top w:val="single" w:sz="4" w:space="0" w:color="auto"/>
              <w:left w:val="single" w:sz="4" w:space="0" w:color="auto"/>
              <w:bottom w:val="single" w:sz="4" w:space="0" w:color="auto"/>
              <w:right w:val="single" w:sz="4" w:space="0" w:color="auto"/>
            </w:tcBorders>
          </w:tcPr>
          <w:p w14:paraId="1C110D56"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tcBorders>
              <w:top w:val="single" w:sz="4" w:space="0" w:color="auto"/>
              <w:left w:val="single" w:sz="4" w:space="0" w:color="auto"/>
              <w:bottom w:val="single" w:sz="4" w:space="0" w:color="auto"/>
              <w:right w:val="single" w:sz="4" w:space="0" w:color="auto"/>
            </w:tcBorders>
          </w:tcPr>
          <w:p w14:paraId="55395C4E"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145" w:type="dxa"/>
            <w:shd w:val="clear" w:color="auto" w:fill="auto"/>
          </w:tcPr>
          <w:p w14:paraId="149701CB"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r>
      <w:tr w:rsidR="008E2769" w:rsidRPr="00F50B04" w14:paraId="645088AD" w14:textId="77777777" w:rsidTr="008E2769">
        <w:trPr>
          <w:trHeight w:val="1089"/>
        </w:trPr>
        <w:tc>
          <w:tcPr>
            <w:tcW w:w="1825" w:type="dxa"/>
            <w:shd w:val="clear" w:color="auto" w:fill="auto"/>
            <w:vAlign w:val="center"/>
          </w:tcPr>
          <w:p w14:paraId="45502C42" w14:textId="77777777" w:rsidR="008E2769" w:rsidRPr="0060140F" w:rsidRDefault="008E2769" w:rsidP="00AD02E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2FBEC1E9"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4421D904"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18F5255"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2566596"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7841C1C"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0237383D"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1B753C60"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142" w:type="dxa"/>
            <w:shd w:val="clear" w:color="auto" w:fill="auto"/>
          </w:tcPr>
          <w:p w14:paraId="7B99FBE6"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5D61B345"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145" w:type="dxa"/>
            <w:shd w:val="clear" w:color="auto" w:fill="auto"/>
          </w:tcPr>
          <w:p w14:paraId="08273CB4"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r>
      <w:tr w:rsidR="008E2769" w:rsidRPr="00F50B04" w14:paraId="0E1DE643" w14:textId="77777777" w:rsidTr="008E2769">
        <w:trPr>
          <w:trHeight w:val="1089"/>
        </w:trPr>
        <w:tc>
          <w:tcPr>
            <w:tcW w:w="1825" w:type="dxa"/>
            <w:shd w:val="clear" w:color="auto" w:fill="auto"/>
            <w:vAlign w:val="center"/>
          </w:tcPr>
          <w:p w14:paraId="00983309" w14:textId="77777777" w:rsidR="008E2769" w:rsidRPr="0060140F" w:rsidRDefault="008E2769" w:rsidP="00AD02E4">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69EAA01B"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90D22B8"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37F9DC43"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0783D401"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768DFC9"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3D5E0F6A"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5C8236D7"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142" w:type="dxa"/>
            <w:shd w:val="clear" w:color="auto" w:fill="auto"/>
          </w:tcPr>
          <w:p w14:paraId="0A7EAE13"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38E8CBD2"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145" w:type="dxa"/>
            <w:shd w:val="clear" w:color="auto" w:fill="auto"/>
          </w:tcPr>
          <w:p w14:paraId="55E0049D"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r>
      <w:tr w:rsidR="008E2769" w:rsidRPr="00F50B04" w14:paraId="360B1AB1" w14:textId="77777777" w:rsidTr="008E2769">
        <w:trPr>
          <w:trHeight w:val="1089"/>
        </w:trPr>
        <w:tc>
          <w:tcPr>
            <w:tcW w:w="1825" w:type="dxa"/>
            <w:shd w:val="clear" w:color="auto" w:fill="auto"/>
            <w:vAlign w:val="center"/>
          </w:tcPr>
          <w:p w14:paraId="2C17490B" w14:textId="77777777" w:rsidR="008E2769" w:rsidRDefault="008E2769" w:rsidP="00AD02E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45A0763"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5CDA1304"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3518672E"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043B2AAE"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CE0F5F4"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0D4879F2"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307AE666"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142" w:type="dxa"/>
            <w:shd w:val="clear" w:color="auto" w:fill="auto"/>
          </w:tcPr>
          <w:p w14:paraId="75E59458"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0378E424"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145" w:type="dxa"/>
            <w:shd w:val="clear" w:color="auto" w:fill="auto"/>
          </w:tcPr>
          <w:p w14:paraId="4FD4E968"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r>
      <w:tr w:rsidR="008E2769" w:rsidRPr="00F50B04" w14:paraId="7E2C9A35" w14:textId="77777777" w:rsidTr="008E2769">
        <w:trPr>
          <w:trHeight w:val="1089"/>
        </w:trPr>
        <w:tc>
          <w:tcPr>
            <w:tcW w:w="1825" w:type="dxa"/>
            <w:shd w:val="clear" w:color="auto" w:fill="auto"/>
            <w:vAlign w:val="center"/>
          </w:tcPr>
          <w:p w14:paraId="630BBEF5" w14:textId="77777777" w:rsidR="008E2769" w:rsidRDefault="008E2769" w:rsidP="00AD02E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54A9A1DB" w14:textId="77777777" w:rsidR="008E2769" w:rsidRDefault="008E2769" w:rsidP="00AD02E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0AB33B22"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18F04266"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42FFBA0"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4FD50849"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AABA639"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66149A0B"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1931" w:type="dxa"/>
            <w:shd w:val="clear" w:color="auto" w:fill="auto"/>
          </w:tcPr>
          <w:p w14:paraId="3F6680D2"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142" w:type="dxa"/>
            <w:shd w:val="clear" w:color="auto" w:fill="auto"/>
          </w:tcPr>
          <w:p w14:paraId="5A68D68C" w14:textId="77777777" w:rsidR="008E2769" w:rsidRPr="00686F88"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123" w:type="dxa"/>
            <w:shd w:val="clear" w:color="auto" w:fill="auto"/>
          </w:tcPr>
          <w:p w14:paraId="02FBA609" w14:textId="77777777" w:rsidR="008E2769" w:rsidRPr="00A57E48" w:rsidRDefault="008E2769" w:rsidP="00AD02E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145" w:type="dxa"/>
            <w:shd w:val="clear" w:color="auto" w:fill="auto"/>
          </w:tcPr>
          <w:p w14:paraId="0B1D4D56" w14:textId="77777777" w:rsidR="008E2769" w:rsidRPr="002D387E" w:rsidRDefault="008E2769" w:rsidP="00AD02E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0FD91DD6" w14:textId="223C3FA8" w:rsidR="008E2769" w:rsidRDefault="008E2769" w:rsidP="006F1291">
      <w:pPr>
        <w:tabs>
          <w:tab w:val="right" w:leader="underscore" w:pos="8505"/>
          <w:tab w:val="left" w:pos="8647"/>
          <w:tab w:val="right" w:leader="underscore" w:pos="10065"/>
          <w:tab w:val="left" w:pos="10206"/>
          <w:tab w:val="right" w:leader="underscore" w:pos="13962"/>
        </w:tabs>
        <w:rPr>
          <w:szCs w:val="20"/>
        </w:rPr>
        <w:sectPr w:rsidR="008E2769" w:rsidSect="008E2769">
          <w:pgSz w:w="15840" w:h="12240" w:orient="landscape"/>
          <w:pgMar w:top="1701" w:right="1418" w:bottom="1701" w:left="1418" w:header="708" w:footer="708" w:gutter="0"/>
          <w:cols w:space="708"/>
          <w:docGrid w:linePitch="360"/>
        </w:sectPr>
      </w:pPr>
    </w:p>
    <w:p w14:paraId="1E01C5D1" w14:textId="77777777" w:rsidR="006F1291" w:rsidRDefault="006F1291"/>
    <w:sectPr w:rsidR="006F1291" w:rsidSect="008E2769">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C8"/>
    <w:rsid w:val="00105446"/>
    <w:rsid w:val="00160522"/>
    <w:rsid w:val="00224C50"/>
    <w:rsid w:val="003745A2"/>
    <w:rsid w:val="004E7645"/>
    <w:rsid w:val="005C0BEC"/>
    <w:rsid w:val="005C2185"/>
    <w:rsid w:val="006F1291"/>
    <w:rsid w:val="008E2769"/>
    <w:rsid w:val="009049FD"/>
    <w:rsid w:val="00B664C8"/>
    <w:rsid w:val="00DC4612"/>
    <w:rsid w:val="00F060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18BE"/>
  <w15:chartTrackingRefBased/>
  <w15:docId w15:val="{35E976A3-0C58-4798-848A-9C5C3107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C8"/>
    <w:pPr>
      <w:spacing w:after="0" w:line="240" w:lineRule="auto"/>
    </w:pPr>
    <w:rPr>
      <w:sz w:val="24"/>
      <w:szCs w:val="24"/>
    </w:rPr>
  </w:style>
  <w:style w:type="paragraph" w:styleId="Ttulo1">
    <w:name w:val="heading 1"/>
    <w:basedOn w:val="Normal"/>
    <w:next w:val="Normal"/>
    <w:link w:val="Ttulo1Car"/>
    <w:uiPriority w:val="9"/>
    <w:qFormat/>
    <w:rsid w:val="004E764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291"/>
    <w:pPr>
      <w:ind w:left="720"/>
      <w:contextualSpacing/>
    </w:pPr>
    <w:rPr>
      <w:rFonts w:ascii="Arial" w:eastAsia="Times New Roman" w:hAnsi="Arial" w:cs="Arial"/>
      <w:sz w:val="22"/>
      <w:lang w:val="es-ES_tradnl" w:eastAsia="es-ES"/>
    </w:rPr>
  </w:style>
  <w:style w:type="table" w:styleId="Tablaconcuadrcula">
    <w:name w:val="Table Grid"/>
    <w:basedOn w:val="Tablanormal"/>
    <w:uiPriority w:val="39"/>
    <w:rsid w:val="005C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E764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E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699364">
      <w:bodyDiv w:val="1"/>
      <w:marLeft w:val="0"/>
      <w:marRight w:val="0"/>
      <w:marTop w:val="0"/>
      <w:marBottom w:val="0"/>
      <w:divBdr>
        <w:top w:val="none" w:sz="0" w:space="0" w:color="auto"/>
        <w:left w:val="none" w:sz="0" w:space="0" w:color="auto"/>
        <w:bottom w:val="none" w:sz="0" w:space="0" w:color="auto"/>
        <w:right w:val="none" w:sz="0" w:space="0" w:color="auto"/>
      </w:divBdr>
      <w:divsChild>
        <w:div w:id="1536694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3856509">
      <w:bodyDiv w:val="1"/>
      <w:marLeft w:val="0"/>
      <w:marRight w:val="0"/>
      <w:marTop w:val="0"/>
      <w:marBottom w:val="0"/>
      <w:divBdr>
        <w:top w:val="none" w:sz="0" w:space="0" w:color="auto"/>
        <w:left w:val="none" w:sz="0" w:space="0" w:color="auto"/>
        <w:bottom w:val="none" w:sz="0" w:space="0" w:color="auto"/>
        <w:right w:val="none" w:sz="0" w:space="0" w:color="auto"/>
      </w:divBdr>
    </w:div>
    <w:div w:id="990988924">
      <w:bodyDiv w:val="1"/>
      <w:marLeft w:val="0"/>
      <w:marRight w:val="0"/>
      <w:marTop w:val="0"/>
      <w:marBottom w:val="0"/>
      <w:divBdr>
        <w:top w:val="none" w:sz="0" w:space="0" w:color="auto"/>
        <w:left w:val="none" w:sz="0" w:space="0" w:color="auto"/>
        <w:bottom w:val="none" w:sz="0" w:space="0" w:color="auto"/>
        <w:right w:val="none" w:sz="0" w:space="0" w:color="auto"/>
      </w:divBdr>
    </w:div>
    <w:div w:id="10467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Arm12</b:Tag>
    <b:SourceType>InternetSite</b:SourceType>
    <b:Guid>{BD589FAC-8116-4646-8EFA-DABFC2060DE3}</b:Guid>
    <b:Title>Scielo</b:Title>
    <b:Year>2012</b:Year>
    <b:Month>Junio</b:Month>
    <b:Day>19</b:Day>
    <b:Author>
      <b:Author>
        <b:NameList>
          <b:Person>
            <b:Last>Soto</b:Last>
            <b:First>Armando</b:First>
          </b:Person>
        </b:NameList>
      </b:Author>
    </b:Author>
    <b:InternetSiteTitle>Scielo</b:InternetSiteTitle>
    <b:URL>http://www.scielo.org.mx/scielo.php?script=sci_arttext&amp;pid=S1405-91932013000100007#:~:text=quedar%20como%20sigue%3A-,Art%C3%ADculo%203o.,la%20media%20superior%20ser%C3%A1n%20obligatorias</b:URL>
    <b:RefOrder>1</b:RefOrder>
  </b:Source>
  <b:Source>
    <b:Tag>SEG12</b:Tag>
    <b:SourceType>InternetSite</b:SourceType>
    <b:Guid>{4F6F5340-3FA4-47E1-A932-061E24E225A2}</b:Guid>
    <b:Title>Diario Oficial de la Federación</b:Title>
    <b:InternetSiteTitle>Diario Oficial de la Federación</b:InternetSiteTitle>
    <b:Year>2012</b:Year>
    <b:Month>Febrero</b:Month>
    <b:Day>9</b:Day>
    <b:URL>http://www.dof.gob.mx/nota_detalle.php?codigo=5233070&amp;fecha=09/02/2012#:~:text=quedar%20como%20sigue%3A-,Art%C3%ADculo%203o.,la%20media%20superior%20ser%C3%A1n%20obligatorias</b:URL>
    <b:Author>
      <b:Author>
        <b:NameList>
          <b:Person>
            <b:Last>SEGOB</b:Last>
          </b:Person>
        </b:NameList>
      </b:Author>
    </b:Author>
    <b:RefOrder>2</b:RefOrder>
  </b:Source>
</b:Sources>
</file>

<file path=customXml/itemProps1.xml><?xml version="1.0" encoding="utf-8"?>
<ds:datastoreItem xmlns:ds="http://schemas.openxmlformats.org/officeDocument/2006/customXml" ds:itemID="{FBC05721-E37C-4BBE-9B3B-55E29F67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4</cp:revision>
  <dcterms:created xsi:type="dcterms:W3CDTF">2021-03-16T00:12:00Z</dcterms:created>
  <dcterms:modified xsi:type="dcterms:W3CDTF">2021-03-16T08:05:00Z</dcterms:modified>
</cp:coreProperties>
</file>