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E8" w:rsidRPr="00CF7525" w:rsidRDefault="00C92EE8" w:rsidP="00C92EE8">
      <w:pPr>
        <w:jc w:val="center"/>
        <w:rPr>
          <w:rFonts w:ascii="Arial" w:hAnsi="Arial" w:cs="Arial"/>
          <w:b/>
          <w:sz w:val="40"/>
          <w:lang w:val="es-ES_tradnl"/>
        </w:rPr>
      </w:pPr>
      <w:r w:rsidRPr="00CF7525"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C92EE8" w:rsidRPr="00CF7525" w:rsidRDefault="00C92EE8" w:rsidP="00C92EE8">
      <w:pPr>
        <w:jc w:val="center"/>
        <w:rPr>
          <w:rFonts w:ascii="Arial" w:hAnsi="Arial" w:cs="Arial"/>
          <w:b/>
          <w:sz w:val="32"/>
          <w:szCs w:val="24"/>
          <w:lang w:val="es-ES_tradnl"/>
        </w:rPr>
      </w:pPr>
      <w:r w:rsidRPr="00CF7525">
        <w:rPr>
          <w:rFonts w:ascii="Times New Roman" w:eastAsia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681C7D2D" wp14:editId="27FB1113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E8" w:rsidRPr="00CF7525" w:rsidRDefault="00C92EE8" w:rsidP="00C92EE8">
      <w:pPr>
        <w:jc w:val="center"/>
        <w:rPr>
          <w:rFonts w:ascii="Arial" w:hAnsi="Arial" w:cs="Arial"/>
          <w:b/>
          <w:sz w:val="32"/>
          <w:lang w:val="es-ES_tradnl"/>
        </w:rPr>
      </w:pPr>
      <w:r w:rsidRPr="00CF7525"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C92EE8" w:rsidRPr="00CF7525" w:rsidRDefault="00C92EE8" w:rsidP="00C92EE8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Bases legales y normativas de la educación básica.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 </w:t>
      </w:r>
    </w:p>
    <w:p w:rsidR="00C92EE8" w:rsidRPr="00CF7525" w:rsidRDefault="00C92EE8" w:rsidP="00C92EE8">
      <w:pPr>
        <w:jc w:val="center"/>
        <w:rPr>
          <w:rFonts w:ascii="Arial" w:hAnsi="Arial" w:cs="Arial"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>
        <w:rPr>
          <w:rFonts w:ascii="Arial" w:hAnsi="Arial" w:cs="Arial"/>
          <w:sz w:val="36"/>
          <w:szCs w:val="32"/>
          <w:lang w:val="es-ES_tradnl"/>
        </w:rPr>
        <w:t xml:space="preserve">Arturo Flores Rodríguez 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</w:t>
      </w:r>
    </w:p>
    <w:p w:rsidR="00C92EE8" w:rsidRPr="00CF7525" w:rsidRDefault="00C92EE8" w:rsidP="00C92EE8">
      <w:pPr>
        <w:jc w:val="center"/>
        <w:rPr>
          <w:rFonts w:ascii="Arial" w:hAnsi="Arial" w:cs="Arial"/>
          <w:bCs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bCs/>
          <w:sz w:val="36"/>
          <w:szCs w:val="32"/>
          <w:lang w:val="es-ES_tradnl"/>
        </w:rPr>
        <w:t xml:space="preserve">La educación como derecho: Principios filosóficos, legales, normativos y éticos.   </w:t>
      </w:r>
      <w:r w:rsidRPr="00CF7525">
        <w:rPr>
          <w:rFonts w:ascii="Arial" w:hAnsi="Arial" w:cs="Arial"/>
          <w:bCs/>
          <w:sz w:val="36"/>
          <w:szCs w:val="32"/>
          <w:lang w:val="es-ES_tradnl"/>
        </w:rPr>
        <w:t xml:space="preserve"> </w:t>
      </w:r>
    </w:p>
    <w:p w:rsidR="00C92EE8" w:rsidRPr="00CF7525" w:rsidRDefault="00C92EE8" w:rsidP="00C92EE8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C92EE8" w:rsidRDefault="00C92EE8" w:rsidP="00C92E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 w:rsidRPr="00CF7525">
        <w:rPr>
          <w:rFonts w:ascii="Arial" w:hAnsi="Arial" w:cs="Arial"/>
          <w:iCs/>
          <w:sz w:val="32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C92EE8" w:rsidRPr="00CF7525" w:rsidRDefault="00C92EE8" w:rsidP="00C92E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 xml:space="preserve">Actúa de manera ética ante la diversidad de situaciones que se presentan en la práctica profesional. </w:t>
      </w:r>
    </w:p>
    <w:p w:rsidR="00C92EE8" w:rsidRPr="00CF7525" w:rsidRDefault="00C92EE8" w:rsidP="00C92EE8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ACT. 1. 1  </w:t>
      </w:r>
    </w:p>
    <w:p w:rsidR="00C92EE8" w:rsidRPr="00CF7525" w:rsidRDefault="00C92EE8" w:rsidP="00C92EE8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Alumna: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Griselda Estefanía García Barrera </w:t>
      </w:r>
      <w:r w:rsidRPr="00CF7525">
        <w:rPr>
          <w:rFonts w:ascii="Arial" w:hAnsi="Arial" w:cs="Arial"/>
          <w:b/>
          <w:sz w:val="36"/>
          <w:szCs w:val="32"/>
          <w:lang w:val="es-ES_tradnl"/>
        </w:rPr>
        <w:t>N.L. 4</w:t>
      </w:r>
    </w:p>
    <w:p w:rsidR="00C92EE8" w:rsidRPr="00CF7525" w:rsidRDefault="00C92EE8" w:rsidP="00C92EE8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>Sexto semestre Sección B</w:t>
      </w:r>
    </w:p>
    <w:p w:rsidR="00C92EE8" w:rsidRPr="00CF7525" w:rsidRDefault="00C92EE8" w:rsidP="00C92EE8">
      <w:pPr>
        <w:spacing w:after="0"/>
        <w:jc w:val="right"/>
        <w:rPr>
          <w:rFonts w:ascii="Arial" w:hAnsi="Arial" w:cs="Arial"/>
          <w:sz w:val="32"/>
          <w:szCs w:val="24"/>
          <w:lang w:val="es-ES_tradnl"/>
        </w:rPr>
      </w:pPr>
      <w:r w:rsidRPr="00CF7525">
        <w:rPr>
          <w:rFonts w:ascii="Arial" w:hAnsi="Arial" w:cs="Arial"/>
          <w:sz w:val="32"/>
          <w:szCs w:val="24"/>
          <w:lang w:val="es-ES_tradnl"/>
        </w:rPr>
        <w:t>Saltillo, Coahuila</w:t>
      </w:r>
    </w:p>
    <w:p w:rsidR="00C92EE8" w:rsidRPr="00CF7525" w:rsidRDefault="00C92EE8" w:rsidP="00C92EE8">
      <w:pPr>
        <w:jc w:val="right"/>
        <w:rPr>
          <w:rFonts w:ascii="Arial" w:hAnsi="Arial" w:cs="Arial"/>
          <w:sz w:val="32"/>
          <w:szCs w:val="24"/>
          <w:lang w:val="es-ES_tradnl"/>
        </w:rPr>
      </w:pPr>
      <w:r>
        <w:rPr>
          <w:rFonts w:ascii="Arial" w:hAnsi="Arial" w:cs="Arial"/>
          <w:sz w:val="32"/>
          <w:szCs w:val="24"/>
          <w:lang w:val="es-ES_tradnl"/>
        </w:rPr>
        <w:t>15</w:t>
      </w:r>
      <w:r w:rsidRPr="00CF7525">
        <w:rPr>
          <w:rFonts w:ascii="Arial" w:hAnsi="Arial" w:cs="Arial"/>
          <w:sz w:val="32"/>
          <w:szCs w:val="24"/>
          <w:lang w:val="es-ES_tradnl"/>
        </w:rPr>
        <w:t xml:space="preserve"> de marzo de 2021</w:t>
      </w:r>
    </w:p>
    <w:p w:rsidR="005035BA" w:rsidRDefault="005035BA"/>
    <w:p w:rsidR="00C92EE8" w:rsidRDefault="00C92E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B28EA" w:rsidTr="00B0239B">
        <w:tc>
          <w:tcPr>
            <w:tcW w:w="1696" w:type="dxa"/>
          </w:tcPr>
          <w:p w:rsidR="00EB28EA" w:rsidRPr="00EB28EA" w:rsidRDefault="00EB28EA" w:rsidP="00EB28E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Reformas</w:t>
            </w:r>
          </w:p>
          <w:p w:rsidR="00EB28EA" w:rsidRPr="00EB28EA" w:rsidRDefault="00EB28EA" w:rsidP="00EB28E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educativas</w:t>
            </w:r>
          </w:p>
          <w:p w:rsidR="00EB28EA" w:rsidRPr="00EB28EA" w:rsidRDefault="00EB28EA" w:rsidP="00EB28E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Artículo 3°</w:t>
            </w:r>
          </w:p>
          <w:p w:rsidR="00EB28EA" w:rsidRPr="00EB28EA" w:rsidRDefault="00EB28EA" w:rsidP="00EB28E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constitucional</w:t>
            </w:r>
          </w:p>
        </w:tc>
        <w:tc>
          <w:tcPr>
            <w:tcW w:w="6798" w:type="dxa"/>
          </w:tcPr>
          <w:p w:rsidR="00EB28EA" w:rsidRPr="00EB28EA" w:rsidRDefault="00EB28EA" w:rsidP="00EB28E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CONTENIDO</w:t>
            </w:r>
          </w:p>
          <w:p w:rsidR="00EB28EA" w:rsidRPr="00EB28EA" w:rsidRDefault="00EB28EA" w:rsidP="00EB28EA">
            <w:pPr>
              <w:spacing w:after="0" w:line="240" w:lineRule="auto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</w:t>
            </w:r>
            <w:r w:rsidRPr="00EB28E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      </w:t>
            </w: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Modificaciones realizadas al artículo (en la</w:t>
            </w:r>
          </w:p>
          <w:p w:rsidR="00EB28EA" w:rsidRPr="00EB28EA" w:rsidRDefault="00EB28EA" w:rsidP="00EB28E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redacción)</w:t>
            </w:r>
          </w:p>
          <w:p w:rsidR="00EB28EA" w:rsidRPr="00EB28EA" w:rsidRDefault="00EB28EA" w:rsidP="00EB28EA">
            <w:pPr>
              <w:spacing w:after="0" w:line="240" w:lineRule="auto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</w:t>
            </w:r>
            <w:r w:rsidRPr="00EB28E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      </w:t>
            </w: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Principios que establece</w:t>
            </w:r>
          </w:p>
          <w:p w:rsidR="00EB28EA" w:rsidRPr="00EB28EA" w:rsidRDefault="00EB28EA" w:rsidP="00EB28EA">
            <w:pPr>
              <w:spacing w:after="0" w:line="240" w:lineRule="auto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</w:t>
            </w:r>
            <w:r w:rsidRPr="00EB28E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      </w:t>
            </w: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Cuáles son sus principales aportes y en qué argumentos se sustentan</w:t>
            </w:r>
          </w:p>
        </w:tc>
      </w:tr>
      <w:tr w:rsidR="00AE117E" w:rsidTr="00B0239B">
        <w:tc>
          <w:tcPr>
            <w:tcW w:w="1696" w:type="dxa"/>
          </w:tcPr>
          <w:p w:rsidR="00AE117E" w:rsidRPr="00EB28EA" w:rsidRDefault="00AE117E" w:rsidP="00EB28E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798" w:type="dxa"/>
          </w:tcPr>
          <w:p w:rsidR="00AE117E" w:rsidRPr="00AE117E" w:rsidRDefault="00AE117E" w:rsidP="00AE117E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  <w:r w:rsidRPr="00AE117E">
              <w:rPr>
                <w:rFonts w:ascii="Arial" w:hAnsi="Arial" w:cs="Arial"/>
                <w:b/>
                <w:bCs/>
              </w:rPr>
              <w:t>Artículo 3</w:t>
            </w:r>
            <w:r w:rsidR="001A3157" w:rsidRPr="00EB28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°</w:t>
            </w:r>
            <w:r w:rsidRPr="00AE117E">
              <w:rPr>
                <w:rFonts w:ascii="Arial" w:hAnsi="Arial" w:cs="Arial"/>
                <w:b/>
                <w:bCs/>
              </w:rPr>
              <w:t xml:space="preserve"> de la constitución de 1857:</w:t>
            </w:r>
            <w:r w:rsidRPr="00AE117E">
              <w:rPr>
                <w:rFonts w:ascii="Arial" w:hAnsi="Arial" w:cs="Arial"/>
              </w:rPr>
              <w:t xml:space="preserve"> La enseñanza es libre. La ley determinará qué profesiones necesitan título para su ejercicio, y con qué requisitos se deben e</w:t>
            </w:r>
            <w:r w:rsidR="001A3157">
              <w:rPr>
                <w:rFonts w:ascii="Arial" w:hAnsi="Arial" w:cs="Arial"/>
              </w:rPr>
              <w:t>x</w:t>
            </w:r>
            <w:r w:rsidRPr="00AE117E">
              <w:rPr>
                <w:rFonts w:ascii="Arial" w:hAnsi="Arial" w:cs="Arial"/>
              </w:rPr>
              <w:t>pedir</w:t>
            </w:r>
            <w:r w:rsidR="001A3157">
              <w:rPr>
                <w:rFonts w:ascii="Arial" w:hAnsi="Arial" w:cs="Arial"/>
              </w:rPr>
              <w:t xml:space="preserve">. </w:t>
            </w:r>
          </w:p>
        </w:tc>
      </w:tr>
      <w:tr w:rsidR="00AE117E" w:rsidTr="00611A4F">
        <w:trPr>
          <w:trHeight w:val="1098"/>
        </w:trPr>
        <w:tc>
          <w:tcPr>
            <w:tcW w:w="1696" w:type="dxa"/>
            <w:vMerge w:val="restart"/>
            <w:vAlign w:val="center"/>
          </w:tcPr>
          <w:p w:rsidR="00AE117E" w:rsidRPr="00AC3678" w:rsidRDefault="00AE117E" w:rsidP="00EB28E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C3678">
              <w:rPr>
                <w:rFonts w:ascii="Arial" w:hAnsi="Arial" w:cs="Arial"/>
                <w:b/>
                <w:bCs/>
              </w:rPr>
              <w:t>1980</w:t>
            </w:r>
          </w:p>
          <w:p w:rsidR="00AE117E" w:rsidRPr="00EB28EA" w:rsidRDefault="00AE117E" w:rsidP="00EB28E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798" w:type="dxa"/>
            <w:vAlign w:val="center"/>
          </w:tcPr>
          <w:p w:rsidR="00E03D48" w:rsidRPr="00E03D48" w:rsidRDefault="001A3157" w:rsidP="00E03D48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  <w:r w:rsidRPr="00AE117E">
              <w:rPr>
                <w:rFonts w:ascii="Arial" w:hAnsi="Arial" w:cs="Arial"/>
                <w:b/>
                <w:bCs/>
              </w:rPr>
              <w:t>Artículo</w:t>
            </w:r>
            <w:r w:rsidR="00AE117E" w:rsidRPr="00AE117E">
              <w:rPr>
                <w:rFonts w:ascii="Arial" w:hAnsi="Arial" w:cs="Arial"/>
                <w:b/>
                <w:bCs/>
              </w:rPr>
              <w:t xml:space="preserve"> 3</w:t>
            </w:r>
            <w:r w:rsidRPr="00EB28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°</w:t>
            </w:r>
            <w:r w:rsidR="00AE117E" w:rsidRPr="00AE117E">
              <w:rPr>
                <w:rFonts w:ascii="Arial" w:hAnsi="Arial" w:cs="Arial"/>
                <w:b/>
                <w:bCs/>
              </w:rPr>
              <w:t xml:space="preserve">: </w:t>
            </w:r>
            <w:r w:rsidR="00E03D48">
              <w:rPr>
                <w:rFonts w:ascii="Arial" w:hAnsi="Arial" w:cs="Arial"/>
                <w:b/>
                <w:bCs/>
              </w:rPr>
              <w:t xml:space="preserve"> </w:t>
            </w:r>
            <w:r w:rsidR="00E03D48">
              <w:rPr>
                <w:rFonts w:ascii="Arial" w:hAnsi="Arial" w:cs="Arial"/>
              </w:rPr>
              <w:t xml:space="preserve">El 9 de junio de 1980 fu publicada la tercera reforma de este artículo, bajo la administración de José López Portillo. </w:t>
            </w:r>
          </w:p>
          <w:p w:rsidR="00AE117E" w:rsidRPr="00AE117E" w:rsidRDefault="00AE117E" w:rsidP="00AE117E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AE117E">
              <w:rPr>
                <w:rFonts w:ascii="Arial" w:eastAsia="Times New Roman" w:hAnsi="Arial" w:cs="Arial"/>
                <w:color w:val="000000"/>
              </w:rPr>
              <w:t>VIII.- Las universidades y las demás instituciones de educación superior a las que la Ley otorgue autonomía, tendrán la facultad y la responsabilidad de gobernarse a sí mismas; realizarán sus fines de educar, investigar y difundir la cultura de acuerdo con los principios de este artículo, respetando la libertad de cátedra e investigación y de libre examen y discusión de las ideas; determinarán sus planes y programas; fijarán los términos de ingreso, promoción y permanencia de su personal académico; y administrarán su patrimonio. Las relaciones laborales, tanto del personal académico como del administrativo, se normarán por el Apartado A del Artículo 123 de esta Constitución, en los términos y con las modalidades que establezca la Ley Federal del Trabajo conforme a las características propias de un trabajo especial, de manera que concuerden con la autonomía, la libertad de cátedra e investigación y los fines de las instituciones a que esta fracción se refiere.</w:t>
            </w:r>
          </w:p>
          <w:p w:rsidR="00AE117E" w:rsidRPr="00AE117E" w:rsidRDefault="00AE117E" w:rsidP="00171E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AE117E">
              <w:rPr>
                <w:rFonts w:ascii="Arial" w:eastAsia="Times New Roman" w:hAnsi="Arial" w:cs="Arial"/>
                <w:color w:val="000000"/>
              </w:rPr>
              <w:t>IX.- El Congreso de la Unión, con el fin de unificar y coordinar la educación en toda la República, expedirá las leyes necesarias, destinadas a distribuir la función social educativa entre la Federación, los Estados y los Municipios, a fijar las aportaciones económicas correspondientes a ese servicio público y a señalar las sanciones aplicables a los funcionarios que no cumplan o no hagan cumplir las disposiciones relativas, lo mismo que a todos aquellos que las infrinjan.</w:t>
            </w:r>
          </w:p>
        </w:tc>
      </w:tr>
      <w:tr w:rsidR="00AE117E" w:rsidTr="001A3157">
        <w:trPr>
          <w:trHeight w:val="1075"/>
        </w:trPr>
        <w:tc>
          <w:tcPr>
            <w:tcW w:w="1696" w:type="dxa"/>
            <w:vMerge/>
            <w:vAlign w:val="center"/>
          </w:tcPr>
          <w:p w:rsidR="00AE117E" w:rsidRPr="00EB28EA" w:rsidRDefault="00AE117E" w:rsidP="00EB28E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798" w:type="dxa"/>
            <w:vAlign w:val="center"/>
          </w:tcPr>
          <w:p w:rsidR="001A3157" w:rsidRDefault="00DA0C42" w:rsidP="001A315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Modificación realizadas al artículo: </w:t>
            </w:r>
            <w:r w:rsidR="001A3157">
              <w:rPr>
                <w:rFonts w:ascii="Arial" w:hAnsi="Arial" w:cs="Arial"/>
              </w:rPr>
              <w:t>Es notorio el cambio en cuanto a la redacción del artículo, puesto que a diferencia del de 1857, el de 1980 da más especificaciones en cuanto a lo que se pide,</w:t>
            </w:r>
            <w:r w:rsidR="00171EE7">
              <w:rPr>
                <w:rFonts w:ascii="Arial" w:hAnsi="Arial" w:cs="Arial"/>
              </w:rPr>
              <w:t xml:space="preserve"> haciendo el artículo más extenso,</w:t>
            </w:r>
            <w:r w:rsidR="001A3157">
              <w:rPr>
                <w:rFonts w:ascii="Arial" w:hAnsi="Arial" w:cs="Arial"/>
              </w:rPr>
              <w:t xml:space="preserve"> dejando más en claro a lo que la reforma se refiere. </w:t>
            </w:r>
          </w:p>
          <w:p w:rsidR="00E46C57" w:rsidRDefault="00DA0C42" w:rsidP="00E46C5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Principios que establece: </w:t>
            </w:r>
            <w:r w:rsidR="00E03D48">
              <w:rPr>
                <w:rFonts w:ascii="Arial" w:hAnsi="Arial" w:cs="Arial"/>
              </w:rPr>
              <w:t>Los principios</w:t>
            </w:r>
            <w:r w:rsidR="00E46C57">
              <w:rPr>
                <w:rFonts w:ascii="Arial" w:hAnsi="Arial" w:cs="Arial"/>
              </w:rPr>
              <w:t xml:space="preserve"> de esta reforma se centra en la libertad que otorga a las universidades para su manejo y administración general y de cada docente. Así como el respeto a la ley federal del trabajo en cuanto al </w:t>
            </w:r>
            <w:r w:rsidR="00E46C57">
              <w:rPr>
                <w:rFonts w:ascii="Arial" w:hAnsi="Arial" w:cs="Arial"/>
              </w:rPr>
              <w:lastRenderedPageBreak/>
              <w:t xml:space="preserve">trato del personal (docentes y trabajadores). Lo anterior regido por leyes que permitan la unificación de las responsabilidades y beneficios que obtendrán las diferentes instituciones educativas. </w:t>
            </w:r>
          </w:p>
          <w:p w:rsidR="00D141C1" w:rsidRPr="00E46C57" w:rsidRDefault="00DA0C42" w:rsidP="00E0081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Principales aportes y argumentos que lo sustentan: </w:t>
            </w:r>
            <w:r w:rsidR="00E46C57">
              <w:rPr>
                <w:rFonts w:ascii="Arial" w:hAnsi="Arial" w:cs="Arial"/>
              </w:rPr>
              <w:t xml:space="preserve">Aporta la libertad en cuanto a la determinación de planes y programas de cada universidad, permitiendo su desarrollo de manera autónoma, de tal manera </w:t>
            </w:r>
            <w:r w:rsidR="00F85AC7">
              <w:rPr>
                <w:rFonts w:ascii="Arial" w:hAnsi="Arial" w:cs="Arial"/>
              </w:rPr>
              <w:t xml:space="preserve">que se acople a sus necesidades. </w:t>
            </w:r>
            <w:r w:rsidR="0010223C">
              <w:rPr>
                <w:rFonts w:ascii="Arial" w:hAnsi="Arial" w:cs="Arial"/>
              </w:rPr>
              <w:t xml:space="preserve">Esta reforma se opone a los prejuicios y fanatismos, centrándose en de los problemas a los que la sociedad se encuentra y acercando a los alumnos a su cultura. </w:t>
            </w:r>
            <w:r w:rsidR="00F85AC7">
              <w:rPr>
                <w:rFonts w:ascii="Arial" w:hAnsi="Arial" w:cs="Arial"/>
              </w:rPr>
              <w:t xml:space="preserve">Otorga los derechos establecidos en el artículo 123, respetando la autonomía de los docentes para llevar a cabo sus clases e investigaciones. </w:t>
            </w:r>
            <w:r w:rsidR="004E457F">
              <w:rPr>
                <w:rFonts w:ascii="Arial" w:hAnsi="Arial" w:cs="Arial"/>
              </w:rPr>
              <w:t xml:space="preserve">De igual forma brinda los recursos económicos y normativos para el manejo equitativo y justo de las instituciones educativas. </w:t>
            </w:r>
            <w:bookmarkStart w:id="0" w:name="_GoBack"/>
            <w:bookmarkEnd w:id="0"/>
          </w:p>
        </w:tc>
      </w:tr>
    </w:tbl>
    <w:p w:rsidR="00C92EE8" w:rsidRDefault="00C92EE8"/>
    <w:p w:rsidR="00F86C2B" w:rsidRDefault="00F86C2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Referencias bibliográficas </w:t>
      </w:r>
    </w:p>
    <w:p w:rsidR="00E00810" w:rsidRDefault="00E00810" w:rsidP="00E0081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Constitución federal de los Estados Unidos Mexicanos. (1857). Disponible en: </w:t>
      </w:r>
      <w:hyperlink r:id="rId6" w:history="1">
        <w:r w:rsidRPr="00F167D8">
          <w:rPr>
            <w:rStyle w:val="Hipervnculo"/>
            <w:rFonts w:ascii="Arial" w:hAnsi="Arial" w:cs="Arial"/>
            <w:sz w:val="24"/>
            <w:szCs w:val="24"/>
          </w:rPr>
          <w:t>http://www.ordenjuridico.gob.mx/Constitucion/1857.pdf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6C2B" w:rsidRPr="00F86C2B" w:rsidRDefault="00F86C2B" w:rsidP="00F86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86C2B">
        <w:rPr>
          <w:rFonts w:ascii="Arial" w:hAnsi="Arial" w:cs="Arial"/>
          <w:color w:val="000000"/>
          <w:sz w:val="24"/>
          <w:szCs w:val="24"/>
        </w:rPr>
        <w:t>Reformas Constitucionales por periodo presidencial</w:t>
      </w:r>
      <w:r w:rsidR="00E00810">
        <w:rPr>
          <w:rFonts w:ascii="Arial" w:hAnsi="Arial" w:cs="Arial"/>
          <w:color w:val="000000"/>
          <w:sz w:val="24"/>
          <w:szCs w:val="24"/>
        </w:rPr>
        <w:t>.</w:t>
      </w:r>
      <w:r w:rsidRPr="00F86C2B">
        <w:rPr>
          <w:rFonts w:ascii="Arial" w:hAnsi="Arial" w:cs="Arial"/>
          <w:color w:val="000000"/>
          <w:sz w:val="24"/>
          <w:szCs w:val="24"/>
        </w:rPr>
        <w:t xml:space="preserve"> </w:t>
      </w:r>
      <w:r w:rsidR="00E00810">
        <w:rPr>
          <w:rFonts w:ascii="Arial" w:hAnsi="Arial" w:cs="Arial"/>
          <w:color w:val="000000"/>
          <w:sz w:val="24"/>
          <w:szCs w:val="24"/>
        </w:rPr>
        <w:t>D</w:t>
      </w:r>
      <w:r w:rsidRPr="00F86C2B">
        <w:rPr>
          <w:rFonts w:ascii="Arial" w:hAnsi="Arial" w:cs="Arial"/>
          <w:color w:val="000000"/>
          <w:sz w:val="24"/>
          <w:szCs w:val="24"/>
        </w:rPr>
        <w:t>isponible</w:t>
      </w:r>
    </w:p>
    <w:p w:rsidR="00F86C2B" w:rsidRDefault="00F86C2B" w:rsidP="00F86C2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FF"/>
          <w:sz w:val="24"/>
          <w:szCs w:val="24"/>
        </w:rPr>
      </w:pPr>
      <w:r w:rsidRPr="00F86C2B">
        <w:rPr>
          <w:rFonts w:ascii="Arial" w:hAnsi="Arial" w:cs="Arial"/>
          <w:color w:val="000000"/>
          <w:sz w:val="24"/>
          <w:szCs w:val="24"/>
        </w:rPr>
        <w:t>en: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Pr="00F167D8">
          <w:rPr>
            <w:rStyle w:val="Hipervnculo"/>
            <w:rFonts w:ascii="Arial" w:hAnsi="Arial" w:cs="Arial"/>
            <w:sz w:val="24"/>
            <w:szCs w:val="24"/>
          </w:rPr>
          <w:t>http://www.diputados.gob.mx/LeyesBiblio/ref/cpeum_per.htm</w:t>
        </w:r>
      </w:hyperlink>
    </w:p>
    <w:p w:rsidR="00F86C2B" w:rsidRDefault="00F86C2B" w:rsidP="00F86C2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FF"/>
          <w:sz w:val="24"/>
          <w:szCs w:val="24"/>
        </w:rPr>
      </w:pPr>
    </w:p>
    <w:p w:rsidR="00F86C2B" w:rsidRPr="00F86C2B" w:rsidRDefault="00F86C2B" w:rsidP="00F86C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:rsidR="00F86C2B" w:rsidRDefault="00F86C2B">
      <w:pPr>
        <w:sectPr w:rsidR="00F86C2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86C2B" w:rsidRPr="00E91B19" w:rsidRDefault="00F86C2B" w:rsidP="00F86C2B">
      <w:pPr>
        <w:pStyle w:val="Prrafodelista"/>
        <w:numPr>
          <w:ilvl w:val="0"/>
          <w:numId w:val="7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b/>
          <w:szCs w:val="20"/>
        </w:rPr>
      </w:pPr>
      <w:r w:rsidRPr="00E91B19">
        <w:rPr>
          <w:b/>
          <w:szCs w:val="20"/>
        </w:rPr>
        <w:lastRenderedPageBreak/>
        <w:t>RÚBRICA ACTIVIDAD 1.</w:t>
      </w:r>
    </w:p>
    <w:p w:rsidR="00F86C2B" w:rsidRPr="00F86C2B" w:rsidRDefault="00F86C2B" w:rsidP="00F86C2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/>
        <w:rPr>
          <w:szCs w:val="20"/>
        </w:rPr>
      </w:pPr>
      <w:r w:rsidRPr="00E91B19">
        <w:rPr>
          <w:szCs w:val="20"/>
        </w:rPr>
        <w:t>Nota. Señalar bibliografía.</w:t>
      </w: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F86C2B" w:rsidRPr="0060140F" w:rsidTr="00F71980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6C2B" w:rsidRPr="0060140F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6C2B" w:rsidRPr="003804C6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6C2B" w:rsidRPr="003804C6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6C2B" w:rsidRPr="003804C6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6C2B" w:rsidRPr="003804C6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6C2B" w:rsidRPr="003804C6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F86C2B" w:rsidRPr="00F50B04" w:rsidTr="00F71980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F86C2B" w:rsidRPr="0060140F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F86C2B" w:rsidRPr="00F50B04" w:rsidTr="00F71980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2B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F86C2B" w:rsidRPr="0060140F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2B" w:rsidRPr="00A57E48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F86C2B" w:rsidRPr="00F50B04" w:rsidTr="00F71980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F86C2B" w:rsidRPr="0060140F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F86C2B" w:rsidRPr="002D387E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F86C2B" w:rsidRPr="002D387E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F86C2B" w:rsidRPr="002D387E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F86C2B" w:rsidRPr="00686F88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F86C2B" w:rsidRPr="002D387E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F86C2B" w:rsidRPr="002D387E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F86C2B" w:rsidRPr="002D387E" w:rsidRDefault="00F86C2B" w:rsidP="00F86C2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b/>
                <w:sz w:val="18"/>
                <w:szCs w:val="18"/>
              </w:rPr>
            </w:pPr>
          </w:p>
        </w:tc>
      </w:tr>
      <w:tr w:rsidR="00F86C2B" w:rsidRPr="00F50B04" w:rsidTr="00F71980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F86C2B" w:rsidRPr="0060140F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F86C2B" w:rsidRPr="00F50B04" w:rsidTr="00F71980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F86C2B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F86C2B" w:rsidRPr="00F50B04" w:rsidTr="00F71980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F86C2B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F86C2B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F86C2B" w:rsidRPr="00686F8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F86C2B" w:rsidRPr="00A57E48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F86C2B" w:rsidRPr="002D387E" w:rsidRDefault="00F86C2B" w:rsidP="00F719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F86C2B" w:rsidRDefault="00F86C2B" w:rsidP="00F86C2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F86C2B" w:rsidRDefault="00F86C2B" w:rsidP="00F86C2B">
      <w:r>
        <w:br w:type="page"/>
      </w:r>
    </w:p>
    <w:sectPr w:rsidR="00F86C2B" w:rsidSect="00F86C2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3E2B"/>
    <w:multiLevelType w:val="hybridMultilevel"/>
    <w:tmpl w:val="FC0E61D6"/>
    <w:lvl w:ilvl="0" w:tplc="E4507558">
      <w:start w:val="1"/>
      <w:numFmt w:val="decimal"/>
      <w:lvlText w:val="%1."/>
      <w:lvlJc w:val="left"/>
      <w:pPr>
        <w:ind w:left="-371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49" w:hanging="360"/>
      </w:pPr>
    </w:lvl>
    <w:lvl w:ilvl="2" w:tplc="0C0A001B" w:tentative="1">
      <w:start w:val="1"/>
      <w:numFmt w:val="lowerRoman"/>
      <w:lvlText w:val="%3."/>
      <w:lvlJc w:val="right"/>
      <w:pPr>
        <w:ind w:left="1069" w:hanging="180"/>
      </w:pPr>
    </w:lvl>
    <w:lvl w:ilvl="3" w:tplc="0C0A000F" w:tentative="1">
      <w:start w:val="1"/>
      <w:numFmt w:val="decimal"/>
      <w:lvlText w:val="%4."/>
      <w:lvlJc w:val="left"/>
      <w:pPr>
        <w:ind w:left="1789" w:hanging="360"/>
      </w:pPr>
    </w:lvl>
    <w:lvl w:ilvl="4" w:tplc="0C0A0019" w:tentative="1">
      <w:start w:val="1"/>
      <w:numFmt w:val="lowerLetter"/>
      <w:lvlText w:val="%5."/>
      <w:lvlJc w:val="left"/>
      <w:pPr>
        <w:ind w:left="2509" w:hanging="360"/>
      </w:pPr>
    </w:lvl>
    <w:lvl w:ilvl="5" w:tplc="0C0A001B" w:tentative="1">
      <w:start w:val="1"/>
      <w:numFmt w:val="lowerRoman"/>
      <w:lvlText w:val="%6."/>
      <w:lvlJc w:val="right"/>
      <w:pPr>
        <w:ind w:left="3229" w:hanging="180"/>
      </w:pPr>
    </w:lvl>
    <w:lvl w:ilvl="6" w:tplc="0C0A000F" w:tentative="1">
      <w:start w:val="1"/>
      <w:numFmt w:val="decimal"/>
      <w:lvlText w:val="%7."/>
      <w:lvlJc w:val="left"/>
      <w:pPr>
        <w:ind w:left="3949" w:hanging="360"/>
      </w:pPr>
    </w:lvl>
    <w:lvl w:ilvl="7" w:tplc="0C0A0019" w:tentative="1">
      <w:start w:val="1"/>
      <w:numFmt w:val="lowerLetter"/>
      <w:lvlText w:val="%8."/>
      <w:lvlJc w:val="left"/>
      <w:pPr>
        <w:ind w:left="4669" w:hanging="360"/>
      </w:pPr>
    </w:lvl>
    <w:lvl w:ilvl="8" w:tplc="0C0A001B" w:tentative="1">
      <w:start w:val="1"/>
      <w:numFmt w:val="lowerRoman"/>
      <w:lvlText w:val="%9."/>
      <w:lvlJc w:val="right"/>
      <w:pPr>
        <w:ind w:left="5389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32D7F"/>
    <w:multiLevelType w:val="hybridMultilevel"/>
    <w:tmpl w:val="448C3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59DE"/>
    <w:multiLevelType w:val="hybridMultilevel"/>
    <w:tmpl w:val="27682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4FE"/>
    <w:multiLevelType w:val="hybridMultilevel"/>
    <w:tmpl w:val="AE9069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92E8C"/>
    <w:multiLevelType w:val="hybridMultilevel"/>
    <w:tmpl w:val="9F6A2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E8"/>
    <w:rsid w:val="0010223C"/>
    <w:rsid w:val="00171EE7"/>
    <w:rsid w:val="001A3157"/>
    <w:rsid w:val="00395AAB"/>
    <w:rsid w:val="004E457F"/>
    <w:rsid w:val="005035BA"/>
    <w:rsid w:val="00AC3678"/>
    <w:rsid w:val="00AD315B"/>
    <w:rsid w:val="00AE117E"/>
    <w:rsid w:val="00B0239B"/>
    <w:rsid w:val="00C92EE8"/>
    <w:rsid w:val="00D141C1"/>
    <w:rsid w:val="00DA0C42"/>
    <w:rsid w:val="00E00810"/>
    <w:rsid w:val="00E03D48"/>
    <w:rsid w:val="00E46C57"/>
    <w:rsid w:val="00EB28EA"/>
    <w:rsid w:val="00F5620F"/>
    <w:rsid w:val="00F85AC7"/>
    <w:rsid w:val="00F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474A"/>
  <w15:chartTrackingRefBased/>
  <w15:docId w15:val="{9AB4CF16-D35F-45C5-9F07-A944882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E8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C92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92EE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C92E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6C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6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cpeum_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enjuridico.gob.mx/Constitucion/1857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4</cp:revision>
  <dcterms:created xsi:type="dcterms:W3CDTF">2021-03-15T18:38:00Z</dcterms:created>
  <dcterms:modified xsi:type="dcterms:W3CDTF">2021-03-15T22:27:00Z</dcterms:modified>
</cp:coreProperties>
</file>