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105C9" w14:textId="7A7DB4C1" w:rsidR="0040674A" w:rsidRPr="00320BA0" w:rsidRDefault="00320BA0" w:rsidP="00320BA0">
      <w:pPr>
        <w:tabs>
          <w:tab w:val="right" w:leader="underscore" w:pos="8505"/>
          <w:tab w:val="left" w:pos="8647"/>
          <w:tab w:val="right" w:leader="underscore" w:pos="10065"/>
          <w:tab w:val="left" w:pos="10206"/>
          <w:tab w:val="right" w:leader="underscore" w:pos="13962"/>
        </w:tabs>
        <w:jc w:val="center"/>
        <w:rPr>
          <w:b/>
          <w:szCs w:val="20"/>
        </w:rPr>
      </w:pPr>
      <w:r w:rsidRPr="00320BA0">
        <w:rPr>
          <w:b/>
          <w:szCs w:val="20"/>
        </w:rPr>
        <w:t>ESCUELA NORMAL DE EDUCACIÓN PREESCOLAR</w:t>
      </w:r>
    </w:p>
    <w:p w14:paraId="1D70687F" w14:textId="47B3E002" w:rsidR="00320BA0" w:rsidRPr="00320BA0" w:rsidRDefault="00320BA0" w:rsidP="00320BA0">
      <w:pPr>
        <w:tabs>
          <w:tab w:val="right" w:leader="underscore" w:pos="8505"/>
          <w:tab w:val="left" w:pos="8647"/>
          <w:tab w:val="right" w:leader="underscore" w:pos="10065"/>
          <w:tab w:val="left" w:pos="10206"/>
          <w:tab w:val="right" w:leader="underscore" w:pos="13962"/>
        </w:tabs>
        <w:jc w:val="center"/>
        <w:rPr>
          <w:b/>
          <w:szCs w:val="20"/>
        </w:rPr>
      </w:pPr>
      <w:r w:rsidRPr="00320BA0">
        <w:rPr>
          <w:b/>
          <w:szCs w:val="20"/>
        </w:rPr>
        <w:t>CICLO ESCOLAR 2020- 2021</w:t>
      </w:r>
    </w:p>
    <w:p w14:paraId="74A2D49B" w14:textId="1C123124" w:rsidR="00320BA0" w:rsidRDefault="00320BA0" w:rsidP="00320BA0">
      <w:pPr>
        <w:tabs>
          <w:tab w:val="right" w:leader="underscore" w:pos="8505"/>
          <w:tab w:val="left" w:pos="8647"/>
          <w:tab w:val="right" w:leader="underscore" w:pos="10065"/>
          <w:tab w:val="left" w:pos="10206"/>
          <w:tab w:val="right" w:leader="underscore" w:pos="13962"/>
        </w:tabs>
        <w:jc w:val="center"/>
        <w:rPr>
          <w:szCs w:val="20"/>
        </w:rPr>
      </w:pPr>
    </w:p>
    <w:p w14:paraId="00F3E21D" w14:textId="27361035" w:rsidR="00320BA0" w:rsidRDefault="00320BA0" w:rsidP="00320BA0">
      <w:pPr>
        <w:tabs>
          <w:tab w:val="right" w:leader="underscore" w:pos="8505"/>
          <w:tab w:val="left" w:pos="8647"/>
          <w:tab w:val="right" w:leader="underscore" w:pos="10065"/>
          <w:tab w:val="left" w:pos="10206"/>
          <w:tab w:val="right" w:leader="underscore" w:pos="13962"/>
        </w:tabs>
        <w:jc w:val="center"/>
        <w:rPr>
          <w:szCs w:val="20"/>
        </w:rPr>
      </w:pPr>
    </w:p>
    <w:p w14:paraId="60189865" w14:textId="525B1366" w:rsidR="00320BA0" w:rsidRDefault="00320BA0" w:rsidP="00320BA0">
      <w:pPr>
        <w:tabs>
          <w:tab w:val="right" w:leader="underscore" w:pos="8505"/>
          <w:tab w:val="left" w:pos="8647"/>
          <w:tab w:val="right" w:leader="underscore" w:pos="10065"/>
          <w:tab w:val="left" w:pos="10206"/>
          <w:tab w:val="right" w:leader="underscore" w:pos="13962"/>
        </w:tabs>
        <w:jc w:val="center"/>
        <w:rPr>
          <w:szCs w:val="20"/>
        </w:rPr>
      </w:pPr>
    </w:p>
    <w:p w14:paraId="0B040D6B" w14:textId="358381C9" w:rsidR="00320BA0" w:rsidRDefault="00320BA0" w:rsidP="00320BA0">
      <w:pPr>
        <w:tabs>
          <w:tab w:val="right" w:leader="underscore" w:pos="8505"/>
          <w:tab w:val="left" w:pos="8647"/>
          <w:tab w:val="right" w:leader="underscore" w:pos="10065"/>
          <w:tab w:val="left" w:pos="10206"/>
          <w:tab w:val="right" w:leader="underscore" w:pos="13962"/>
        </w:tabs>
        <w:jc w:val="center"/>
        <w:rPr>
          <w:szCs w:val="20"/>
        </w:rPr>
      </w:pPr>
    </w:p>
    <w:p w14:paraId="1116D38A" w14:textId="13521091" w:rsidR="00320BA0" w:rsidRDefault="00320BA0" w:rsidP="00320BA0">
      <w:pPr>
        <w:tabs>
          <w:tab w:val="right" w:leader="underscore" w:pos="8505"/>
          <w:tab w:val="left" w:pos="8647"/>
          <w:tab w:val="right" w:leader="underscore" w:pos="10065"/>
          <w:tab w:val="left" w:pos="10206"/>
          <w:tab w:val="right" w:leader="underscore" w:pos="13962"/>
        </w:tabs>
        <w:jc w:val="center"/>
        <w:rPr>
          <w:szCs w:val="20"/>
        </w:rPr>
      </w:pPr>
      <w:r>
        <w:rPr>
          <w:noProof/>
          <w:lang w:val="en-US" w:eastAsia="en-US"/>
        </w:rPr>
        <w:drawing>
          <wp:inline distT="0" distB="0" distL="0" distR="0" wp14:anchorId="3768E0C3" wp14:editId="00107B2D">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226162C4" w14:textId="0D16CA0E" w:rsidR="00320BA0" w:rsidRDefault="00320BA0" w:rsidP="00320BA0">
      <w:pPr>
        <w:tabs>
          <w:tab w:val="right" w:leader="underscore" w:pos="8505"/>
          <w:tab w:val="left" w:pos="8647"/>
          <w:tab w:val="right" w:leader="underscore" w:pos="10065"/>
          <w:tab w:val="left" w:pos="10206"/>
          <w:tab w:val="right" w:leader="underscore" w:pos="13962"/>
        </w:tabs>
        <w:jc w:val="center"/>
        <w:rPr>
          <w:szCs w:val="20"/>
        </w:rPr>
      </w:pPr>
    </w:p>
    <w:p w14:paraId="3E522E30" w14:textId="71C2BCA1" w:rsidR="00320BA0" w:rsidRDefault="00320BA0" w:rsidP="00320BA0">
      <w:pPr>
        <w:tabs>
          <w:tab w:val="right" w:leader="underscore" w:pos="8505"/>
          <w:tab w:val="left" w:pos="8647"/>
          <w:tab w:val="right" w:leader="underscore" w:pos="10065"/>
          <w:tab w:val="left" w:pos="10206"/>
          <w:tab w:val="right" w:leader="underscore" w:pos="13962"/>
        </w:tabs>
        <w:jc w:val="center"/>
        <w:rPr>
          <w:szCs w:val="20"/>
        </w:rPr>
      </w:pPr>
    </w:p>
    <w:p w14:paraId="56CB5A7B" w14:textId="77777777" w:rsidR="00320BA0" w:rsidRDefault="00320BA0" w:rsidP="00320BA0">
      <w:pPr>
        <w:tabs>
          <w:tab w:val="right" w:leader="underscore" w:pos="8505"/>
          <w:tab w:val="left" w:pos="8647"/>
          <w:tab w:val="right" w:leader="underscore" w:pos="10065"/>
          <w:tab w:val="left" w:pos="10206"/>
          <w:tab w:val="right" w:leader="underscore" w:pos="13962"/>
        </w:tabs>
        <w:jc w:val="center"/>
        <w:rPr>
          <w:szCs w:val="20"/>
        </w:rPr>
      </w:pPr>
    </w:p>
    <w:p w14:paraId="4DDD5DCA" w14:textId="786D819C"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r w:rsidRPr="00320BA0">
        <w:rPr>
          <w:b/>
          <w:szCs w:val="20"/>
        </w:rPr>
        <w:t>Actividad 1 “Artículo 3º 1917</w:t>
      </w:r>
      <w:r>
        <w:rPr>
          <w:szCs w:val="20"/>
        </w:rPr>
        <w:t>”</w:t>
      </w:r>
    </w:p>
    <w:p w14:paraId="1E9A625B" w14:textId="5AA58B6F" w:rsidR="00320BA0" w:rsidRP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b/>
          <w:szCs w:val="20"/>
        </w:rPr>
      </w:pPr>
      <w:r w:rsidRPr="00320BA0">
        <w:rPr>
          <w:b/>
          <w:szCs w:val="20"/>
        </w:rPr>
        <w:t>Maestro:</w:t>
      </w:r>
    </w:p>
    <w:p w14:paraId="0DEB9F2F" w14:textId="77777777"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r w:rsidRPr="00320BA0">
        <w:rPr>
          <w:b/>
          <w:szCs w:val="20"/>
        </w:rPr>
        <w:t>Alumna:</w:t>
      </w:r>
      <w:r>
        <w:rPr>
          <w:szCs w:val="20"/>
        </w:rPr>
        <w:t xml:space="preserve"> Karen Guadalupe Morales Verastegui</w:t>
      </w:r>
    </w:p>
    <w:p w14:paraId="72F3AE87" w14:textId="1F70151B"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r w:rsidRPr="00320BA0">
        <w:rPr>
          <w:b/>
          <w:szCs w:val="20"/>
        </w:rPr>
        <w:t>Grado:</w:t>
      </w:r>
      <w:r>
        <w:rPr>
          <w:szCs w:val="20"/>
        </w:rPr>
        <w:t xml:space="preserve"> 3º </w:t>
      </w:r>
      <w:r w:rsidRPr="00320BA0">
        <w:rPr>
          <w:b/>
          <w:szCs w:val="20"/>
        </w:rPr>
        <w:t>Sección:</w:t>
      </w:r>
      <w:r>
        <w:rPr>
          <w:szCs w:val="20"/>
        </w:rPr>
        <w:t xml:space="preserve"> “A”</w:t>
      </w:r>
    </w:p>
    <w:p w14:paraId="1B462758" w14:textId="5FE8ABD6"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r w:rsidRPr="00320BA0">
        <w:rPr>
          <w:b/>
          <w:szCs w:val="20"/>
        </w:rPr>
        <w:t>NL:</w:t>
      </w:r>
      <w:r>
        <w:rPr>
          <w:szCs w:val="20"/>
        </w:rPr>
        <w:t xml:space="preserve"> 12</w:t>
      </w:r>
    </w:p>
    <w:p w14:paraId="7C15100C" w14:textId="4F159E5C"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p>
    <w:p w14:paraId="0B690EF5" w14:textId="586F972F"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p>
    <w:p w14:paraId="4C07B92B" w14:textId="5F579151"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p>
    <w:p w14:paraId="3D6EC371" w14:textId="5D4C98EC"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p>
    <w:p w14:paraId="5E936B87" w14:textId="5890F30E"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p>
    <w:p w14:paraId="4BC95832" w14:textId="06495687"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p>
    <w:p w14:paraId="46891CC9" w14:textId="15221726"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p>
    <w:p w14:paraId="57DED542" w14:textId="1AA8379F"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p>
    <w:p w14:paraId="5A04A8F8" w14:textId="08B19C23" w:rsidR="00320BA0" w:rsidRDefault="00320BA0" w:rsidP="00320BA0">
      <w:pPr>
        <w:tabs>
          <w:tab w:val="right" w:leader="underscore" w:pos="8505"/>
          <w:tab w:val="left" w:pos="8647"/>
          <w:tab w:val="right" w:leader="underscore" w:pos="10065"/>
          <w:tab w:val="left" w:pos="10206"/>
          <w:tab w:val="right" w:leader="underscore" w:pos="13962"/>
        </w:tabs>
        <w:spacing w:line="480" w:lineRule="auto"/>
        <w:rPr>
          <w:szCs w:val="20"/>
        </w:rPr>
      </w:pPr>
    </w:p>
    <w:p w14:paraId="5DBA2A4A" w14:textId="49F53E1C"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p>
    <w:p w14:paraId="605CA138" w14:textId="5CA1D482"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p>
    <w:p w14:paraId="47626009" w14:textId="240B06D3"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center"/>
        <w:rPr>
          <w:szCs w:val="20"/>
        </w:rPr>
      </w:pPr>
    </w:p>
    <w:p w14:paraId="152A5946" w14:textId="0127C111" w:rsidR="00320BA0" w:rsidRDefault="00320BA0" w:rsidP="00320BA0">
      <w:pPr>
        <w:tabs>
          <w:tab w:val="right" w:leader="underscore" w:pos="8505"/>
          <w:tab w:val="left" w:pos="8647"/>
          <w:tab w:val="right" w:leader="underscore" w:pos="10065"/>
          <w:tab w:val="left" w:pos="10206"/>
          <w:tab w:val="right" w:leader="underscore" w:pos="13962"/>
        </w:tabs>
        <w:spacing w:line="480" w:lineRule="auto"/>
        <w:jc w:val="right"/>
        <w:rPr>
          <w:szCs w:val="20"/>
        </w:rPr>
      </w:pPr>
      <w:r>
        <w:rPr>
          <w:szCs w:val="20"/>
        </w:rPr>
        <w:t xml:space="preserve">Saltillo, </w:t>
      </w:r>
      <w:proofErr w:type="spellStart"/>
      <w:r>
        <w:rPr>
          <w:szCs w:val="20"/>
        </w:rPr>
        <w:t>Coah</w:t>
      </w:r>
      <w:proofErr w:type="spellEnd"/>
      <w:r>
        <w:rPr>
          <w:szCs w:val="20"/>
        </w:rPr>
        <w:t>. 15/03/2021</w:t>
      </w:r>
    </w:p>
    <w:p w14:paraId="3C125124" w14:textId="69DBF5E0" w:rsidR="0040674A" w:rsidRPr="00320BA0" w:rsidRDefault="0040674A" w:rsidP="00320BA0">
      <w:pPr>
        <w:pStyle w:val="NormalWeb"/>
        <w:shd w:val="clear" w:color="auto" w:fill="FFFFFF"/>
        <w:spacing w:line="276" w:lineRule="auto"/>
        <w:jc w:val="both"/>
        <w:rPr>
          <w:rFonts w:ascii="Arial" w:hAnsi="Arial" w:cs="Arial"/>
          <w:b/>
          <w:color w:val="000000"/>
          <w:lang w:val="es-ES"/>
        </w:rPr>
      </w:pPr>
      <w:r w:rsidRPr="0040674A">
        <w:rPr>
          <w:szCs w:val="20"/>
          <w:lang w:val="es-ES"/>
        </w:rPr>
        <w:br w:type="page"/>
      </w:r>
      <w:r w:rsidRPr="00320BA0">
        <w:rPr>
          <w:rFonts w:ascii="Arial" w:hAnsi="Arial" w:cs="Arial"/>
          <w:color w:val="000000"/>
          <w:lang w:val="es-ES"/>
        </w:rPr>
        <w:lastRenderedPageBreak/>
        <w:t xml:space="preserve">El texto del artículo 3° de 1917, como otros reformados o nuevos, es expresión de la transformación político-jurídica ocurrida entre 1857 y 1917, pero sobre todo por las demandas de la Revolución. </w:t>
      </w:r>
      <w:r w:rsidRPr="00320BA0">
        <w:rPr>
          <w:rFonts w:ascii="Arial" w:hAnsi="Arial" w:cs="Arial"/>
          <w:b/>
          <w:color w:val="000000"/>
          <w:lang w:val="es-ES"/>
        </w:rPr>
        <w:t>La transformación se apoya en un conjunto de principios en los que radica la continuidad básica de la Norma: el reconocimiento de los derechos; la soberanía nacional y la forma de gobierno; la representación política; el ejercicio de la soberanía por medio de los poderes de la Unión; la libertad y soberanía de los estados; la división de poderes y, finalmente, el Estado laico.</w:t>
      </w:r>
    </w:p>
    <w:p w14:paraId="37A951F0" w14:textId="54723F8F" w:rsidR="0040674A" w:rsidRPr="00320BA0" w:rsidRDefault="0040674A" w:rsidP="00320BA0">
      <w:pPr>
        <w:spacing w:after="160" w:line="276" w:lineRule="auto"/>
        <w:jc w:val="both"/>
        <w:rPr>
          <w:color w:val="000000"/>
          <w:sz w:val="24"/>
          <w:shd w:val="clear" w:color="auto" w:fill="FFFFFF"/>
        </w:rPr>
      </w:pPr>
      <w:r w:rsidRPr="00320BA0">
        <w:rPr>
          <w:color w:val="000000"/>
          <w:sz w:val="24"/>
          <w:shd w:val="clear" w:color="auto" w:fill="FFFFFF"/>
        </w:rPr>
        <w:t>El primero de los artículos que polarizó el Congreso Constituyente de 1916-1917, fue el 3o. Constitucional, toda vez que el proyecto enviado por el presidente Carranza se inclinaba por reproducir el artículo 3o. de la Constitución de 1857, de esencia liberal clásica, en tanto que la Comisión de Constitución encabezada por el General Francisco J. Mújica, se inclinó por las tesis positivistas.</w:t>
      </w:r>
    </w:p>
    <w:p w14:paraId="25D8FE26" w14:textId="77777777" w:rsidR="0040674A" w:rsidRPr="00320BA0" w:rsidRDefault="0040674A" w:rsidP="00320BA0">
      <w:pPr>
        <w:pStyle w:val="NormalWeb"/>
        <w:shd w:val="clear" w:color="auto" w:fill="FFFFFF"/>
        <w:spacing w:line="276" w:lineRule="auto"/>
        <w:jc w:val="both"/>
        <w:rPr>
          <w:rFonts w:ascii="Arial" w:hAnsi="Arial" w:cs="Arial"/>
          <w:color w:val="000000"/>
          <w:lang w:val="es-ES"/>
        </w:rPr>
      </w:pPr>
      <w:r w:rsidRPr="00320BA0">
        <w:rPr>
          <w:rFonts w:ascii="Arial" w:hAnsi="Arial" w:cs="Arial"/>
          <w:color w:val="000000"/>
          <w:lang w:val="es-ES"/>
        </w:rPr>
        <w:t xml:space="preserve">El texto original señalaba, </w:t>
      </w:r>
      <w:r w:rsidRPr="00320BA0">
        <w:rPr>
          <w:rFonts w:ascii="Arial" w:hAnsi="Arial" w:cs="Arial"/>
          <w:b/>
          <w:color w:val="000000"/>
          <w:lang w:val="es-ES"/>
        </w:rPr>
        <w:t>"la enseñanza es libre";</w:t>
      </w:r>
      <w:r w:rsidRPr="00320BA0">
        <w:rPr>
          <w:rFonts w:ascii="Arial" w:hAnsi="Arial" w:cs="Arial"/>
          <w:color w:val="000000"/>
          <w:lang w:val="es-ES"/>
        </w:rPr>
        <w:t xml:space="preserve"> para luego mencionar </w:t>
      </w:r>
      <w:r w:rsidRPr="00320BA0">
        <w:rPr>
          <w:rFonts w:ascii="Arial" w:hAnsi="Arial" w:cs="Arial"/>
          <w:b/>
          <w:color w:val="000000"/>
          <w:lang w:val="es-ES"/>
        </w:rPr>
        <w:t>"pero será laica"</w:t>
      </w:r>
      <w:r w:rsidRPr="00320BA0">
        <w:rPr>
          <w:rFonts w:ascii="Arial" w:hAnsi="Arial" w:cs="Arial"/>
          <w:color w:val="000000"/>
          <w:lang w:val="es-ES"/>
        </w:rPr>
        <w:t>. Una adecuada interpretación nos indicaría que si la educación es libre no puede ser laica, es decir, el positivismo y el liberalismo son doctrinas filosóficas que se excluían recíprocamente. Sin embargo, no faltará quien nos indique que en la libertad de educación, en 1917, se da un principio general y que la laicidad de la educación básica en las escuelas primarias oficiales y particulares, no es sino la excepción a dicho principio, nosotros creemos que cuando la excepción abarca a la mayor parte del sistema, más que una excepción es una regla nueva o una contradicción, que deja abiertos los campos de batalla para nuevas confrontaciones ideológicas cuyas principales premisas de batalla son:</w:t>
      </w:r>
    </w:p>
    <w:p w14:paraId="109AC249" w14:textId="77777777" w:rsidR="0040674A" w:rsidRPr="00320BA0" w:rsidRDefault="0040674A" w:rsidP="00320BA0">
      <w:pPr>
        <w:pStyle w:val="NormalWeb"/>
        <w:shd w:val="clear" w:color="auto" w:fill="FFFFFF"/>
        <w:spacing w:line="276" w:lineRule="auto"/>
        <w:jc w:val="both"/>
        <w:rPr>
          <w:rFonts w:ascii="Arial" w:hAnsi="Arial" w:cs="Arial"/>
          <w:color w:val="000000"/>
          <w:lang w:val="es-ES"/>
        </w:rPr>
      </w:pPr>
      <w:r w:rsidRPr="00320BA0">
        <w:rPr>
          <w:rFonts w:ascii="Arial" w:hAnsi="Arial" w:cs="Arial"/>
          <w:color w:val="000000"/>
          <w:lang w:val="es-ES"/>
        </w:rPr>
        <w:t>— El derecho de los padres para educar a los hijos en todos los ámbitos humanos (principio liberal).</w:t>
      </w:r>
    </w:p>
    <w:p w14:paraId="1C1C3321" w14:textId="77777777" w:rsidR="0040674A" w:rsidRPr="00320BA0" w:rsidRDefault="0040674A" w:rsidP="00320BA0">
      <w:pPr>
        <w:pStyle w:val="NormalWeb"/>
        <w:shd w:val="clear" w:color="auto" w:fill="FFFFFF"/>
        <w:spacing w:line="276" w:lineRule="auto"/>
        <w:jc w:val="both"/>
        <w:rPr>
          <w:rFonts w:ascii="Arial" w:hAnsi="Arial" w:cs="Arial"/>
          <w:color w:val="000000"/>
          <w:lang w:val="es-ES"/>
        </w:rPr>
      </w:pPr>
      <w:r w:rsidRPr="00320BA0">
        <w:rPr>
          <w:rFonts w:ascii="Arial" w:hAnsi="Arial" w:cs="Arial"/>
          <w:color w:val="000000"/>
          <w:lang w:val="es-ES"/>
        </w:rPr>
        <w:t>— El derecho de los hijos a ser educados con objetividad (principio positivista).</w:t>
      </w:r>
    </w:p>
    <w:p w14:paraId="3DFD4430" w14:textId="682B04E8" w:rsidR="0040674A" w:rsidRPr="00320BA0" w:rsidRDefault="0040674A" w:rsidP="00320BA0">
      <w:pPr>
        <w:spacing w:after="160" w:line="276" w:lineRule="auto"/>
        <w:jc w:val="both"/>
        <w:rPr>
          <w:sz w:val="24"/>
          <w:lang w:val="es-ES"/>
        </w:rPr>
      </w:pPr>
      <w:r w:rsidRPr="00320BA0">
        <w:rPr>
          <w:color w:val="000000"/>
          <w:sz w:val="24"/>
          <w:shd w:val="clear" w:color="auto" w:fill="FFFFFF"/>
        </w:rPr>
        <w:t xml:space="preserve">El párrafo segundo del artículo 3o. original, lo mismo que el tercero, </w:t>
      </w:r>
      <w:r w:rsidRPr="00320BA0">
        <w:rPr>
          <w:b/>
          <w:color w:val="000000"/>
          <w:sz w:val="24"/>
          <w:shd w:val="clear" w:color="auto" w:fill="FFFFFF"/>
        </w:rPr>
        <w:t>corroboraran el triunfo positivista</w:t>
      </w:r>
      <w:r w:rsidRPr="00320BA0">
        <w:rPr>
          <w:color w:val="000000"/>
          <w:sz w:val="24"/>
          <w:shd w:val="clear" w:color="auto" w:fill="FFFFFF"/>
        </w:rPr>
        <w:t xml:space="preserve">, </w:t>
      </w:r>
      <w:r w:rsidRPr="00320BA0">
        <w:rPr>
          <w:b/>
          <w:color w:val="000000"/>
          <w:sz w:val="24"/>
          <w:shd w:val="clear" w:color="auto" w:fill="FFFFFF"/>
        </w:rPr>
        <w:t>que excluye a los religiosos y a sus corporaciones de la educación primaria,</w:t>
      </w:r>
      <w:r w:rsidRPr="00320BA0">
        <w:rPr>
          <w:color w:val="000000"/>
          <w:sz w:val="24"/>
          <w:shd w:val="clear" w:color="auto" w:fill="FFFFFF"/>
        </w:rPr>
        <w:t xml:space="preserve"> con lo que continuaría el control y la vigilancia educativa en la educación primaria.</w:t>
      </w:r>
    </w:p>
    <w:p w14:paraId="7FDF0241" w14:textId="6D2DFF90" w:rsidR="0040674A" w:rsidRDefault="0040674A" w:rsidP="00320BA0">
      <w:pPr>
        <w:spacing w:after="160" w:line="276" w:lineRule="auto"/>
        <w:jc w:val="both"/>
        <w:rPr>
          <w:color w:val="000000"/>
          <w:sz w:val="24"/>
          <w:shd w:val="clear" w:color="auto" w:fill="FFFFFF"/>
        </w:rPr>
      </w:pPr>
      <w:r w:rsidRPr="00320BA0">
        <w:rPr>
          <w:color w:val="000000"/>
          <w:sz w:val="24"/>
          <w:shd w:val="clear" w:color="auto" w:fill="FFFFFF"/>
        </w:rPr>
        <w:t xml:space="preserve">Dos aspectos nos restan por comentar de esta versión original del artículo 3o. en 1917, la educación sigue dándose en el marco de un sistema federal donde las entidades de la Federación al igual que en 1824 eran las directamente responsables de todo lo que sucediera bajo un régimen interno, dentro del cual estaba la educación; y segundo, se continúa el principio de gratuidad de la enseñanza </w:t>
      </w:r>
      <w:r w:rsidRPr="00320BA0">
        <w:rPr>
          <w:color w:val="000000"/>
          <w:sz w:val="24"/>
          <w:shd w:val="clear" w:color="auto" w:fill="FFFFFF"/>
        </w:rPr>
        <w:lastRenderedPageBreak/>
        <w:t>primaria, principio que data de la época juarista y que con el de laicidad alcanza rango constitucional en 1917.</w:t>
      </w:r>
    </w:p>
    <w:p w14:paraId="18B21CC5" w14:textId="040EAC4B" w:rsidR="00320BA0" w:rsidRDefault="00320BA0" w:rsidP="00320BA0">
      <w:pPr>
        <w:spacing w:after="160" w:line="276" w:lineRule="auto"/>
        <w:jc w:val="both"/>
        <w:rPr>
          <w:color w:val="000000"/>
          <w:sz w:val="24"/>
          <w:shd w:val="clear" w:color="auto" w:fill="FFFFFF"/>
        </w:rPr>
      </w:pPr>
      <w:bookmarkStart w:id="0" w:name="_GoBack"/>
      <w:bookmarkEnd w:id="0"/>
    </w:p>
    <w:p w14:paraId="41F46C92" w14:textId="58F60723" w:rsidR="00320BA0" w:rsidRDefault="00320BA0" w:rsidP="00320BA0">
      <w:pPr>
        <w:spacing w:after="160" w:line="276" w:lineRule="auto"/>
        <w:jc w:val="both"/>
        <w:rPr>
          <w:color w:val="000000"/>
          <w:sz w:val="24"/>
          <w:shd w:val="clear" w:color="auto" w:fill="FFFFFF"/>
        </w:rPr>
      </w:pPr>
    </w:p>
    <w:p w14:paraId="101AEC4E" w14:textId="5A832777" w:rsidR="00320BA0" w:rsidRDefault="00320BA0" w:rsidP="00320BA0">
      <w:pPr>
        <w:spacing w:after="160" w:line="276" w:lineRule="auto"/>
        <w:jc w:val="both"/>
        <w:rPr>
          <w:color w:val="000000"/>
          <w:sz w:val="24"/>
          <w:shd w:val="clear" w:color="auto" w:fill="FFFFFF"/>
        </w:rPr>
      </w:pPr>
      <w:r>
        <w:rPr>
          <w:color w:val="000000"/>
          <w:sz w:val="24"/>
          <w:shd w:val="clear" w:color="auto" w:fill="FFFFFF"/>
        </w:rPr>
        <w:t>Fuente:</w:t>
      </w:r>
    </w:p>
    <w:p w14:paraId="2ADFC2D3" w14:textId="7C18B275" w:rsidR="00320BA0" w:rsidRPr="00E611C1" w:rsidRDefault="00320BA0" w:rsidP="00320BA0">
      <w:pPr>
        <w:spacing w:after="160" w:line="276" w:lineRule="auto"/>
        <w:jc w:val="both"/>
        <w:rPr>
          <w:i/>
          <w:sz w:val="32"/>
          <w:lang w:val="es-ES"/>
        </w:rPr>
        <w:sectPr w:rsidR="00320BA0" w:rsidRPr="00E611C1" w:rsidSect="0040674A">
          <w:pgSz w:w="12240" w:h="15840"/>
          <w:pgMar w:top="1417" w:right="1701" w:bottom="1417" w:left="1701" w:header="708" w:footer="708" w:gutter="0"/>
          <w:cols w:space="708"/>
          <w:docGrid w:linePitch="360"/>
        </w:sectPr>
      </w:pPr>
      <w:r w:rsidRPr="00E611C1">
        <w:rPr>
          <w:i/>
          <w:sz w:val="24"/>
          <w:szCs w:val="20"/>
          <w:shd w:val="clear" w:color="auto" w:fill="FFFFFF"/>
        </w:rPr>
        <w:t>Flores, A. S. (2013). El artículo 3o. constitucional: un debate por el control de las conciencias. </w:t>
      </w:r>
      <w:r w:rsidRPr="00E611C1">
        <w:rPr>
          <w:i/>
          <w:iCs/>
          <w:sz w:val="24"/>
          <w:szCs w:val="20"/>
          <w:shd w:val="clear" w:color="auto" w:fill="FFFFFF"/>
        </w:rPr>
        <w:t>Cuestiones constitucionales</w:t>
      </w:r>
      <w:r w:rsidRPr="00E611C1">
        <w:rPr>
          <w:i/>
          <w:sz w:val="24"/>
          <w:szCs w:val="20"/>
          <w:shd w:val="clear" w:color="auto" w:fill="FFFFFF"/>
        </w:rPr>
        <w:t>, </w:t>
      </w:r>
      <w:r w:rsidRPr="00E611C1">
        <w:rPr>
          <w:i/>
          <w:iCs/>
          <w:sz w:val="24"/>
          <w:szCs w:val="20"/>
          <w:shd w:val="clear" w:color="auto" w:fill="FFFFFF"/>
        </w:rPr>
        <w:t>28</w:t>
      </w:r>
      <w:r w:rsidRPr="00E611C1">
        <w:rPr>
          <w:i/>
          <w:sz w:val="24"/>
          <w:szCs w:val="20"/>
          <w:shd w:val="clear" w:color="auto" w:fill="FFFFFF"/>
        </w:rPr>
        <w:t>, 211-240.</w:t>
      </w:r>
    </w:p>
    <w:p w14:paraId="563DEDD1" w14:textId="0B6F3A91"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2364C958" w14:textId="16F7A170" w:rsidR="00677DE9" w:rsidRPr="00E91B19" w:rsidRDefault="007A1F24" w:rsidP="00E91B1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14:paraId="0F3247C2" w14:textId="57B4A231" w:rsidR="00E91B19" w:rsidRPr="00E91B19" w:rsidRDefault="00E91B19" w:rsidP="00E91B19">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194822B0" w:rsidR="008A44E3" w:rsidRDefault="008A44E3" w:rsidP="00677DE9"/>
    <w:sectPr w:rsidR="008A44E3" w:rsidSect="0040674A">
      <w:pgSz w:w="15840" w:h="12240" w:orient="landscape"/>
      <w:pgMar w:top="1701" w:right="567"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F8073" w14:textId="77777777" w:rsidR="008B7941" w:rsidRDefault="008B7941" w:rsidP="00320BA0">
      <w:r>
        <w:separator/>
      </w:r>
    </w:p>
  </w:endnote>
  <w:endnote w:type="continuationSeparator" w:id="0">
    <w:p w14:paraId="0039A428" w14:textId="77777777" w:rsidR="008B7941" w:rsidRDefault="008B7941" w:rsidP="0032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8B8E8" w14:textId="77777777" w:rsidR="008B7941" w:rsidRDefault="008B7941" w:rsidP="00320BA0">
      <w:r>
        <w:separator/>
      </w:r>
    </w:p>
  </w:footnote>
  <w:footnote w:type="continuationSeparator" w:id="0">
    <w:p w14:paraId="619E1F35" w14:textId="77777777" w:rsidR="008B7941" w:rsidRDefault="008B7941" w:rsidP="00320B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E9"/>
    <w:rsid w:val="00320BA0"/>
    <w:rsid w:val="003F0AFF"/>
    <w:rsid w:val="0040674A"/>
    <w:rsid w:val="00677DE9"/>
    <w:rsid w:val="007A1F24"/>
    <w:rsid w:val="008A44E3"/>
    <w:rsid w:val="008B7941"/>
    <w:rsid w:val="00972888"/>
    <w:rsid w:val="00A6500F"/>
    <w:rsid w:val="00E611C1"/>
    <w:rsid w:val="00E91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paragraph" w:styleId="NormalWeb">
    <w:name w:val="Normal (Web)"/>
    <w:basedOn w:val="Normal"/>
    <w:uiPriority w:val="99"/>
    <w:unhideWhenUsed/>
    <w:rsid w:val="0040674A"/>
    <w:pPr>
      <w:spacing w:before="100" w:beforeAutospacing="1" w:after="100" w:afterAutospacing="1"/>
    </w:pPr>
    <w:rPr>
      <w:rFonts w:ascii="Times New Roman" w:hAnsi="Times New Roman" w:cs="Times New Roman"/>
      <w:sz w:val="24"/>
      <w:lang w:val="en-US" w:eastAsia="en-US"/>
    </w:rPr>
  </w:style>
  <w:style w:type="paragraph" w:styleId="Encabezado">
    <w:name w:val="header"/>
    <w:basedOn w:val="Normal"/>
    <w:link w:val="EncabezadoCar"/>
    <w:uiPriority w:val="99"/>
    <w:unhideWhenUsed/>
    <w:rsid w:val="00320BA0"/>
    <w:pPr>
      <w:tabs>
        <w:tab w:val="center" w:pos="4419"/>
        <w:tab w:val="right" w:pos="8838"/>
      </w:tabs>
    </w:pPr>
  </w:style>
  <w:style w:type="character" w:customStyle="1" w:styleId="EncabezadoCar">
    <w:name w:val="Encabezado Car"/>
    <w:basedOn w:val="Fuentedeprrafopredeter"/>
    <w:link w:val="Encabezado"/>
    <w:uiPriority w:val="99"/>
    <w:rsid w:val="00320BA0"/>
    <w:rPr>
      <w:rFonts w:ascii="Arial" w:eastAsia="Times New Roman" w:hAnsi="Arial" w:cs="Arial"/>
      <w:szCs w:val="24"/>
      <w:lang w:val="es-ES_tradnl" w:eastAsia="es-ES"/>
    </w:rPr>
  </w:style>
  <w:style w:type="paragraph" w:styleId="Piedepgina">
    <w:name w:val="footer"/>
    <w:basedOn w:val="Normal"/>
    <w:link w:val="PiedepginaCar"/>
    <w:uiPriority w:val="99"/>
    <w:unhideWhenUsed/>
    <w:rsid w:val="00320BA0"/>
    <w:pPr>
      <w:tabs>
        <w:tab w:val="center" w:pos="4419"/>
        <w:tab w:val="right" w:pos="8838"/>
      </w:tabs>
    </w:pPr>
  </w:style>
  <w:style w:type="character" w:customStyle="1" w:styleId="PiedepginaCar">
    <w:name w:val="Pie de página Car"/>
    <w:basedOn w:val="Fuentedeprrafopredeter"/>
    <w:link w:val="Piedepgina"/>
    <w:uiPriority w:val="99"/>
    <w:rsid w:val="00320BA0"/>
    <w:rPr>
      <w:rFonts w:ascii="Arial" w:eastAsia="Times New Roman" w:hAnsi="Arial" w:cs="Arial"/>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69963">
      <w:bodyDiv w:val="1"/>
      <w:marLeft w:val="0"/>
      <w:marRight w:val="0"/>
      <w:marTop w:val="0"/>
      <w:marBottom w:val="0"/>
      <w:divBdr>
        <w:top w:val="none" w:sz="0" w:space="0" w:color="auto"/>
        <w:left w:val="none" w:sz="0" w:space="0" w:color="auto"/>
        <w:bottom w:val="none" w:sz="0" w:space="0" w:color="auto"/>
        <w:right w:val="none" w:sz="0" w:space="0" w:color="auto"/>
      </w:divBdr>
    </w:div>
    <w:div w:id="1792940995">
      <w:bodyDiv w:val="1"/>
      <w:marLeft w:val="0"/>
      <w:marRight w:val="0"/>
      <w:marTop w:val="0"/>
      <w:marBottom w:val="0"/>
      <w:divBdr>
        <w:top w:val="none" w:sz="0" w:space="0" w:color="auto"/>
        <w:left w:val="none" w:sz="0" w:space="0" w:color="auto"/>
        <w:bottom w:val="none" w:sz="0" w:space="0" w:color="auto"/>
        <w:right w:val="none" w:sz="0" w:space="0" w:color="auto"/>
      </w:divBdr>
      <w:divsChild>
        <w:div w:id="1880624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818</Words>
  <Characters>4666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Janeth Verastegui</cp:lastModifiedBy>
  <cp:revision>7</cp:revision>
  <dcterms:created xsi:type="dcterms:W3CDTF">2021-03-12T15:06:00Z</dcterms:created>
  <dcterms:modified xsi:type="dcterms:W3CDTF">2021-03-16T01:51:00Z</dcterms:modified>
</cp:coreProperties>
</file>