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65393" w14:textId="624DEB2F" w:rsidR="000E5FE5" w:rsidRPr="00D57B71" w:rsidRDefault="00D57B71">
      <w:pPr>
        <w:rPr>
          <w:lang w:val="es-ES"/>
        </w:rPr>
      </w:pPr>
      <w:r>
        <w:rPr>
          <w:lang w:val="es-ES"/>
        </w:rPr>
        <w:t>Las TIC como herramienta de enseñanza, el trabajo a distancia derivado de la pandemia por Covid 19.</w:t>
      </w:r>
    </w:p>
    <w:sectPr w:rsidR="000E5FE5" w:rsidRPr="00D57B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71"/>
    <w:rsid w:val="000E5FE5"/>
    <w:rsid w:val="00D5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32A7B"/>
  <w15:chartTrackingRefBased/>
  <w15:docId w15:val="{1D72AABF-48E5-496A-B40C-65248D1E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lilia retta riojas</dc:creator>
  <cp:keywords/>
  <dc:description/>
  <cp:lastModifiedBy>ana lilia retta riojas</cp:lastModifiedBy>
  <cp:revision>1</cp:revision>
  <dcterms:created xsi:type="dcterms:W3CDTF">2021-03-17T18:28:00Z</dcterms:created>
  <dcterms:modified xsi:type="dcterms:W3CDTF">2021-03-17T18:30:00Z</dcterms:modified>
</cp:coreProperties>
</file>