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C2061" w14:textId="77777777" w:rsidR="00F74B61" w:rsidRPr="00876060" w:rsidRDefault="00F74B61" w:rsidP="00F74B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852FE6F" w14:textId="77777777" w:rsidR="00F74B61" w:rsidRPr="005E67B4" w:rsidRDefault="00F74B61" w:rsidP="00F74B6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64EA8" w:themeColor="accent1" w:themeShade="BF"/>
          <w:sz w:val="24"/>
          <w:szCs w:val="24"/>
          <w:lang w:eastAsia="es-MX"/>
        </w:rPr>
      </w:pPr>
      <w:r w:rsidRPr="005E67B4"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  <w:t>Practicas sociales del lenguaje</w:t>
      </w:r>
    </w:p>
    <w:p w14:paraId="72F7AFF4" w14:textId="77777777" w:rsidR="00F74B61" w:rsidRPr="00876060" w:rsidRDefault="00F74B61" w:rsidP="00F74B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</w:t>
      </w:r>
    </w:p>
    <w:p w14:paraId="2326165C" w14:textId="2C730306" w:rsidR="00F74B61" w:rsidRPr="00876060" w:rsidRDefault="00F74B61" w:rsidP="00F74B6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631F355E" wp14:editId="3F4F3DE0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7347E7F" w14:textId="77777777" w:rsidR="00F74B61" w:rsidRPr="005E67B4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</w:pPr>
      <w:r w:rsidRPr="005E67B4"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  <w:t>Trabajo:</w:t>
      </w:r>
    </w:p>
    <w:p w14:paraId="03E59506" w14:textId="55013DD0" w:rsidR="00F74B61" w:rsidRPr="00876060" w:rsidRDefault="00FE178C" w:rsidP="00F74B6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Cuadro comparativo</w:t>
      </w:r>
      <w:r w:rsidR="00F74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</w:p>
    <w:p w14:paraId="1992B437" w14:textId="77777777" w:rsidR="00F74B61" w:rsidRPr="005E67B4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color w:val="864EA8" w:themeColor="accent1" w:themeShade="BF"/>
          <w:sz w:val="24"/>
          <w:szCs w:val="24"/>
          <w:lang w:eastAsia="es-MX"/>
        </w:rPr>
      </w:pPr>
      <w:r w:rsidRPr="005E67B4"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  <w:t>Docente: </w:t>
      </w:r>
    </w:p>
    <w:p w14:paraId="2C185BD4" w14:textId="77777777" w:rsidR="00F74B61" w:rsidRPr="00876060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María Elena Villarreal Márquez </w:t>
      </w:r>
    </w:p>
    <w:p w14:paraId="3D87902F" w14:textId="679877AF" w:rsidR="00F74B61" w:rsidRPr="005E67B4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color w:val="864EA8" w:themeColor="accent1" w:themeShade="BF"/>
          <w:sz w:val="24"/>
          <w:szCs w:val="24"/>
          <w:lang w:eastAsia="es-MX"/>
        </w:rPr>
      </w:pPr>
      <w:r w:rsidRPr="005E67B4"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  <w:t>Alumna:</w:t>
      </w:r>
    </w:p>
    <w:p w14:paraId="14B32F72" w14:textId="77777777" w:rsidR="00F74B61" w:rsidRPr="00876060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392FF01F" w14:textId="77777777" w:rsidR="00F74B61" w:rsidRPr="005E67B4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color w:val="864EA8" w:themeColor="accent1" w:themeShade="BF"/>
          <w:sz w:val="24"/>
          <w:szCs w:val="24"/>
          <w:lang w:eastAsia="es-MX"/>
        </w:rPr>
      </w:pPr>
      <w:r w:rsidRPr="005E67B4">
        <w:rPr>
          <w:rFonts w:ascii="Times New Roman" w:eastAsia="Times New Roman" w:hAnsi="Times New Roman" w:cs="Times New Roman"/>
          <w:b/>
          <w:bCs/>
          <w:color w:val="864EA8" w:themeColor="accent1" w:themeShade="BF"/>
          <w:sz w:val="28"/>
          <w:szCs w:val="28"/>
          <w:lang w:eastAsia="es-MX"/>
        </w:rPr>
        <w:t>Grado y sección:  </w:t>
      </w:r>
    </w:p>
    <w:p w14:paraId="7F1BA894" w14:textId="77777777" w:rsidR="00F74B61" w:rsidRDefault="00F74B61" w:rsidP="00F74B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03956913" w14:textId="77777777" w:rsidR="00312A8B" w:rsidRDefault="00312A8B"/>
    <w:p w14:paraId="48B7B6D8" w14:textId="4AEE6A8A" w:rsidR="00F74B61" w:rsidRDefault="00F74B61"/>
    <w:tbl>
      <w:tblPr>
        <w:tblStyle w:val="Tablaconcuadrcula5oscura-nfasis1"/>
        <w:tblW w:w="12996" w:type="dxa"/>
        <w:tblLook w:val="04A0" w:firstRow="1" w:lastRow="0" w:firstColumn="1" w:lastColumn="0" w:noHBand="0" w:noVBand="1"/>
      </w:tblPr>
      <w:tblGrid>
        <w:gridCol w:w="1052"/>
        <w:gridCol w:w="1033"/>
        <w:gridCol w:w="968"/>
        <w:gridCol w:w="1159"/>
        <w:gridCol w:w="870"/>
        <w:gridCol w:w="871"/>
        <w:gridCol w:w="1228"/>
        <w:gridCol w:w="801"/>
        <w:gridCol w:w="1098"/>
        <w:gridCol w:w="783"/>
        <w:gridCol w:w="1062"/>
        <w:gridCol w:w="1070"/>
        <w:gridCol w:w="1001"/>
      </w:tblGrid>
      <w:tr w:rsidR="00AA3F0E" w14:paraId="5CEA9C60" w14:textId="58B884B7" w:rsidTr="0031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0490C4" w14:textId="088227FD" w:rsidR="00F74B61" w:rsidRDefault="00F74B61">
            <w:r>
              <w:t>Indicador/ Practica del lenguaje</w:t>
            </w:r>
          </w:p>
        </w:tc>
        <w:tc>
          <w:tcPr>
            <w:tcW w:w="1440" w:type="dxa"/>
          </w:tcPr>
          <w:p w14:paraId="223273D7" w14:textId="0444C9F7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1</w:t>
            </w:r>
          </w:p>
        </w:tc>
        <w:tc>
          <w:tcPr>
            <w:tcW w:w="1198" w:type="dxa"/>
          </w:tcPr>
          <w:p w14:paraId="0492C145" w14:textId="5E04ACEB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2</w:t>
            </w:r>
          </w:p>
        </w:tc>
        <w:tc>
          <w:tcPr>
            <w:tcW w:w="1392" w:type="dxa"/>
          </w:tcPr>
          <w:p w14:paraId="0D0D3675" w14:textId="746AA94E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3</w:t>
            </w:r>
          </w:p>
        </w:tc>
        <w:tc>
          <w:tcPr>
            <w:tcW w:w="993" w:type="dxa"/>
          </w:tcPr>
          <w:p w14:paraId="4EEED76E" w14:textId="3AEE11CB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4</w:t>
            </w:r>
          </w:p>
        </w:tc>
        <w:tc>
          <w:tcPr>
            <w:tcW w:w="1041" w:type="dxa"/>
          </w:tcPr>
          <w:p w14:paraId="3BCB8841" w14:textId="5A2D6758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5</w:t>
            </w:r>
          </w:p>
        </w:tc>
        <w:tc>
          <w:tcPr>
            <w:tcW w:w="1529" w:type="dxa"/>
          </w:tcPr>
          <w:p w14:paraId="0A36F1AB" w14:textId="22702BA7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6</w:t>
            </w:r>
          </w:p>
        </w:tc>
        <w:tc>
          <w:tcPr>
            <w:tcW w:w="828" w:type="dxa"/>
          </w:tcPr>
          <w:p w14:paraId="78E1EE9B" w14:textId="034D0E6C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7</w:t>
            </w:r>
          </w:p>
        </w:tc>
        <w:tc>
          <w:tcPr>
            <w:tcW w:w="1320" w:type="dxa"/>
          </w:tcPr>
          <w:p w14:paraId="0E8BA713" w14:textId="2CFC594A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8</w:t>
            </w:r>
          </w:p>
        </w:tc>
        <w:tc>
          <w:tcPr>
            <w:tcW w:w="962" w:type="dxa"/>
          </w:tcPr>
          <w:p w14:paraId="1E9533A2" w14:textId="0C41F3ED" w:rsidR="00F74B61" w:rsidRPr="005754D9" w:rsidRDefault="00F74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9</w:t>
            </w:r>
          </w:p>
        </w:tc>
        <w:tc>
          <w:tcPr>
            <w:tcW w:w="435" w:type="dxa"/>
          </w:tcPr>
          <w:p w14:paraId="1EB626A8" w14:textId="617BCA3E" w:rsidR="00F74B61" w:rsidRPr="005754D9" w:rsidRDefault="00FE1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10</w:t>
            </w:r>
          </w:p>
        </w:tc>
        <w:tc>
          <w:tcPr>
            <w:tcW w:w="435" w:type="dxa"/>
          </w:tcPr>
          <w:p w14:paraId="29F4E3F0" w14:textId="6255527C" w:rsidR="00F74B61" w:rsidRPr="005754D9" w:rsidRDefault="00FE1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11</w:t>
            </w:r>
          </w:p>
        </w:tc>
        <w:tc>
          <w:tcPr>
            <w:tcW w:w="435" w:type="dxa"/>
          </w:tcPr>
          <w:p w14:paraId="39C834ED" w14:textId="05C7B0D7" w:rsidR="00F74B61" w:rsidRPr="005754D9" w:rsidRDefault="00FE1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5754D9">
              <w:rPr>
                <w:sz w:val="48"/>
                <w:szCs w:val="48"/>
              </w:rPr>
              <w:t>12</w:t>
            </w:r>
          </w:p>
        </w:tc>
      </w:tr>
      <w:tr w:rsidR="00AA3F0E" w:rsidRPr="00AA3F0E" w14:paraId="164B6B0B" w14:textId="50A336C6" w:rsidTr="009F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4D40F1" w14:textId="77777777" w:rsidR="00F74B61" w:rsidRPr="00AA3F0E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Oral:</w:t>
            </w:r>
          </w:p>
          <w:p w14:paraId="2F7DF681" w14:textId="17F673D3" w:rsidR="00FE178C" w:rsidRPr="00AA3F0E" w:rsidRDefault="0031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Leer un texto expositivo</w:t>
            </w:r>
          </w:p>
        </w:tc>
        <w:tc>
          <w:tcPr>
            <w:tcW w:w="1440" w:type="dxa"/>
          </w:tcPr>
          <w:p w14:paraId="0E666E5C" w14:textId="25A623A5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Dar información y persuadir</w:t>
            </w:r>
          </w:p>
        </w:tc>
        <w:tc>
          <w:tcPr>
            <w:tcW w:w="1198" w:type="dxa"/>
          </w:tcPr>
          <w:p w14:paraId="0AA47B71" w14:textId="25B175BC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Interacción hacia un grupo de personas para persuadir</w:t>
            </w:r>
          </w:p>
        </w:tc>
        <w:tc>
          <w:tcPr>
            <w:tcW w:w="1392" w:type="dxa"/>
          </w:tcPr>
          <w:p w14:paraId="6320647B" w14:textId="0879D9B7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Profesionales y académicos, profesores y estudiantes</w:t>
            </w:r>
          </w:p>
        </w:tc>
        <w:tc>
          <w:tcPr>
            <w:tcW w:w="993" w:type="dxa"/>
          </w:tcPr>
          <w:p w14:paraId="6CBBB8FE" w14:textId="7408A554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Hablar y escuchar</w:t>
            </w:r>
          </w:p>
        </w:tc>
        <w:tc>
          <w:tcPr>
            <w:tcW w:w="1041" w:type="dxa"/>
          </w:tcPr>
          <w:p w14:paraId="78B4E134" w14:textId="68883D78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Justificar, opinar y ofrecer</w:t>
            </w:r>
          </w:p>
        </w:tc>
        <w:tc>
          <w:tcPr>
            <w:tcW w:w="1529" w:type="dxa"/>
          </w:tcPr>
          <w:p w14:paraId="4E308EB0" w14:textId="2253E6D7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Argumentativo y persuasivo</w:t>
            </w:r>
          </w:p>
        </w:tc>
        <w:tc>
          <w:tcPr>
            <w:tcW w:w="828" w:type="dxa"/>
          </w:tcPr>
          <w:p w14:paraId="37DEC716" w14:textId="28A773C8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Formal </w:t>
            </w:r>
          </w:p>
        </w:tc>
        <w:tc>
          <w:tcPr>
            <w:tcW w:w="1320" w:type="dxa"/>
          </w:tcPr>
          <w:p w14:paraId="788865F7" w14:textId="415DAD2F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Modulación y planificación</w:t>
            </w:r>
          </w:p>
        </w:tc>
        <w:tc>
          <w:tcPr>
            <w:tcW w:w="962" w:type="dxa"/>
          </w:tcPr>
          <w:p w14:paraId="23BC9FCE" w14:textId="259C8E5B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Saludo y uso del lenguaje formal</w:t>
            </w:r>
          </w:p>
        </w:tc>
        <w:tc>
          <w:tcPr>
            <w:tcW w:w="435" w:type="dxa"/>
          </w:tcPr>
          <w:p w14:paraId="082EC329" w14:textId="6D9BF26A" w:rsidR="00F74B61" w:rsidRPr="00AA3F0E" w:rsidRDefault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Profesional y escolar</w:t>
            </w:r>
          </w:p>
        </w:tc>
        <w:tc>
          <w:tcPr>
            <w:tcW w:w="435" w:type="dxa"/>
          </w:tcPr>
          <w:p w14:paraId="5062F79E" w14:textId="25BBE502" w:rsidR="00F74B61" w:rsidRPr="00AA3F0E" w:rsidRDefault="00077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Corresponde a la actualidad</w:t>
            </w:r>
          </w:p>
        </w:tc>
        <w:tc>
          <w:tcPr>
            <w:tcW w:w="435" w:type="dxa"/>
          </w:tcPr>
          <w:p w14:paraId="20791922" w14:textId="4EB2D771" w:rsidR="00F74B61" w:rsidRPr="00AA3F0E" w:rsidRDefault="00077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Adaptación discursiva</w:t>
            </w:r>
          </w:p>
        </w:tc>
      </w:tr>
      <w:tr w:rsidR="00AA3F0E" w:rsidRPr="00AA3F0E" w14:paraId="4277B90F" w14:textId="60C5E09A" w:rsidTr="0031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249E7D" w14:textId="77777777" w:rsidR="00F74B61" w:rsidRPr="00AA3F0E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Oral:</w:t>
            </w:r>
          </w:p>
          <w:p w14:paraId="66564A3A" w14:textId="6BE510C7" w:rsidR="00FE178C" w:rsidRPr="00AA3F0E" w:rsidRDefault="0057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Entrevista televisiva</w:t>
            </w: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6A8CFB" w14:textId="78EA91BB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Enterarse de los detalles de un evento</w:t>
            </w:r>
          </w:p>
        </w:tc>
        <w:tc>
          <w:tcPr>
            <w:tcW w:w="1198" w:type="dxa"/>
          </w:tcPr>
          <w:p w14:paraId="6DAF40F6" w14:textId="53FC9499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Interacción entre 2 personas </w:t>
            </w:r>
          </w:p>
        </w:tc>
        <w:tc>
          <w:tcPr>
            <w:tcW w:w="1392" w:type="dxa"/>
          </w:tcPr>
          <w:p w14:paraId="775C1E04" w14:textId="695D0E80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Desconocidos</w:t>
            </w:r>
          </w:p>
        </w:tc>
        <w:tc>
          <w:tcPr>
            <w:tcW w:w="993" w:type="dxa"/>
          </w:tcPr>
          <w:p w14:paraId="23F87B03" w14:textId="5778D3BA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Escuchar y hablar </w:t>
            </w:r>
          </w:p>
        </w:tc>
        <w:tc>
          <w:tcPr>
            <w:tcW w:w="1041" w:type="dxa"/>
          </w:tcPr>
          <w:p w14:paraId="0E93E9CD" w14:textId="73B908DC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Justificar y opinar </w:t>
            </w:r>
          </w:p>
        </w:tc>
        <w:tc>
          <w:tcPr>
            <w:tcW w:w="1529" w:type="dxa"/>
          </w:tcPr>
          <w:p w14:paraId="5B7D0A6E" w14:textId="19A1FA1D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Argumentativo y descriptivo</w:t>
            </w:r>
          </w:p>
        </w:tc>
        <w:tc>
          <w:tcPr>
            <w:tcW w:w="828" w:type="dxa"/>
          </w:tcPr>
          <w:p w14:paraId="6705F733" w14:textId="7858E083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Formal o informal</w:t>
            </w:r>
          </w:p>
        </w:tc>
        <w:tc>
          <w:tcPr>
            <w:tcW w:w="1320" w:type="dxa"/>
          </w:tcPr>
          <w:p w14:paraId="6AE9462D" w14:textId="7E1F5877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Planificación y toma de notas</w:t>
            </w:r>
          </w:p>
        </w:tc>
        <w:tc>
          <w:tcPr>
            <w:tcW w:w="962" w:type="dxa"/>
          </w:tcPr>
          <w:p w14:paraId="123626B5" w14:textId="12E077CD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Saludo y esperar turno</w:t>
            </w:r>
          </w:p>
        </w:tc>
        <w:tc>
          <w:tcPr>
            <w:tcW w:w="435" w:type="dxa"/>
          </w:tcPr>
          <w:p w14:paraId="2DDC93BC" w14:textId="1E29BE89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Cualquier tipo de contexto </w:t>
            </w:r>
          </w:p>
        </w:tc>
        <w:tc>
          <w:tcPr>
            <w:tcW w:w="435" w:type="dxa"/>
          </w:tcPr>
          <w:p w14:paraId="5A966E47" w14:textId="4A850FE1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Corresponde a la actualidad o épocas pasadas </w:t>
            </w:r>
          </w:p>
        </w:tc>
        <w:tc>
          <w:tcPr>
            <w:tcW w:w="435" w:type="dxa"/>
          </w:tcPr>
          <w:p w14:paraId="22465714" w14:textId="08D182F5" w:rsidR="00F74B61" w:rsidRPr="00AA3F0E" w:rsidRDefault="009F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Adaptación lingüística </w:t>
            </w:r>
          </w:p>
        </w:tc>
      </w:tr>
      <w:tr w:rsidR="00AA3F0E" w:rsidRPr="00AA3F0E" w14:paraId="79E954C4" w14:textId="7F8759A7" w:rsidTr="0031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170D9A" w14:textId="77777777" w:rsidR="00F74B61" w:rsidRPr="00AA3F0E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Escrita:</w:t>
            </w:r>
          </w:p>
          <w:p w14:paraId="06033CFC" w14:textId="6E1D758B" w:rsidR="00FE178C" w:rsidRPr="00AA3F0E" w:rsidRDefault="00AA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Carta profesional o familiar</w:t>
            </w: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5473C6E" w14:textId="71242528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Relatar un suceso o aviso</w:t>
            </w:r>
          </w:p>
        </w:tc>
        <w:tc>
          <w:tcPr>
            <w:tcW w:w="1198" w:type="dxa"/>
          </w:tcPr>
          <w:p w14:paraId="58E61A3B" w14:textId="6A1BDCBA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Interacción entre una persona</w:t>
            </w:r>
          </w:p>
        </w:tc>
        <w:tc>
          <w:tcPr>
            <w:tcW w:w="1392" w:type="dxa"/>
          </w:tcPr>
          <w:p w14:paraId="0E893436" w14:textId="7BC11E63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Cualquier tipo de participantes</w:t>
            </w:r>
          </w:p>
        </w:tc>
        <w:tc>
          <w:tcPr>
            <w:tcW w:w="993" w:type="dxa"/>
          </w:tcPr>
          <w:p w14:paraId="40A4A8E0" w14:textId="4F9ED9E6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Leer y escribir</w:t>
            </w:r>
          </w:p>
        </w:tc>
        <w:tc>
          <w:tcPr>
            <w:tcW w:w="1041" w:type="dxa"/>
          </w:tcPr>
          <w:p w14:paraId="07EF6821" w14:textId="39CD01F4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Ofrecer, pedir y opinar </w:t>
            </w:r>
          </w:p>
        </w:tc>
        <w:tc>
          <w:tcPr>
            <w:tcW w:w="1529" w:type="dxa"/>
          </w:tcPr>
          <w:p w14:paraId="067A69CC" w14:textId="0201BE27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Explicativo y descriptivo</w:t>
            </w:r>
          </w:p>
        </w:tc>
        <w:tc>
          <w:tcPr>
            <w:tcW w:w="828" w:type="dxa"/>
          </w:tcPr>
          <w:p w14:paraId="2139663E" w14:textId="4A22316E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Formal o informal </w:t>
            </w:r>
          </w:p>
        </w:tc>
        <w:tc>
          <w:tcPr>
            <w:tcW w:w="1320" w:type="dxa"/>
          </w:tcPr>
          <w:p w14:paraId="321415AB" w14:textId="497577A8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Planificación previa</w:t>
            </w:r>
          </w:p>
        </w:tc>
        <w:tc>
          <w:tcPr>
            <w:tcW w:w="962" w:type="dxa"/>
          </w:tcPr>
          <w:p w14:paraId="478FFCFD" w14:textId="11CE2974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Espera de turno </w:t>
            </w:r>
          </w:p>
        </w:tc>
        <w:tc>
          <w:tcPr>
            <w:tcW w:w="435" w:type="dxa"/>
          </w:tcPr>
          <w:p w14:paraId="1685758C" w14:textId="60A7736E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 xml:space="preserve">Cualquier tipo de publico </w:t>
            </w:r>
          </w:p>
        </w:tc>
        <w:tc>
          <w:tcPr>
            <w:tcW w:w="435" w:type="dxa"/>
          </w:tcPr>
          <w:p w14:paraId="3498B0F8" w14:textId="156821BE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Corresponde a la actualidad</w:t>
            </w:r>
          </w:p>
        </w:tc>
        <w:tc>
          <w:tcPr>
            <w:tcW w:w="435" w:type="dxa"/>
          </w:tcPr>
          <w:p w14:paraId="06874F23" w14:textId="6C92F16D" w:rsidR="00F74B61" w:rsidRPr="00AA3F0E" w:rsidRDefault="00AA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Adaptación discursiva</w:t>
            </w:r>
          </w:p>
        </w:tc>
      </w:tr>
      <w:tr w:rsidR="00AA3F0E" w:rsidRPr="00AA3F0E" w14:paraId="461C4634" w14:textId="0FF3A1BF" w:rsidTr="0031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9FCC0A" w14:textId="77777777" w:rsidR="00F74B61" w:rsidRPr="00AA3F0E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Escrita:</w:t>
            </w:r>
          </w:p>
          <w:p w14:paraId="0765E1C3" w14:textId="171EF8C0" w:rsidR="00FE178C" w:rsidRPr="00AA3F0E" w:rsidRDefault="00AA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Escribir un artículo periodístico</w:t>
            </w:r>
          </w:p>
        </w:tc>
        <w:tc>
          <w:tcPr>
            <w:tcW w:w="1440" w:type="dxa"/>
          </w:tcPr>
          <w:p w14:paraId="6A92A15F" w14:textId="368F3E87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 información y emitir una opinión</w:t>
            </w:r>
          </w:p>
        </w:tc>
        <w:tc>
          <w:tcPr>
            <w:tcW w:w="1198" w:type="dxa"/>
          </w:tcPr>
          <w:p w14:paraId="1645A7CF" w14:textId="0290074D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Interacción de una sola persona </w:t>
            </w:r>
          </w:p>
        </w:tc>
        <w:tc>
          <w:tcPr>
            <w:tcW w:w="1392" w:type="dxa"/>
          </w:tcPr>
          <w:p w14:paraId="09437211" w14:textId="72AABB66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Profesionales, como escritores </w:t>
            </w:r>
          </w:p>
        </w:tc>
        <w:tc>
          <w:tcPr>
            <w:tcW w:w="993" w:type="dxa"/>
          </w:tcPr>
          <w:p w14:paraId="7B7B9CB0" w14:textId="3F0335D4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Leer y escribir </w:t>
            </w:r>
          </w:p>
        </w:tc>
        <w:tc>
          <w:tcPr>
            <w:tcW w:w="1041" w:type="dxa"/>
          </w:tcPr>
          <w:p w14:paraId="5036F3B6" w14:textId="3AF7281D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Opinar y afirmar</w:t>
            </w:r>
          </w:p>
        </w:tc>
        <w:tc>
          <w:tcPr>
            <w:tcW w:w="1529" w:type="dxa"/>
          </w:tcPr>
          <w:p w14:paraId="67307CFC" w14:textId="623967C5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Argumentativo y descriptivo </w:t>
            </w:r>
          </w:p>
        </w:tc>
        <w:tc>
          <w:tcPr>
            <w:tcW w:w="828" w:type="dxa"/>
          </w:tcPr>
          <w:p w14:paraId="4A37B0A7" w14:textId="3274C1E1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Formal</w:t>
            </w:r>
          </w:p>
        </w:tc>
        <w:tc>
          <w:tcPr>
            <w:tcW w:w="1320" w:type="dxa"/>
          </w:tcPr>
          <w:p w14:paraId="5580E017" w14:textId="69A49B0C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Planificación y prelectura </w:t>
            </w:r>
          </w:p>
        </w:tc>
        <w:tc>
          <w:tcPr>
            <w:tcW w:w="962" w:type="dxa"/>
          </w:tcPr>
          <w:p w14:paraId="4C21C200" w14:textId="5CB72509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Uso del lenguaje formal </w:t>
            </w:r>
          </w:p>
        </w:tc>
        <w:tc>
          <w:tcPr>
            <w:tcW w:w="435" w:type="dxa"/>
          </w:tcPr>
          <w:p w14:paraId="77D25939" w14:textId="3BE45382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Comunitario</w:t>
            </w:r>
          </w:p>
        </w:tc>
        <w:tc>
          <w:tcPr>
            <w:tcW w:w="435" w:type="dxa"/>
          </w:tcPr>
          <w:p w14:paraId="3AB1D6C3" w14:textId="6C2381BD" w:rsidR="00F74B61" w:rsidRPr="00AA3F0E" w:rsidRDefault="00AA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Actualidad o </w:t>
            </w:r>
            <w:r w:rsidR="005E67B4">
              <w:rPr>
                <w:rFonts w:ascii="Times New Roman" w:hAnsi="Times New Roman" w:cs="Times New Roman"/>
                <w:sz w:val="20"/>
                <w:szCs w:val="20"/>
              </w:rPr>
              <w:t>décadas pasadas</w:t>
            </w:r>
          </w:p>
        </w:tc>
        <w:tc>
          <w:tcPr>
            <w:tcW w:w="435" w:type="dxa"/>
          </w:tcPr>
          <w:p w14:paraId="1090E06D" w14:textId="038C99A4" w:rsidR="00F74B61" w:rsidRPr="00AA3F0E" w:rsidRDefault="005E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pragmática, léxica y discursiva</w:t>
            </w:r>
          </w:p>
        </w:tc>
      </w:tr>
      <w:tr w:rsidR="00AA3F0E" w:rsidRPr="00AA3F0E" w14:paraId="668726AE" w14:textId="20FE6661" w:rsidTr="0031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CA784E" w14:textId="5F345BAD" w:rsidR="00F74B61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t>Mixta:</w:t>
            </w:r>
          </w:p>
          <w:p w14:paraId="76ADD349" w14:textId="14B5AC53" w:rsidR="005E67B4" w:rsidRPr="005E67B4" w:rsidRDefault="005E67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Obra de teatro</w:t>
            </w:r>
          </w:p>
          <w:p w14:paraId="45BE0851" w14:textId="533EEB01" w:rsidR="00FE178C" w:rsidRPr="00AA3F0E" w:rsidRDefault="00FE1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51D395" w14:textId="012304B9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Entretener a otros </w:t>
            </w:r>
          </w:p>
        </w:tc>
        <w:tc>
          <w:tcPr>
            <w:tcW w:w="1198" w:type="dxa"/>
          </w:tcPr>
          <w:p w14:paraId="2C2ED1E6" w14:textId="791FFE87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Interacción de un grupo de personas</w:t>
            </w:r>
          </w:p>
        </w:tc>
        <w:tc>
          <w:tcPr>
            <w:tcW w:w="1392" w:type="dxa"/>
          </w:tcPr>
          <w:p w14:paraId="1B372512" w14:textId="56E1A58E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Niños, estudiantes y profesionales</w:t>
            </w:r>
          </w:p>
        </w:tc>
        <w:tc>
          <w:tcPr>
            <w:tcW w:w="993" w:type="dxa"/>
          </w:tcPr>
          <w:p w14:paraId="2D95E614" w14:textId="4F172181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Escuchar, hablar y leer </w:t>
            </w:r>
          </w:p>
        </w:tc>
        <w:tc>
          <w:tcPr>
            <w:tcW w:w="1041" w:type="dxa"/>
          </w:tcPr>
          <w:p w14:paraId="6AA84C21" w14:textId="4B8B0DAB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Ofrecer </w:t>
            </w:r>
          </w:p>
        </w:tc>
        <w:tc>
          <w:tcPr>
            <w:tcW w:w="1529" w:type="dxa"/>
          </w:tcPr>
          <w:p w14:paraId="557D7709" w14:textId="564F9950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Narrativo y descriptivo</w:t>
            </w:r>
          </w:p>
        </w:tc>
        <w:tc>
          <w:tcPr>
            <w:tcW w:w="828" w:type="dxa"/>
          </w:tcPr>
          <w:p w14:paraId="494C876F" w14:textId="7B05786A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Formal o informal</w:t>
            </w:r>
          </w:p>
        </w:tc>
        <w:tc>
          <w:tcPr>
            <w:tcW w:w="1320" w:type="dxa"/>
          </w:tcPr>
          <w:p w14:paraId="17F48E22" w14:textId="5054C6D7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Modulación de la voz y planificación</w:t>
            </w:r>
          </w:p>
        </w:tc>
        <w:tc>
          <w:tcPr>
            <w:tcW w:w="962" w:type="dxa"/>
          </w:tcPr>
          <w:p w14:paraId="1BFD7BE8" w14:textId="75A7EDF9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Esperar el turno</w:t>
            </w:r>
          </w:p>
        </w:tc>
        <w:tc>
          <w:tcPr>
            <w:tcW w:w="435" w:type="dxa"/>
          </w:tcPr>
          <w:p w14:paraId="6B811DA2" w14:textId="194C18F5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Comunitario o escolar</w:t>
            </w:r>
          </w:p>
        </w:tc>
        <w:tc>
          <w:tcPr>
            <w:tcW w:w="435" w:type="dxa"/>
          </w:tcPr>
          <w:p w14:paraId="4059104D" w14:textId="3E19BFBF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Cualquier tipo de vigencia</w:t>
            </w:r>
          </w:p>
        </w:tc>
        <w:tc>
          <w:tcPr>
            <w:tcW w:w="435" w:type="dxa"/>
          </w:tcPr>
          <w:p w14:paraId="5AAA543B" w14:textId="3DA03584" w:rsidR="00F74B61" w:rsidRPr="00AA3F0E" w:rsidRDefault="005E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Adaptación discursiva</w:t>
            </w:r>
          </w:p>
        </w:tc>
      </w:tr>
      <w:tr w:rsidR="00AA3F0E" w:rsidRPr="00AA3F0E" w14:paraId="3EA7A262" w14:textId="536E2FBA" w:rsidTr="0031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3AAB8C" w14:textId="77777777" w:rsidR="00F74B61" w:rsidRPr="00AA3F0E" w:rsidRDefault="00FE17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3F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Mixta:</w:t>
            </w:r>
          </w:p>
          <w:p w14:paraId="69E3D247" w14:textId="0117DDE0" w:rsidR="00FE178C" w:rsidRPr="00AA3F0E" w:rsidRDefault="00990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Platicar de un comic</w:t>
            </w:r>
          </w:p>
        </w:tc>
        <w:tc>
          <w:tcPr>
            <w:tcW w:w="1440" w:type="dxa"/>
          </w:tcPr>
          <w:p w14:paraId="6406CB4D" w14:textId="76B77CCE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Entretener, recomendar y dar opinión</w:t>
            </w:r>
          </w:p>
        </w:tc>
        <w:tc>
          <w:tcPr>
            <w:tcW w:w="1198" w:type="dxa"/>
          </w:tcPr>
          <w:p w14:paraId="73B23D2F" w14:textId="3E2356AA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Interacción de 2 o más personas</w:t>
            </w:r>
          </w:p>
        </w:tc>
        <w:tc>
          <w:tcPr>
            <w:tcW w:w="1392" w:type="dxa"/>
          </w:tcPr>
          <w:p w14:paraId="17E229B7" w14:textId="18F4A86C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Cualquier tipo de publico </w:t>
            </w:r>
          </w:p>
        </w:tc>
        <w:tc>
          <w:tcPr>
            <w:tcW w:w="993" w:type="dxa"/>
          </w:tcPr>
          <w:p w14:paraId="5A670BD9" w14:textId="71EA10B8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Escuchar y hablar </w:t>
            </w:r>
          </w:p>
        </w:tc>
        <w:tc>
          <w:tcPr>
            <w:tcW w:w="1041" w:type="dxa"/>
          </w:tcPr>
          <w:p w14:paraId="3E3E70C7" w14:textId="6F35AD14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Justificar y opinar </w:t>
            </w:r>
          </w:p>
        </w:tc>
        <w:tc>
          <w:tcPr>
            <w:tcW w:w="1529" w:type="dxa"/>
          </w:tcPr>
          <w:p w14:paraId="7C79602D" w14:textId="09D893E4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Argumentativo y persuasivo</w:t>
            </w:r>
          </w:p>
        </w:tc>
        <w:tc>
          <w:tcPr>
            <w:tcW w:w="828" w:type="dxa"/>
          </w:tcPr>
          <w:p w14:paraId="576B8F0A" w14:textId="22BA5A4B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Informal</w:t>
            </w:r>
          </w:p>
        </w:tc>
        <w:tc>
          <w:tcPr>
            <w:tcW w:w="1320" w:type="dxa"/>
          </w:tcPr>
          <w:p w14:paraId="545B53AA" w14:textId="70178D96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Prelectura</w:t>
            </w:r>
          </w:p>
        </w:tc>
        <w:tc>
          <w:tcPr>
            <w:tcW w:w="962" w:type="dxa"/>
          </w:tcPr>
          <w:p w14:paraId="4EA58337" w14:textId="5FDA99C8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Esperar el turno</w:t>
            </w:r>
          </w:p>
        </w:tc>
        <w:tc>
          <w:tcPr>
            <w:tcW w:w="435" w:type="dxa"/>
          </w:tcPr>
          <w:p w14:paraId="5B93B5EF" w14:textId="3E23B15D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Familiar, escolar</w:t>
            </w:r>
          </w:p>
        </w:tc>
        <w:tc>
          <w:tcPr>
            <w:tcW w:w="435" w:type="dxa"/>
          </w:tcPr>
          <w:p w14:paraId="4718D403" w14:textId="42087408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Cualquier tipo de vigencia </w:t>
            </w:r>
          </w:p>
        </w:tc>
        <w:tc>
          <w:tcPr>
            <w:tcW w:w="435" w:type="dxa"/>
          </w:tcPr>
          <w:p w14:paraId="4529D9AC" w14:textId="0D405425" w:rsidR="00F74B61" w:rsidRPr="00AA3F0E" w:rsidRDefault="0099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Adaptación discusiva y lingüística </w:t>
            </w:r>
          </w:p>
        </w:tc>
      </w:tr>
    </w:tbl>
    <w:p w14:paraId="377A0374" w14:textId="77777777" w:rsidR="00F74B61" w:rsidRPr="00AA3F0E" w:rsidRDefault="00F74B61">
      <w:pPr>
        <w:rPr>
          <w:sz w:val="20"/>
          <w:szCs w:val="20"/>
        </w:rPr>
      </w:pPr>
    </w:p>
    <w:sectPr w:rsidR="00F74B61" w:rsidRPr="00AA3F0E" w:rsidSect="005E67B4">
      <w:pgSz w:w="15840" w:h="12240" w:orient="landscape"/>
      <w:pgMar w:top="1701" w:right="1417" w:bottom="1701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2D"/>
    <w:rsid w:val="00077F5E"/>
    <w:rsid w:val="00312A8B"/>
    <w:rsid w:val="005754D9"/>
    <w:rsid w:val="005E67B4"/>
    <w:rsid w:val="00674D2D"/>
    <w:rsid w:val="009907C4"/>
    <w:rsid w:val="009F5B4F"/>
    <w:rsid w:val="00A15BF8"/>
    <w:rsid w:val="00AA3F0E"/>
    <w:rsid w:val="00F74B6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A3B9"/>
  <w15:chartTrackingRefBased/>
  <w15:docId w15:val="{9D57CAAE-F651-496B-88D2-F0AB9E0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A15BF8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A15B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E17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2021-03-16T20:52:00Z</dcterms:created>
  <dcterms:modified xsi:type="dcterms:W3CDTF">2021-03-16T23:41:00Z</dcterms:modified>
</cp:coreProperties>
</file>