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5112" w14:textId="77777777" w:rsidR="00E81812" w:rsidRDefault="00010B55">
      <w:r w:rsidRPr="00010B55">
        <w:rPr>
          <w:noProof/>
        </w:rPr>
        <w:drawing>
          <wp:anchor distT="0" distB="0" distL="114300" distR="114300" simplePos="0" relativeHeight="251704320" behindDoc="1" locked="0" layoutInCell="1" allowOverlap="1" wp14:anchorId="73E3D7C8" wp14:editId="06DA1848">
            <wp:simplePos x="0" y="0"/>
            <wp:positionH relativeFrom="margin">
              <wp:posOffset>1678189</wp:posOffset>
            </wp:positionH>
            <wp:positionV relativeFrom="paragraph">
              <wp:posOffset>20320</wp:posOffset>
            </wp:positionV>
            <wp:extent cx="1857375" cy="138112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5C0BC" w14:textId="77777777" w:rsidR="00E81812" w:rsidRDefault="00E81812"/>
    <w:p w14:paraId="496FBD2D" w14:textId="77777777" w:rsidR="00E81812" w:rsidRDefault="00E81812"/>
    <w:p w14:paraId="5EB94FD5" w14:textId="77777777" w:rsidR="00150B68" w:rsidRDefault="00150B68" w:rsidP="00150B68"/>
    <w:p w14:paraId="063896DE" w14:textId="77777777" w:rsidR="00150B68" w:rsidRDefault="00150B68" w:rsidP="00150B68"/>
    <w:p w14:paraId="4400791F" w14:textId="77777777" w:rsidR="00E81812" w:rsidRPr="00150B68" w:rsidRDefault="00150B68" w:rsidP="00150B68">
      <w:pPr>
        <w:rPr>
          <w:sz w:val="36"/>
          <w:szCs w:val="36"/>
        </w:rPr>
      </w:pPr>
      <w:r w:rsidRPr="00150B68">
        <w:rPr>
          <w:rFonts w:ascii="Footlight MT Light" w:hAnsi="Footlight MT Light"/>
          <w:color w:val="00B0F0"/>
          <w:sz w:val="52"/>
          <w:szCs w:val="52"/>
        </w:rPr>
        <w:t>Escuela Normal de Educación Preescolar.</w:t>
      </w:r>
    </w:p>
    <w:p w14:paraId="6133761F" w14:textId="77777777" w:rsidR="00150B68" w:rsidRPr="00150B68" w:rsidRDefault="00150B68" w:rsidP="00150B68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 w:rsidRPr="00150B68">
        <w:rPr>
          <w:rFonts w:ascii="Footlight MT Light" w:hAnsi="Footlight MT Light"/>
          <w:color w:val="00B0F0"/>
          <w:sz w:val="52"/>
          <w:szCs w:val="52"/>
        </w:rPr>
        <w:t>Lic. En Educación Preescolar.</w:t>
      </w:r>
    </w:p>
    <w:p w14:paraId="0E4777A1" w14:textId="77777777" w:rsidR="00150B68" w:rsidRDefault="00150B68" w:rsidP="00150B68">
      <w:pPr>
        <w:jc w:val="center"/>
        <w:rPr>
          <w:rFonts w:ascii="Footlight MT Light" w:hAnsi="Footlight MT Light"/>
          <w:color w:val="00B0F0"/>
          <w:sz w:val="36"/>
          <w:szCs w:val="36"/>
        </w:rPr>
      </w:pPr>
    </w:p>
    <w:p w14:paraId="66C51255" w14:textId="77777777" w:rsidR="00150B68" w:rsidRDefault="00150B68" w:rsidP="00150B68">
      <w:pPr>
        <w:jc w:val="center"/>
        <w:rPr>
          <w:rFonts w:ascii="Footlight MT Light" w:hAnsi="Footlight MT Light"/>
          <w:color w:val="00B0F0"/>
          <w:sz w:val="36"/>
          <w:szCs w:val="36"/>
        </w:rPr>
      </w:pPr>
    </w:p>
    <w:p w14:paraId="315D4595" w14:textId="0F0F4B0B" w:rsidR="00150B68" w:rsidRDefault="00150B68" w:rsidP="00150B68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 w:rsidRPr="00150B68">
        <w:rPr>
          <w:rFonts w:ascii="Footlight MT Light" w:hAnsi="Footlight MT Light"/>
          <w:color w:val="00B0F0"/>
          <w:sz w:val="52"/>
          <w:szCs w:val="52"/>
        </w:rPr>
        <w:t>L</w:t>
      </w:r>
      <w:r w:rsidR="008B25EF">
        <w:rPr>
          <w:rFonts w:ascii="Footlight MT Light" w:hAnsi="Footlight MT Light"/>
          <w:color w:val="00B0F0"/>
          <w:sz w:val="52"/>
          <w:szCs w:val="52"/>
        </w:rPr>
        <w:t xml:space="preserve">ibros y lectura: ¿por qué </w:t>
      </w:r>
      <w:r w:rsidR="001E57CE">
        <w:rPr>
          <w:rFonts w:ascii="Footlight MT Light" w:hAnsi="Footlight MT Light"/>
          <w:color w:val="00B0F0"/>
          <w:sz w:val="52"/>
          <w:szCs w:val="52"/>
        </w:rPr>
        <w:t>comenzar con los mas pequeños?</w:t>
      </w:r>
    </w:p>
    <w:p w14:paraId="624344E3" w14:textId="77777777" w:rsidR="00150B68" w:rsidRDefault="00150B68" w:rsidP="00150B68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>
        <w:rPr>
          <w:rFonts w:ascii="Footlight MT Light" w:hAnsi="Footlight MT Light"/>
          <w:color w:val="00B0F0"/>
          <w:sz w:val="52"/>
          <w:szCs w:val="52"/>
        </w:rPr>
        <w:t>CURSO:</w:t>
      </w:r>
      <w:r w:rsidRPr="00150B6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</w:t>
      </w:r>
      <w:r w:rsidRPr="00150B68">
        <w:rPr>
          <w:rFonts w:ascii="Footlight MT Light" w:hAnsi="Footlight MT Light"/>
          <w:color w:val="00B0F0"/>
          <w:sz w:val="52"/>
          <w:szCs w:val="52"/>
        </w:rPr>
        <w:t>DESARROLLO DE LA COMPETENCIA LECTORA</w:t>
      </w:r>
      <w:r w:rsidRPr="00496401">
        <w:rPr>
          <w:rFonts w:ascii="Footlight MT Light" w:hAnsi="Footlight MT Light"/>
          <w:color w:val="00B0F0"/>
          <w:sz w:val="52"/>
          <w:szCs w:val="52"/>
          <w:highlight w:val="yellow"/>
        </w:rPr>
        <w:t>L</w:t>
      </w:r>
    </w:p>
    <w:p w14:paraId="49B6978C" w14:textId="77777777" w:rsidR="00150B68" w:rsidRPr="00150B68" w:rsidRDefault="00150B68" w:rsidP="00150B68">
      <w:pPr>
        <w:jc w:val="center"/>
        <w:rPr>
          <w:rFonts w:ascii="Footlight MT Light" w:hAnsi="Footlight MT Light"/>
          <w:b/>
          <w:bCs/>
          <w:i/>
          <w:iCs/>
          <w:color w:val="00B0F0"/>
          <w:sz w:val="52"/>
          <w:szCs w:val="52"/>
        </w:rPr>
      </w:pPr>
    </w:p>
    <w:p w14:paraId="55A3F676" w14:textId="68C10672" w:rsidR="00150B68" w:rsidRDefault="00150B68" w:rsidP="00151A4E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>
        <w:rPr>
          <w:rFonts w:ascii="Footlight MT Light" w:hAnsi="Footlight MT Light"/>
          <w:color w:val="00B0F0"/>
          <w:sz w:val="52"/>
          <w:szCs w:val="52"/>
        </w:rPr>
        <w:t xml:space="preserve"> DOCENTE:</w:t>
      </w:r>
      <w:r w:rsidRPr="00150B68">
        <w:rPr>
          <w:rFonts w:ascii="Verdana" w:hAnsi="Verdana"/>
          <w:color w:val="000000"/>
        </w:rPr>
        <w:t xml:space="preserve"> </w:t>
      </w:r>
      <w:r w:rsidRPr="00150B68">
        <w:rPr>
          <w:rFonts w:ascii="Footlight MT Light" w:hAnsi="Footlight MT Light"/>
          <w:color w:val="00B0F0"/>
          <w:sz w:val="52"/>
          <w:szCs w:val="52"/>
        </w:rPr>
        <w:t>ELENA MONSERRAT GAMEZ CEPEDA</w:t>
      </w:r>
      <w:r>
        <w:rPr>
          <w:rFonts w:ascii="Footlight MT Light" w:hAnsi="Footlight MT Light"/>
          <w:color w:val="00B0F0"/>
          <w:sz w:val="52"/>
          <w:szCs w:val="52"/>
        </w:rPr>
        <w:t>.</w:t>
      </w:r>
    </w:p>
    <w:p w14:paraId="0E32F565" w14:textId="77777777" w:rsidR="00150B68" w:rsidRDefault="00150B68" w:rsidP="00150B68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>
        <w:rPr>
          <w:rFonts w:ascii="Footlight MT Light" w:hAnsi="Footlight MT Light"/>
          <w:color w:val="00B0F0"/>
          <w:sz w:val="52"/>
          <w:szCs w:val="52"/>
        </w:rPr>
        <w:t>ALUMNA: FATIMA CECILIA ALONSO ALVARADO. #2</w:t>
      </w:r>
    </w:p>
    <w:p w14:paraId="0B058CE2" w14:textId="34801611" w:rsidR="00150B68" w:rsidRPr="00DB14B2" w:rsidRDefault="00150B68" w:rsidP="00DB14B2">
      <w:pPr>
        <w:jc w:val="center"/>
        <w:rPr>
          <w:rFonts w:ascii="Footlight MT Light" w:hAnsi="Footlight MT Light"/>
          <w:color w:val="00B0F0"/>
          <w:sz w:val="52"/>
          <w:szCs w:val="52"/>
        </w:rPr>
      </w:pPr>
      <w:r>
        <w:rPr>
          <w:rFonts w:ascii="Footlight MT Light" w:hAnsi="Footlight MT Light"/>
          <w:color w:val="00B0F0"/>
          <w:sz w:val="52"/>
          <w:szCs w:val="52"/>
        </w:rPr>
        <w:t>2° A</w:t>
      </w:r>
    </w:p>
    <w:p w14:paraId="39120D58" w14:textId="77777777" w:rsidR="00010B55" w:rsidRPr="005A411B" w:rsidRDefault="00010B55" w:rsidP="00010B55">
      <w:pPr>
        <w:pStyle w:val="Prrafodelista"/>
        <w:spacing w:after="120" w:afterAutospacing="0"/>
        <w:ind w:hanging="360"/>
        <w:rPr>
          <w:rFonts w:ascii="Cavolini" w:hAnsi="Cavolini" w:cs="Cavolini"/>
          <w:color w:val="00B0F0"/>
        </w:rPr>
      </w:pPr>
    </w:p>
    <w:p w14:paraId="415D6AF5" w14:textId="740E4DA5" w:rsidR="002A1F42" w:rsidRPr="00DB14B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496401">
        <w:rPr>
          <w:rFonts w:ascii="Cavolini" w:eastAsiaTheme="minorEastAsia" w:hAnsi="Cavolini" w:cs="Cavolini"/>
          <w:color w:val="00B0F0"/>
          <w:sz w:val="24"/>
          <w:szCs w:val="24"/>
          <w:highlight w:val="green"/>
          <w:lang w:eastAsia="es-MX"/>
        </w:rPr>
        <w:lastRenderedPageBreak/>
        <w:t>1.-</w:t>
      </w: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="00FB7449" w:rsidRPr="00DB14B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 xml:space="preserve"> </w:t>
      </w:r>
    </w:p>
    <w:p w14:paraId="63C5A7FA" w14:textId="635F06C5" w:rsidR="00FB7449" w:rsidRPr="002A1F42" w:rsidRDefault="00FB7449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</w:pPr>
      <w:r w:rsidRPr="0044627A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Particularmente cuando se trata </w:t>
      </w:r>
      <w:r w:rsidR="00202C0A" w:rsidRPr="0044627A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>de la práctica cultural de leerles libros. Por esto encontramos ciertas resistencias a la idea de</w:t>
      </w:r>
      <w:r w:rsidR="000B3963" w:rsidRPr="0044627A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 servicios bibliotecarios y servicios públicos destinados a todas las categorías sociales.</w:t>
      </w:r>
    </w:p>
    <w:p w14:paraId="37DD13F8" w14:textId="30DB58DA" w:rsidR="002A1F4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14:paraId="69EC7264" w14:textId="5A2D0F02" w:rsidR="00DB14B2" w:rsidRPr="002A1F42" w:rsidRDefault="0090111D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</w:pPr>
      <w:r w:rsidRPr="002066ED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Los niños en su tercer año de vida tienen un apetito y </w:t>
      </w:r>
      <w:r w:rsidR="002066ED" w:rsidRPr="002066ED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un </w:t>
      </w:r>
      <w:r w:rsidRPr="002066ED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>interés activos por la lengua escrita mismo que acompaña sus adquisiciones y habilidades orales con progresiones muy distintas</w:t>
      </w:r>
      <w:r w:rsidR="00D93BE9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. </w:t>
      </w:r>
    </w:p>
    <w:p w14:paraId="3753D834" w14:textId="0DA5A9D4" w:rsidR="002A1F4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496401">
        <w:rPr>
          <w:rFonts w:ascii="Cavolini" w:eastAsiaTheme="minorEastAsia" w:hAnsi="Cavolini" w:cs="Cavolini"/>
          <w:color w:val="00B0F0"/>
          <w:sz w:val="24"/>
          <w:szCs w:val="24"/>
          <w:highlight w:val="green"/>
          <w:lang w:eastAsia="es-MX"/>
        </w:rPr>
        <w:t>3.-</w:t>
      </w: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</w:p>
    <w:p w14:paraId="2770E549" w14:textId="5571865A" w:rsidR="00D93BE9" w:rsidRPr="002A1F42" w:rsidRDefault="00462CAD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</w:pPr>
      <w:r w:rsidRPr="003C29BC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Habían estado sin excepción en contacto con lo escrito </w:t>
      </w:r>
      <w:r w:rsidR="003C29BC" w:rsidRPr="003C29BC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>y</w:t>
      </w:r>
      <w:r w:rsidRPr="003C29BC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 los libros ya sea en el seno de su familia o en una biblioteca</w:t>
      </w:r>
    </w:p>
    <w:p w14:paraId="269A04D4" w14:textId="7F3BFC83" w:rsidR="002A1F4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496401">
        <w:rPr>
          <w:rFonts w:ascii="Cavolini" w:eastAsiaTheme="minorEastAsia" w:hAnsi="Cavolini" w:cs="Cavolini"/>
          <w:color w:val="00B0F0"/>
          <w:sz w:val="24"/>
          <w:szCs w:val="24"/>
          <w:highlight w:val="green"/>
          <w:lang w:eastAsia="es-MX"/>
        </w:rPr>
        <w:t>4</w:t>
      </w: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>.- Habitualmente usamos dos formas de lenguaje oral: el fáctico y el de relato. ¿Cuál es la diferencia entre ambas?</w:t>
      </w:r>
    </w:p>
    <w:p w14:paraId="3B533B48" w14:textId="3FF5C644" w:rsidR="003C29BC" w:rsidRDefault="00D259EC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</w:pPr>
      <w:r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La forma del relato: </w:t>
      </w:r>
      <w:r w:rsidR="00E51D8D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>Puede ser transmitida de manera que  que conserve el sentido.</w:t>
      </w:r>
    </w:p>
    <w:p w14:paraId="52C40820" w14:textId="66D27CFA" w:rsidR="00E51D8D" w:rsidRPr="002A1F42" w:rsidRDefault="00BF4CE0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</w:pPr>
      <w:r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 xml:space="preserve">Lengua fáctica: </w:t>
      </w:r>
      <w:r w:rsidR="00A700B5">
        <w:rPr>
          <w:rFonts w:ascii="Cavolini" w:eastAsiaTheme="minorEastAsia" w:hAnsi="Cavolini" w:cs="Cavolini"/>
          <w:color w:val="767171" w:themeColor="background2" w:themeShade="80"/>
          <w:sz w:val="24"/>
          <w:szCs w:val="24"/>
          <w:lang w:eastAsia="es-MX"/>
        </w:rPr>
        <w:t>Carece de sentido cuando la transcribimos justamente porque no estamos compartiendo la situación del diálogo.</w:t>
      </w:r>
    </w:p>
    <w:p w14:paraId="7DB80CDB" w14:textId="47ACDBA3" w:rsidR="002A1F4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496401">
        <w:rPr>
          <w:rFonts w:ascii="Cavolini" w:eastAsiaTheme="minorEastAsia" w:hAnsi="Cavolini" w:cs="Cavolini"/>
          <w:color w:val="00B0F0"/>
          <w:sz w:val="24"/>
          <w:szCs w:val="24"/>
          <w:highlight w:val="red"/>
          <w:lang w:eastAsia="es-MX"/>
        </w:rPr>
        <w:t>5.-</w:t>
      </w: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</w:t>
      </w:r>
      <w:r w:rsidR="00D50F89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>a.</w:t>
      </w:r>
    </w:p>
    <w:p w14:paraId="4899339F" w14:textId="77777777" w:rsidR="00496401" w:rsidRPr="00BA02C8" w:rsidRDefault="00496401" w:rsidP="00496401">
      <w:pPr>
        <w:pStyle w:val="Piedepgina"/>
        <w:numPr>
          <w:ilvl w:val="0"/>
          <w:numId w:val="2"/>
        </w:numPr>
        <w:spacing w:after="120"/>
        <w:jc w:val="both"/>
        <w:divId w:val="1271474099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Su vocabulario es mayor y más variado.</w:t>
      </w:r>
    </w:p>
    <w:p w14:paraId="385E350D" w14:textId="77777777" w:rsidR="00496401" w:rsidRPr="00BA02C8" w:rsidRDefault="00496401" w:rsidP="00496401">
      <w:pPr>
        <w:pStyle w:val="Piedepgina"/>
        <w:numPr>
          <w:ilvl w:val="0"/>
          <w:numId w:val="2"/>
        </w:numPr>
        <w:spacing w:after="120"/>
        <w:jc w:val="both"/>
        <w:divId w:val="1271474099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Describe los sentimientos y situaciones.</w:t>
      </w:r>
    </w:p>
    <w:p w14:paraId="112608D8" w14:textId="77777777" w:rsidR="00496401" w:rsidRPr="00BA02C8" w:rsidRDefault="00496401" w:rsidP="00496401">
      <w:pPr>
        <w:pStyle w:val="Piedepgina"/>
        <w:numPr>
          <w:ilvl w:val="0"/>
          <w:numId w:val="2"/>
        </w:numPr>
        <w:spacing w:after="120"/>
        <w:jc w:val="both"/>
        <w:divId w:val="1271474099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Le da atractivo a la historia.</w:t>
      </w:r>
    </w:p>
    <w:p w14:paraId="046C42CB" w14:textId="77777777" w:rsidR="00496401" w:rsidRPr="00BA02C8" w:rsidRDefault="00496401" w:rsidP="00496401">
      <w:pPr>
        <w:pStyle w:val="Piedepgina"/>
        <w:numPr>
          <w:ilvl w:val="0"/>
          <w:numId w:val="2"/>
        </w:numPr>
        <w:spacing w:after="120"/>
        <w:jc w:val="both"/>
        <w:divId w:val="1271474099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Facilita su entendimiento.</w:t>
      </w:r>
    </w:p>
    <w:p w14:paraId="484B10C1" w14:textId="77777777" w:rsidR="00496401" w:rsidRPr="00BA02C8" w:rsidRDefault="00496401" w:rsidP="00496401">
      <w:pPr>
        <w:pStyle w:val="Piedepgina"/>
        <w:numPr>
          <w:ilvl w:val="0"/>
          <w:numId w:val="2"/>
        </w:numPr>
        <w:spacing w:after="120"/>
        <w:jc w:val="both"/>
        <w:divId w:val="1271474099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Ubica el contexto de lo narrado.</w:t>
      </w:r>
    </w:p>
    <w:p w14:paraId="4D72CFC2" w14:textId="77777777" w:rsidR="00496401" w:rsidRDefault="00496401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</w:p>
    <w:p w14:paraId="2363F31D" w14:textId="77777777" w:rsidR="00D50F89" w:rsidRPr="002A1F42" w:rsidRDefault="00D50F89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0000"/>
          <w:sz w:val="24"/>
          <w:szCs w:val="24"/>
          <w:lang w:eastAsia="es-MX"/>
        </w:rPr>
      </w:pPr>
    </w:p>
    <w:p w14:paraId="18D23794" w14:textId="77777777" w:rsidR="002A1F42" w:rsidRPr="002A1F42" w:rsidRDefault="002A1F42" w:rsidP="002A1F42">
      <w:pPr>
        <w:spacing w:before="100" w:beforeAutospacing="1" w:after="120" w:line="240" w:lineRule="auto"/>
        <w:divId w:val="1271474099"/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</w:pPr>
      <w:r w:rsidRPr="00496401">
        <w:rPr>
          <w:rFonts w:ascii="Cavolini" w:eastAsiaTheme="minorEastAsia" w:hAnsi="Cavolini" w:cs="Cavolini"/>
          <w:color w:val="00B0F0"/>
          <w:sz w:val="24"/>
          <w:szCs w:val="24"/>
          <w:highlight w:val="green"/>
          <w:lang w:eastAsia="es-MX"/>
        </w:rPr>
        <w:t>6.-</w:t>
      </w:r>
      <w:r w:rsidRPr="002A1F42">
        <w:rPr>
          <w:rFonts w:ascii="Cavolini" w:eastAsiaTheme="minorEastAsia" w:hAnsi="Cavolini" w:cs="Cavolini"/>
          <w:color w:val="00B0F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</w:p>
    <w:p w14:paraId="277FC814" w14:textId="786205C1" w:rsidR="00010B55" w:rsidRPr="00DE29BD" w:rsidRDefault="009C79A7" w:rsidP="00010B55">
      <w:pPr>
        <w:pStyle w:val="Prrafodelista"/>
        <w:spacing w:after="120" w:afterAutospacing="0"/>
        <w:ind w:hanging="360"/>
        <w:rPr>
          <w:rFonts w:ascii="Cavolini" w:hAnsi="Cavolini" w:cs="Cavolini"/>
          <w:color w:val="767171" w:themeColor="background2" w:themeShade="80"/>
        </w:rPr>
      </w:pPr>
      <w:r w:rsidRPr="00DE29BD">
        <w:rPr>
          <w:rFonts w:ascii="Cavolini" w:hAnsi="Cavolini" w:cs="Cavolini"/>
          <w:color w:val="767171" w:themeColor="background2" w:themeShade="80"/>
        </w:rPr>
        <w:t xml:space="preserve">En </w:t>
      </w:r>
      <w:r w:rsidR="00DE29BD" w:rsidRPr="00DE29BD">
        <w:rPr>
          <w:rFonts w:ascii="Cavolini" w:hAnsi="Cavolini" w:cs="Cavolini"/>
          <w:color w:val="767171" w:themeColor="background2" w:themeShade="80"/>
        </w:rPr>
        <w:t xml:space="preserve">está </w:t>
      </w:r>
      <w:r w:rsidR="00CB0F9F" w:rsidRPr="00DE29BD">
        <w:rPr>
          <w:rFonts w:ascii="Cavolini" w:hAnsi="Cavolini" w:cs="Cavolini"/>
          <w:color w:val="767171" w:themeColor="background2" w:themeShade="80"/>
        </w:rPr>
        <w:t xml:space="preserve">etapa las madres hablan con su </w:t>
      </w:r>
      <w:proofErr w:type="gramStart"/>
      <w:r w:rsidR="00CB0F9F" w:rsidRPr="00DE29BD">
        <w:rPr>
          <w:rFonts w:ascii="Cavolini" w:hAnsi="Cavolini" w:cs="Cavolini"/>
          <w:color w:val="767171" w:themeColor="background2" w:themeShade="80"/>
        </w:rPr>
        <w:t>bebé</w:t>
      </w:r>
      <w:r w:rsidR="008251A2" w:rsidRPr="00DE29BD">
        <w:rPr>
          <w:rFonts w:ascii="Cavolini" w:hAnsi="Cavolini" w:cs="Cavolini"/>
          <w:color w:val="767171" w:themeColor="background2" w:themeShade="80"/>
        </w:rPr>
        <w:t xml:space="preserve">, </w:t>
      </w:r>
      <w:r w:rsidR="00CB0F9F" w:rsidRPr="00DE29BD">
        <w:rPr>
          <w:rFonts w:ascii="Cavolini" w:hAnsi="Cavolini" w:cs="Cavolini"/>
          <w:color w:val="767171" w:themeColor="background2" w:themeShade="80"/>
        </w:rPr>
        <w:t xml:space="preserve"> y</w:t>
      </w:r>
      <w:proofErr w:type="gramEnd"/>
      <w:r w:rsidR="00CB0F9F" w:rsidRPr="00DE29BD">
        <w:rPr>
          <w:rFonts w:ascii="Cavolini" w:hAnsi="Cavolini" w:cs="Cavolini"/>
          <w:color w:val="767171" w:themeColor="background2" w:themeShade="80"/>
        </w:rPr>
        <w:t xml:space="preserve"> en ese intercambio extraño y universal le dicen una serie de sentidos</w:t>
      </w:r>
      <w:r w:rsidR="008251A2" w:rsidRPr="00DE29BD">
        <w:rPr>
          <w:rFonts w:ascii="Cavolini" w:hAnsi="Cavolini" w:cs="Cavolini"/>
          <w:color w:val="767171" w:themeColor="background2" w:themeShade="80"/>
        </w:rPr>
        <w:t>,</w:t>
      </w:r>
      <w:r w:rsidR="00CB0F9F" w:rsidRPr="00DE29BD">
        <w:rPr>
          <w:rFonts w:ascii="Cavolini" w:hAnsi="Cavolini" w:cs="Cavolini"/>
          <w:color w:val="767171" w:themeColor="background2" w:themeShade="80"/>
        </w:rPr>
        <w:t xml:space="preserve"> lo que por supuesto está muy bien</w:t>
      </w:r>
      <w:r w:rsidR="00D0652E" w:rsidRPr="00DE29BD">
        <w:rPr>
          <w:rFonts w:ascii="Cavolini" w:hAnsi="Cavolini" w:cs="Cavolini"/>
          <w:color w:val="767171" w:themeColor="background2" w:themeShade="80"/>
        </w:rPr>
        <w:t>.</w:t>
      </w:r>
      <w:r w:rsidR="00CB0F9F" w:rsidRPr="00DE29BD">
        <w:rPr>
          <w:rFonts w:ascii="Cavolini" w:hAnsi="Cavolini" w:cs="Cavolini"/>
          <w:color w:val="767171" w:themeColor="background2" w:themeShade="80"/>
        </w:rPr>
        <w:t xml:space="preserve"> </w:t>
      </w:r>
      <w:r w:rsidR="00DE29BD" w:rsidRPr="00DE29BD">
        <w:rPr>
          <w:rFonts w:ascii="Cavolini" w:hAnsi="Cavolini" w:cs="Cavolini"/>
          <w:color w:val="767171" w:themeColor="background2" w:themeShade="80"/>
        </w:rPr>
        <w:t>En</w:t>
      </w:r>
      <w:r w:rsidR="00CB0F9F" w:rsidRPr="00DE29BD">
        <w:rPr>
          <w:rFonts w:ascii="Cavolini" w:hAnsi="Cavolini" w:cs="Cavolini"/>
          <w:color w:val="767171" w:themeColor="background2" w:themeShade="80"/>
        </w:rPr>
        <w:t xml:space="preserve"> ese espacio también se presentan las primeras experiencias ligadas al arte con las rimas </w:t>
      </w:r>
      <w:r w:rsidR="008251A2" w:rsidRPr="00DE29BD">
        <w:rPr>
          <w:rFonts w:ascii="Cavolini" w:hAnsi="Cavolini" w:cs="Cavolini"/>
          <w:color w:val="767171" w:themeColor="background2" w:themeShade="80"/>
        </w:rPr>
        <w:t>y</w:t>
      </w:r>
      <w:r w:rsidR="00D0652E" w:rsidRPr="00DE29BD">
        <w:rPr>
          <w:rFonts w:ascii="Cavolini" w:hAnsi="Cavolini" w:cs="Cavolini"/>
          <w:color w:val="767171" w:themeColor="background2" w:themeShade="80"/>
        </w:rPr>
        <w:t xml:space="preserve"> </w:t>
      </w:r>
      <w:r w:rsidR="008251A2" w:rsidRPr="00DE29BD">
        <w:rPr>
          <w:rFonts w:ascii="Cavolini" w:hAnsi="Cavolini" w:cs="Cavolini"/>
          <w:color w:val="767171" w:themeColor="background2" w:themeShade="80"/>
        </w:rPr>
        <w:t>canciones de cuna</w:t>
      </w:r>
      <w:r w:rsidR="00D0652E" w:rsidRPr="00DE29BD">
        <w:rPr>
          <w:rFonts w:ascii="Cavolini" w:hAnsi="Cavolini" w:cs="Cavolini"/>
          <w:color w:val="767171" w:themeColor="background2" w:themeShade="80"/>
        </w:rPr>
        <w:t>,</w:t>
      </w:r>
      <w:r w:rsidR="008251A2" w:rsidRPr="00DE29BD">
        <w:rPr>
          <w:rFonts w:ascii="Cavolini" w:hAnsi="Cavolini" w:cs="Cavolini"/>
          <w:color w:val="767171" w:themeColor="background2" w:themeShade="80"/>
        </w:rPr>
        <w:t xml:space="preserve"> que tienen las mismas estructuras</w:t>
      </w:r>
      <w:r w:rsidR="00D0652E" w:rsidRPr="00DE29BD">
        <w:rPr>
          <w:rFonts w:ascii="Cavolini" w:hAnsi="Cavolini" w:cs="Cavolini"/>
          <w:color w:val="767171" w:themeColor="background2" w:themeShade="80"/>
        </w:rPr>
        <w:t>,</w:t>
      </w:r>
      <w:r w:rsidR="008251A2" w:rsidRPr="00DE29BD">
        <w:rPr>
          <w:rFonts w:ascii="Cavolini" w:hAnsi="Cavolini" w:cs="Cavolini"/>
          <w:color w:val="767171" w:themeColor="background2" w:themeShade="80"/>
        </w:rPr>
        <w:t xml:space="preserve"> los mismos temas y las mismas cualidades poéticas en todas las culturas</w:t>
      </w:r>
      <w:r w:rsidR="00DE29BD" w:rsidRPr="00DE29BD">
        <w:rPr>
          <w:rFonts w:ascii="Cavolini" w:hAnsi="Cavolini" w:cs="Cavolini"/>
          <w:color w:val="767171" w:themeColor="background2" w:themeShade="80"/>
        </w:rPr>
        <w:t>.</w:t>
      </w:r>
    </w:p>
    <w:p w14:paraId="6C2B74F7" w14:textId="57D99E9F" w:rsidR="00010B55" w:rsidRPr="005A411B" w:rsidRDefault="00010B55" w:rsidP="00E81812">
      <w:pPr>
        <w:pStyle w:val="Prrafodelista"/>
        <w:spacing w:after="120" w:afterAutospacing="0"/>
        <w:ind w:hanging="360"/>
        <w:rPr>
          <w:rFonts w:ascii="Cavolini" w:hAnsi="Cavolini" w:cs="Cavolini"/>
          <w:color w:val="00B0F0"/>
        </w:rPr>
      </w:pPr>
      <w:r w:rsidRPr="005A411B">
        <w:rPr>
          <w:rFonts w:ascii="Cavolini" w:hAnsi="Cavolini" w:cs="Cavolini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C8AB97" wp14:editId="0E6BA17E">
                <wp:simplePos x="0" y="0"/>
                <wp:positionH relativeFrom="column">
                  <wp:posOffset>847725</wp:posOffset>
                </wp:positionH>
                <wp:positionV relativeFrom="paragraph">
                  <wp:posOffset>97155</wp:posOffset>
                </wp:positionV>
                <wp:extent cx="593090" cy="12065"/>
                <wp:effectExtent l="0" t="0" r="35560" b="2603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AE184" id="Conector recto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7.65pt" to="113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" strokecolor="#7f7f7f [1612]" strokeweight=".5pt">
                <v:stroke joinstyle="miter"/>
              </v:line>
            </w:pict>
          </mc:Fallback>
        </mc:AlternateContent>
      </w:r>
    </w:p>
    <w:p w14:paraId="5A330F6E" w14:textId="20185F77" w:rsidR="00E81812" w:rsidRDefault="00E81812" w:rsidP="00E81812"/>
    <w:sectPr w:rsidR="00E81812" w:rsidSect="00150B6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753B6"/>
    <w:multiLevelType w:val="hybridMultilevel"/>
    <w:tmpl w:val="BA8AE770"/>
    <w:lvl w:ilvl="0" w:tplc="7882ABA0">
      <w:numFmt w:val="bullet"/>
      <w:lvlText w:val=""/>
      <w:lvlJc w:val="left"/>
      <w:pPr>
        <w:ind w:left="0" w:hanging="360"/>
      </w:pPr>
      <w:rPr>
        <w:rFonts w:ascii="Symbol" w:eastAsia="Times New Roman" w:hAnsi="Symbol" w:cs="Cavolini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12"/>
    <w:rsid w:val="00010B55"/>
    <w:rsid w:val="000B3963"/>
    <w:rsid w:val="00150B68"/>
    <w:rsid w:val="00151A4E"/>
    <w:rsid w:val="00167CA4"/>
    <w:rsid w:val="001D68FB"/>
    <w:rsid w:val="001E57CE"/>
    <w:rsid w:val="00202C0A"/>
    <w:rsid w:val="002066ED"/>
    <w:rsid w:val="002A1F42"/>
    <w:rsid w:val="0037050D"/>
    <w:rsid w:val="003C29BC"/>
    <w:rsid w:val="003E6FDC"/>
    <w:rsid w:val="00437016"/>
    <w:rsid w:val="0044627A"/>
    <w:rsid w:val="00462CAD"/>
    <w:rsid w:val="00496401"/>
    <w:rsid w:val="004E05BF"/>
    <w:rsid w:val="00520E55"/>
    <w:rsid w:val="005A411B"/>
    <w:rsid w:val="006C14AA"/>
    <w:rsid w:val="006E14AC"/>
    <w:rsid w:val="00727E13"/>
    <w:rsid w:val="008251A2"/>
    <w:rsid w:val="008B25EF"/>
    <w:rsid w:val="0090111D"/>
    <w:rsid w:val="009C79A7"/>
    <w:rsid w:val="00A700B5"/>
    <w:rsid w:val="00AA1F3A"/>
    <w:rsid w:val="00AB16FD"/>
    <w:rsid w:val="00BF4CE0"/>
    <w:rsid w:val="00C23AB9"/>
    <w:rsid w:val="00CB0F9F"/>
    <w:rsid w:val="00D0652E"/>
    <w:rsid w:val="00D259EC"/>
    <w:rsid w:val="00D50F89"/>
    <w:rsid w:val="00D93BE9"/>
    <w:rsid w:val="00D947D8"/>
    <w:rsid w:val="00DB14B2"/>
    <w:rsid w:val="00DD6003"/>
    <w:rsid w:val="00DE29BD"/>
    <w:rsid w:val="00E51D8D"/>
    <w:rsid w:val="00E81812"/>
    <w:rsid w:val="00EB0F8E"/>
    <w:rsid w:val="00F076D4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92AD"/>
  <w15:chartTrackingRefBased/>
  <w15:docId w15:val="{FCEF1D24-FD19-43BA-A101-9D59ACE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0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2A1F42"/>
  </w:style>
  <w:style w:type="paragraph" w:styleId="Piedepgina">
    <w:name w:val="footer"/>
    <w:basedOn w:val="Normal"/>
    <w:link w:val="PiedepginaCar"/>
    <w:uiPriority w:val="99"/>
    <w:unhideWhenUsed/>
    <w:rsid w:val="00496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alonso</dc:creator>
  <cp:keywords/>
  <dc:description/>
  <cp:lastModifiedBy>elena monserrat</cp:lastModifiedBy>
  <cp:revision>3</cp:revision>
  <dcterms:created xsi:type="dcterms:W3CDTF">2021-03-19T19:01:00Z</dcterms:created>
  <dcterms:modified xsi:type="dcterms:W3CDTF">2021-03-19T19:04:00Z</dcterms:modified>
</cp:coreProperties>
</file>