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757F2" w14:textId="77777777" w:rsidR="00D9658F" w:rsidRPr="00D9658F" w:rsidRDefault="00D9658F" w:rsidP="00080963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</w:pPr>
      <w:r w:rsidRPr="00D9658F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  <w:t xml:space="preserve">ESCUELA NORMAL DE EDUCACIÓN PREESCOLAR </w:t>
      </w:r>
    </w:p>
    <w:p w14:paraId="1885B815" w14:textId="77777777" w:rsidR="00D9658F" w:rsidRPr="00D9658F" w:rsidRDefault="00D9658F" w:rsidP="00080963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</w:pPr>
      <w:r w:rsidRPr="00D9658F">
        <w:rPr>
          <w:rFonts w:ascii="Times New Roman" w:eastAsia="Times New Roman" w:hAnsi="Times New Roman" w:cs="Times New Roman"/>
          <w:b/>
          <w:noProof/>
          <w:color w:val="000000"/>
          <w:sz w:val="32"/>
          <w:szCs w:val="24"/>
          <w:lang w:eastAsia="es-MX"/>
        </w:rPr>
        <w:drawing>
          <wp:inline distT="0" distB="0" distL="0" distR="0" wp14:anchorId="363A51AD" wp14:editId="765C3050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B6F3" w14:textId="77777777" w:rsidR="00D9658F" w:rsidRPr="00D9658F" w:rsidRDefault="00D9658F" w:rsidP="00080963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</w:pPr>
      <w:r w:rsidRPr="00D9658F">
        <w:rPr>
          <w:rFonts w:ascii="Times New Roman" w:eastAsia="Times New Roman" w:hAnsi="Times New Roman" w:cs="Times New Roman"/>
          <w:b/>
          <w:color w:val="000000"/>
          <w:sz w:val="32"/>
          <w:szCs w:val="24"/>
          <w:highlight w:val="yellow"/>
          <w:lang w:eastAsia="es-MX"/>
        </w:rPr>
        <w:t>TRABAJO. LIBROS Y LECTURA: ¿POR QUÉ COMENZAR CON LOS MÁS PEQUEÑOS?</w:t>
      </w:r>
    </w:p>
    <w:p w14:paraId="0CBE6065" w14:textId="77777777" w:rsidR="00D9658F" w:rsidRPr="00D9658F" w:rsidRDefault="00D9658F" w:rsidP="00080963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</w:pPr>
    </w:p>
    <w:p w14:paraId="7E84CD8B" w14:textId="77777777" w:rsidR="00D9658F" w:rsidRPr="00D9658F" w:rsidRDefault="00D9658F" w:rsidP="00080963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</w:pPr>
      <w:r w:rsidRPr="00D9658F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  <w:t xml:space="preserve">CURSO. </w:t>
      </w:r>
      <w:r w:rsidRPr="00D9658F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 xml:space="preserve">DESARROLLO DE LA COMPETENCIA LECTORA </w:t>
      </w:r>
    </w:p>
    <w:p w14:paraId="47CE38F1" w14:textId="77777777" w:rsidR="00D9658F" w:rsidRPr="00D9658F" w:rsidRDefault="00D9658F" w:rsidP="00080963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</w:pPr>
    </w:p>
    <w:p w14:paraId="4D6B61AC" w14:textId="77777777" w:rsidR="00D9658F" w:rsidRPr="00D9658F" w:rsidRDefault="00D9658F" w:rsidP="00080963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</w:pPr>
      <w:r w:rsidRPr="00D9658F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  <w:t xml:space="preserve">DOCENTE. </w:t>
      </w:r>
      <w:r w:rsidRPr="00D9658F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 xml:space="preserve">ELENA MONSERRAT GAMEZ CEPEDA </w:t>
      </w:r>
    </w:p>
    <w:p w14:paraId="2B8EE172" w14:textId="77777777" w:rsidR="00D9658F" w:rsidRPr="00D9658F" w:rsidRDefault="00D9658F" w:rsidP="00080963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</w:pPr>
    </w:p>
    <w:p w14:paraId="236BA3B7" w14:textId="77777777" w:rsidR="00D9658F" w:rsidRPr="00D9658F" w:rsidRDefault="00D9658F" w:rsidP="00080963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</w:pPr>
      <w:r w:rsidRPr="00D9658F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  <w:t xml:space="preserve">ALUMNA. </w:t>
      </w:r>
      <w:r w:rsidRPr="00D9658F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 xml:space="preserve">MARIANA PAOLA PARDO SENA </w:t>
      </w:r>
    </w:p>
    <w:p w14:paraId="73745A07" w14:textId="77777777" w:rsidR="00D9658F" w:rsidRPr="00D9658F" w:rsidRDefault="00D9658F" w:rsidP="00080963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</w:pPr>
    </w:p>
    <w:p w14:paraId="51AEA15F" w14:textId="77777777" w:rsidR="00D9658F" w:rsidRPr="00D9658F" w:rsidRDefault="00D9658F" w:rsidP="00080963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</w:pPr>
      <w:r w:rsidRPr="00D9658F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  <w:t xml:space="preserve">N.L </w:t>
      </w:r>
      <w:r w:rsidRPr="00D9658F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 xml:space="preserve">20 </w:t>
      </w:r>
    </w:p>
    <w:p w14:paraId="3371A9D5" w14:textId="77777777" w:rsidR="00D9658F" w:rsidRPr="00D9658F" w:rsidRDefault="00D9658F" w:rsidP="00080963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</w:pPr>
    </w:p>
    <w:p w14:paraId="2A8D0E92" w14:textId="77777777" w:rsidR="00D9658F" w:rsidRPr="00D9658F" w:rsidRDefault="00D9658F" w:rsidP="00080963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</w:pPr>
      <w:r w:rsidRPr="00D9658F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  <w:t>GRADO</w:t>
      </w:r>
      <w:r w:rsidRPr="00D9658F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>. 2°</w:t>
      </w:r>
      <w:r w:rsidRPr="00D9658F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  <w:t xml:space="preserve"> </w:t>
      </w:r>
    </w:p>
    <w:p w14:paraId="0074C7BE" w14:textId="77777777" w:rsidR="00D9658F" w:rsidRPr="00D9658F" w:rsidRDefault="00D9658F" w:rsidP="00080963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</w:pPr>
    </w:p>
    <w:p w14:paraId="1B1F6931" w14:textId="77777777" w:rsidR="00D9658F" w:rsidRPr="00D9658F" w:rsidRDefault="00D9658F" w:rsidP="00080963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</w:pPr>
      <w:r w:rsidRPr="00D9658F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  <w:t>SECCIÓN</w:t>
      </w:r>
      <w:r w:rsidRPr="00D9658F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>. A</w:t>
      </w:r>
    </w:p>
    <w:p w14:paraId="1F1333E0" w14:textId="77777777" w:rsidR="00D9658F" w:rsidRPr="00D9658F" w:rsidRDefault="00D9658F" w:rsidP="00080963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</w:pPr>
    </w:p>
    <w:p w14:paraId="3EB9EAC2" w14:textId="77777777" w:rsidR="00D9658F" w:rsidRPr="00D9658F" w:rsidRDefault="00D9658F" w:rsidP="00080963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</w:pPr>
      <w:r w:rsidRPr="00D9658F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 xml:space="preserve">JUEVES 18 DE MARZO DEL 2021, SALTILLO COAHUILA </w:t>
      </w:r>
    </w:p>
    <w:p w14:paraId="7D6FF684" w14:textId="77777777" w:rsidR="00080963" w:rsidRDefault="00D9658F" w:rsidP="00D9658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br w:type="page"/>
      </w:r>
      <w:r w:rsidR="00080963" w:rsidRPr="00080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lastRenderedPageBreak/>
        <w:t>Responde o complementa los siguientes cuestionamientos:</w:t>
      </w:r>
    </w:p>
    <w:p w14:paraId="4B512CF9" w14:textId="77777777" w:rsidR="00080963" w:rsidRPr="00080963" w:rsidRDefault="00080963" w:rsidP="00080963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04373297" w14:textId="77777777" w:rsidR="00080963" w:rsidRDefault="00080963" w:rsidP="00080963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9F234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red"/>
          <w:lang w:eastAsia="es-MX"/>
        </w:rPr>
        <w:t>1.-</w:t>
      </w:r>
      <w:r w:rsidRPr="00080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549C6E12" w14:textId="77777777" w:rsidR="00080963" w:rsidRPr="00080963" w:rsidRDefault="00080963" w:rsidP="0008096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0809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Su desarrollo psicomotor </w:t>
      </w:r>
    </w:p>
    <w:p w14:paraId="34C7C81B" w14:textId="77777777" w:rsidR="009F2340" w:rsidRDefault="009F2340" w:rsidP="009F2340">
      <w:pPr>
        <w:spacing w:after="120" w:line="240" w:lineRule="auto"/>
        <w:jc w:val="both"/>
        <w:rPr>
          <w:rFonts w:ascii="Comic Sans MS" w:hAnsi="Comic Sans MS" w:cs="Arial"/>
          <w:sz w:val="18"/>
          <w:szCs w:val="18"/>
        </w:rPr>
      </w:pPr>
    </w:p>
    <w:p w14:paraId="1037909E" w14:textId="6F547538" w:rsidR="00080963" w:rsidRDefault="009F2340" w:rsidP="009F234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la práctica cultural de leerles libros</w:t>
      </w:r>
    </w:p>
    <w:p w14:paraId="3EB3BC57" w14:textId="77777777" w:rsidR="00080963" w:rsidRDefault="00080963" w:rsidP="00080963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9F234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2.-</w:t>
      </w:r>
      <w:r w:rsidRPr="00080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El propósito de ACCES es conducir animaciones de la lectura para bebés en bibliotecas y servicios para la primera infancia, porque se demostró que los niños en su tercer año de vida…</w:t>
      </w:r>
    </w:p>
    <w:p w14:paraId="104D1F43" w14:textId="77777777" w:rsidR="00080963" w:rsidRPr="00080963" w:rsidRDefault="00080963" w:rsidP="0008096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0809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Tiene un apetito y un interés activos por la lengua escrita </w:t>
      </w:r>
    </w:p>
    <w:p w14:paraId="79B51604" w14:textId="77777777" w:rsidR="00080963" w:rsidRDefault="00080963" w:rsidP="00080963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331A9F00" w14:textId="77777777" w:rsidR="00080963" w:rsidRDefault="00080963" w:rsidP="00080963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9F234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3.-</w:t>
      </w:r>
      <w:r w:rsidRPr="00080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Estudios realizados mostraron que todos los niños que habían aprendido a leer tempranamente habían estado…</w:t>
      </w:r>
    </w:p>
    <w:p w14:paraId="1F528D1B" w14:textId="77777777" w:rsidR="00080963" w:rsidRPr="00080963" w:rsidRDefault="00080963" w:rsidP="0008096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0809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Sin excepción, en contacto con lo escrito y los libros, ya sea en el seno de su familia o en una biblioteca</w:t>
      </w:r>
    </w:p>
    <w:p w14:paraId="3CFC10F0" w14:textId="77777777" w:rsidR="00080963" w:rsidRDefault="00080963" w:rsidP="00080963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2D228FA5" w14:textId="77777777" w:rsidR="00080963" w:rsidRDefault="00080963" w:rsidP="00080963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9F234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4.-</w:t>
      </w:r>
      <w:r w:rsidRPr="00080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Habitualmente usamos dos formas de lenguaje oral: el fáctico y el de relato. ¿Cuál es la diferencia entre ambas?</w:t>
      </w:r>
    </w:p>
    <w:p w14:paraId="21ED7938" w14:textId="77777777" w:rsidR="00080963" w:rsidRDefault="00080963" w:rsidP="00080963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a) La lengua fáctica: </w:t>
      </w:r>
      <w:r w:rsidRPr="000809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carece de sentido cuando 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transcribim</w:t>
      </w:r>
      <w:r w:rsidRPr="000809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os, porque no estamos compartiendo la situación del diálogo. Acompaña las situaciones vividas, en la que una parte del sentido reside en el lenguaje y otra en la situación.</w:t>
      </w:r>
    </w:p>
    <w:p w14:paraId="2E502FBD" w14:textId="77777777" w:rsidR="00080963" w:rsidRPr="00080963" w:rsidRDefault="00080963" w:rsidP="0008096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b) La lengua del relato: </w:t>
      </w:r>
      <w:r w:rsidRPr="000809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todo el sentido se incluye dentro del mismo discurso. Esto limita en el tiempo y su principio conduce al fin. La cualidad estética o atractivo de un relato facilita su transmisión.</w:t>
      </w:r>
    </w:p>
    <w:p w14:paraId="554429B2" w14:textId="77777777" w:rsidR="00080963" w:rsidRPr="00080963" w:rsidRDefault="00080963" w:rsidP="00080963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330068CF" w14:textId="77777777" w:rsidR="00080963" w:rsidRDefault="00080963" w:rsidP="00080963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9F234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5.-</w:t>
      </w:r>
      <w:r w:rsidRPr="00080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</w:t>
      </w:r>
      <w:r w:rsidRPr="00080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lastRenderedPageBreak/>
        <w:t>del libro “Me vale madre”, del aclamado escritor Humberto Valdez Sánchez, escribe cinco ventajas que tiene el lenguaje de relato en el aprendizaje de la lectura.</w:t>
      </w:r>
    </w:p>
    <w:p w14:paraId="31C18A31" w14:textId="77777777" w:rsidR="00080963" w:rsidRPr="00080963" w:rsidRDefault="00080963" w:rsidP="00080963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 w:rsidRPr="00080963">
        <w:rPr>
          <w:color w:val="000000"/>
        </w:rPr>
        <w:t xml:space="preserve">Es muy detallado </w:t>
      </w:r>
    </w:p>
    <w:p w14:paraId="68DF4E18" w14:textId="77777777" w:rsidR="00080963" w:rsidRPr="00080963" w:rsidRDefault="00080963" w:rsidP="00080963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 w:rsidRPr="00080963">
        <w:rPr>
          <w:color w:val="000000"/>
        </w:rPr>
        <w:t>Los niños pueden imaginarse lo que está pasando en la historia</w:t>
      </w:r>
    </w:p>
    <w:p w14:paraId="59C3D5D2" w14:textId="77777777" w:rsidR="00080963" w:rsidRPr="00080963" w:rsidRDefault="00080963" w:rsidP="00080963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 w:rsidRPr="00080963">
        <w:rPr>
          <w:color w:val="000000"/>
        </w:rPr>
        <w:t xml:space="preserve">Es de forma platicada y hace que la lectura no sea difícil </w:t>
      </w:r>
    </w:p>
    <w:p w14:paraId="48EEB0BB" w14:textId="77777777" w:rsidR="00080963" w:rsidRPr="00080963" w:rsidRDefault="00080963" w:rsidP="00080963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 w:rsidRPr="00080963">
        <w:rPr>
          <w:color w:val="000000"/>
        </w:rPr>
        <w:t>Contiene diálogos y párrafos en donde el personaje menciona características importantes</w:t>
      </w:r>
    </w:p>
    <w:p w14:paraId="07FECECD" w14:textId="77777777" w:rsidR="00080963" w:rsidRDefault="00080963" w:rsidP="00080963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 w:rsidRPr="00080963">
        <w:rPr>
          <w:color w:val="000000"/>
        </w:rPr>
        <w:t xml:space="preserve">Es atractivo e interesante para el lector </w:t>
      </w:r>
    </w:p>
    <w:p w14:paraId="55505248" w14:textId="77777777" w:rsidR="00080963" w:rsidRPr="00080963" w:rsidRDefault="00080963" w:rsidP="00080963">
      <w:pPr>
        <w:spacing w:after="120"/>
        <w:ind w:left="360"/>
        <w:rPr>
          <w:color w:val="000000"/>
        </w:rPr>
      </w:pPr>
    </w:p>
    <w:p w14:paraId="05717CC3" w14:textId="77777777" w:rsidR="00080963" w:rsidRDefault="00080963" w:rsidP="00080963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9F234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6</w:t>
      </w:r>
      <w:r w:rsidRPr="00080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.-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6DCBE7D4" w14:textId="77777777" w:rsidR="00080963" w:rsidRPr="00080963" w:rsidRDefault="00080963" w:rsidP="0008096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0809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Al leerles en voz alta puede compensar la ausencia de formas de relato en los intercambios orales 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las familias con dificultades, esto quiere decir que no importa si en el s</w:t>
      </w:r>
      <w:r w:rsidR="00E9519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eno familiar no les leen a los niños o tengan dificultades de expresarles los dos tipos de lenguaje, porque en el aula los docentes les mostrarán el gusto de la lectura a los alumnos. </w:t>
      </w:r>
    </w:p>
    <w:p w14:paraId="4289A98D" w14:textId="77777777" w:rsidR="00423370" w:rsidRPr="00080963" w:rsidRDefault="00423370">
      <w:pPr>
        <w:rPr>
          <w:rFonts w:ascii="Times New Roman" w:hAnsi="Times New Roman" w:cs="Times New Roman"/>
          <w:b/>
        </w:rPr>
      </w:pPr>
    </w:p>
    <w:sectPr w:rsidR="00423370" w:rsidRPr="00080963" w:rsidSect="00D9658F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B0382"/>
    <w:multiLevelType w:val="hybridMultilevel"/>
    <w:tmpl w:val="8AB279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63"/>
    <w:rsid w:val="00080963"/>
    <w:rsid w:val="00423370"/>
    <w:rsid w:val="00905B74"/>
    <w:rsid w:val="009F2340"/>
    <w:rsid w:val="00D9658F"/>
    <w:rsid w:val="00E9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750E"/>
  <w15:chartTrackingRefBased/>
  <w15:docId w15:val="{631F0DF0-77C6-4D7D-8C85-82131DAD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elena monserrat</cp:lastModifiedBy>
  <cp:revision>3</cp:revision>
  <dcterms:created xsi:type="dcterms:W3CDTF">2021-03-19T21:35:00Z</dcterms:created>
  <dcterms:modified xsi:type="dcterms:W3CDTF">2021-03-19T21:36:00Z</dcterms:modified>
</cp:coreProperties>
</file>