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F6F" w:rsidRPr="00A4714B" w:rsidRDefault="008F0F6F" w:rsidP="008F0F6F">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GOBIERNO DEL ESTADO DE COAHUILA </w:t>
      </w:r>
    </w:p>
    <w:p w:rsidR="008F0F6F" w:rsidRPr="00A4714B" w:rsidRDefault="008F0F6F" w:rsidP="008F0F6F">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SECRETARIA DE EDUCACION PUBLICA </w:t>
      </w:r>
    </w:p>
    <w:p w:rsidR="008F0F6F" w:rsidRPr="00A4714B" w:rsidRDefault="008F0F6F" w:rsidP="008F0F6F">
      <w:pPr>
        <w:spacing w:line="360" w:lineRule="auto"/>
        <w:ind w:left="708"/>
        <w:jc w:val="center"/>
        <w:rPr>
          <w:rFonts w:ascii="Arial" w:eastAsia="Arial" w:hAnsi="Arial" w:cs="Arial"/>
          <w:b/>
          <w:sz w:val="32"/>
          <w:szCs w:val="28"/>
        </w:rPr>
      </w:pPr>
      <w:r w:rsidRPr="00A4714B">
        <w:rPr>
          <w:rFonts w:ascii="Arial" w:eastAsia="Arial" w:hAnsi="Arial" w:cs="Arial"/>
          <w:b/>
          <w:sz w:val="32"/>
          <w:szCs w:val="28"/>
        </w:rPr>
        <w:t xml:space="preserve">ESCUELA NORMAL DE EDUCACION PREESCOLAR </w:t>
      </w:r>
    </w:p>
    <w:p w:rsidR="008F0F6F" w:rsidRPr="00A4714B" w:rsidRDefault="008F0F6F" w:rsidP="008F0F6F">
      <w:pPr>
        <w:spacing w:line="360" w:lineRule="auto"/>
        <w:jc w:val="center"/>
        <w:rPr>
          <w:rFonts w:ascii="Arial" w:eastAsia="Arial" w:hAnsi="Arial" w:cs="Arial"/>
          <w:sz w:val="28"/>
          <w:szCs w:val="28"/>
        </w:rPr>
      </w:pPr>
      <w:r w:rsidRPr="00A4714B">
        <w:rPr>
          <w:rFonts w:ascii="Arial" w:hAnsi="Arial" w:cs="Arial"/>
          <w:noProof/>
          <w:lang w:eastAsia="es-MX"/>
        </w:rPr>
        <w:drawing>
          <wp:anchor distT="0" distB="0" distL="114300" distR="114300" simplePos="0" relativeHeight="251659264" behindDoc="0" locked="0" layoutInCell="1" allowOverlap="1" wp14:anchorId="0F480E6F" wp14:editId="5A5E7F5B">
            <wp:simplePos x="0" y="0"/>
            <wp:positionH relativeFrom="margin">
              <wp:align>center</wp:align>
            </wp:positionH>
            <wp:positionV relativeFrom="paragraph">
              <wp:posOffset>10795</wp:posOffset>
            </wp:positionV>
            <wp:extent cx="1439545" cy="1771015"/>
            <wp:effectExtent l="0" t="0" r="0" b="63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1439545" cy="1771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0F6F" w:rsidRPr="00A4714B" w:rsidRDefault="008F0F6F" w:rsidP="008F0F6F">
      <w:pPr>
        <w:spacing w:line="360" w:lineRule="auto"/>
        <w:jc w:val="center"/>
        <w:rPr>
          <w:rFonts w:ascii="Arial" w:eastAsia="Arial" w:hAnsi="Arial" w:cs="Arial"/>
          <w:sz w:val="28"/>
          <w:szCs w:val="28"/>
        </w:rPr>
      </w:pPr>
    </w:p>
    <w:p w:rsidR="008F0F6F" w:rsidRPr="00A4714B" w:rsidRDefault="008F0F6F" w:rsidP="008F0F6F">
      <w:pPr>
        <w:spacing w:line="360" w:lineRule="auto"/>
        <w:jc w:val="center"/>
        <w:rPr>
          <w:rFonts w:ascii="Arial" w:eastAsia="Arial" w:hAnsi="Arial" w:cs="Arial"/>
          <w:sz w:val="28"/>
          <w:szCs w:val="28"/>
        </w:rPr>
      </w:pPr>
    </w:p>
    <w:p w:rsidR="008F0F6F" w:rsidRPr="00A4714B" w:rsidRDefault="008F0F6F" w:rsidP="008F0F6F">
      <w:pPr>
        <w:spacing w:line="360" w:lineRule="auto"/>
        <w:jc w:val="center"/>
        <w:rPr>
          <w:rFonts w:ascii="Arial" w:eastAsia="Arial" w:hAnsi="Arial" w:cs="Arial"/>
          <w:sz w:val="28"/>
          <w:szCs w:val="28"/>
        </w:rPr>
      </w:pPr>
    </w:p>
    <w:p w:rsidR="008F0F6F" w:rsidRPr="00A4714B" w:rsidRDefault="008F0F6F" w:rsidP="008F0F6F">
      <w:pPr>
        <w:spacing w:line="360" w:lineRule="auto"/>
        <w:jc w:val="center"/>
        <w:rPr>
          <w:rFonts w:ascii="Arial" w:eastAsia="Arial" w:hAnsi="Arial" w:cs="Arial"/>
          <w:sz w:val="28"/>
          <w:szCs w:val="28"/>
        </w:rPr>
      </w:pPr>
    </w:p>
    <w:p w:rsidR="008F0F6F" w:rsidRPr="00A4714B" w:rsidRDefault="008F0F6F" w:rsidP="008F0F6F">
      <w:pPr>
        <w:spacing w:line="360" w:lineRule="auto"/>
        <w:jc w:val="center"/>
        <w:rPr>
          <w:rFonts w:ascii="Arial" w:eastAsia="Arial" w:hAnsi="Arial" w:cs="Arial"/>
          <w:sz w:val="28"/>
          <w:szCs w:val="28"/>
        </w:rPr>
      </w:pPr>
    </w:p>
    <w:p w:rsidR="008F0F6F" w:rsidRPr="00A4714B" w:rsidRDefault="008F0F6F" w:rsidP="008F0F6F">
      <w:pPr>
        <w:spacing w:line="360" w:lineRule="auto"/>
        <w:jc w:val="center"/>
        <w:rPr>
          <w:rFonts w:ascii="Arial" w:eastAsia="Arial" w:hAnsi="Arial" w:cs="Arial"/>
          <w:sz w:val="32"/>
          <w:szCs w:val="28"/>
        </w:rPr>
      </w:pPr>
      <w:r>
        <w:rPr>
          <w:rFonts w:ascii="Arial" w:eastAsia="Arial" w:hAnsi="Arial" w:cs="Arial"/>
          <w:sz w:val="32"/>
          <w:szCs w:val="28"/>
        </w:rPr>
        <w:t>Optativo “Filosofía”</w:t>
      </w:r>
    </w:p>
    <w:p w:rsidR="008F0F6F" w:rsidRPr="00A4714B" w:rsidRDefault="008F0F6F" w:rsidP="008F0F6F">
      <w:pPr>
        <w:spacing w:line="360" w:lineRule="auto"/>
        <w:jc w:val="center"/>
        <w:rPr>
          <w:rFonts w:ascii="Arial" w:eastAsia="Arial" w:hAnsi="Arial" w:cs="Arial"/>
          <w:sz w:val="32"/>
          <w:szCs w:val="28"/>
        </w:rPr>
      </w:pPr>
      <w:r w:rsidRPr="00A4714B">
        <w:rPr>
          <w:rFonts w:ascii="Arial" w:eastAsia="Arial" w:hAnsi="Arial" w:cs="Arial"/>
          <w:sz w:val="32"/>
          <w:szCs w:val="28"/>
        </w:rPr>
        <w:t>2° “B”</w:t>
      </w:r>
    </w:p>
    <w:p w:rsidR="008F0F6F" w:rsidRPr="00A4714B" w:rsidRDefault="008F0F6F" w:rsidP="008F0F6F">
      <w:pPr>
        <w:spacing w:line="360" w:lineRule="auto"/>
        <w:jc w:val="center"/>
        <w:rPr>
          <w:rFonts w:ascii="Arial" w:eastAsia="Arial" w:hAnsi="Arial" w:cs="Arial"/>
          <w:b/>
          <w:sz w:val="32"/>
          <w:szCs w:val="28"/>
        </w:rPr>
      </w:pPr>
      <w:r>
        <w:rPr>
          <w:rFonts w:ascii="Arial" w:eastAsia="Arial" w:hAnsi="Arial" w:cs="Arial"/>
          <w:b/>
          <w:sz w:val="32"/>
          <w:szCs w:val="28"/>
        </w:rPr>
        <w:t xml:space="preserve">Conceptos básicos de la filosofía de la educación </w:t>
      </w:r>
    </w:p>
    <w:p w:rsidR="008F0F6F" w:rsidRPr="00A4714B" w:rsidRDefault="008F0F6F" w:rsidP="008F0F6F">
      <w:pPr>
        <w:spacing w:line="360" w:lineRule="auto"/>
        <w:jc w:val="center"/>
        <w:rPr>
          <w:rFonts w:ascii="Arial" w:eastAsia="Arial" w:hAnsi="Arial" w:cs="Arial"/>
          <w:sz w:val="32"/>
          <w:szCs w:val="28"/>
        </w:rPr>
      </w:pPr>
    </w:p>
    <w:p w:rsidR="008F0F6F" w:rsidRPr="00A4714B" w:rsidRDefault="008F0F6F" w:rsidP="008F0F6F">
      <w:pPr>
        <w:spacing w:line="360" w:lineRule="auto"/>
        <w:jc w:val="center"/>
        <w:rPr>
          <w:rFonts w:ascii="Arial" w:eastAsia="Arial" w:hAnsi="Arial" w:cs="Arial"/>
          <w:b/>
          <w:sz w:val="32"/>
          <w:szCs w:val="28"/>
        </w:rPr>
      </w:pPr>
    </w:p>
    <w:p w:rsidR="008F0F6F" w:rsidRPr="00A4714B" w:rsidRDefault="008F0F6F" w:rsidP="008F0F6F">
      <w:pPr>
        <w:spacing w:line="360" w:lineRule="auto"/>
        <w:jc w:val="center"/>
        <w:rPr>
          <w:rFonts w:ascii="Arial" w:eastAsia="Arial" w:hAnsi="Arial" w:cs="Arial"/>
          <w:sz w:val="28"/>
          <w:szCs w:val="28"/>
        </w:rPr>
      </w:pPr>
      <w:r w:rsidRPr="00A4714B">
        <w:rPr>
          <w:rFonts w:ascii="Arial" w:eastAsia="Arial" w:hAnsi="Arial" w:cs="Arial"/>
          <w:sz w:val="28"/>
          <w:szCs w:val="28"/>
        </w:rPr>
        <w:t xml:space="preserve">Docente: </w:t>
      </w:r>
      <w:r>
        <w:rPr>
          <w:rFonts w:ascii="Arial" w:eastAsia="Arial" w:hAnsi="Arial" w:cs="Arial"/>
          <w:sz w:val="28"/>
          <w:szCs w:val="28"/>
        </w:rPr>
        <w:t xml:space="preserve">Daniel </w:t>
      </w:r>
      <w:r w:rsidR="00493101">
        <w:rPr>
          <w:rFonts w:ascii="Arial" w:eastAsia="Arial" w:hAnsi="Arial" w:cs="Arial"/>
          <w:sz w:val="28"/>
          <w:szCs w:val="28"/>
        </w:rPr>
        <w:t>Diaz</w:t>
      </w:r>
      <w:r w:rsidR="00493101" w:rsidRPr="00A4714B">
        <w:rPr>
          <w:rFonts w:ascii="Arial" w:eastAsia="Arial" w:hAnsi="Arial" w:cs="Arial"/>
          <w:sz w:val="28"/>
          <w:szCs w:val="28"/>
        </w:rPr>
        <w:t xml:space="preserve"> Gutiérrez</w:t>
      </w:r>
      <w:bookmarkStart w:id="0" w:name="_GoBack"/>
      <w:bookmarkEnd w:id="0"/>
      <w:r>
        <w:rPr>
          <w:rFonts w:ascii="Arial" w:eastAsia="Arial" w:hAnsi="Arial" w:cs="Arial"/>
          <w:sz w:val="28"/>
          <w:szCs w:val="28"/>
        </w:rPr>
        <w:t xml:space="preserve"> </w:t>
      </w:r>
    </w:p>
    <w:p w:rsidR="008F0F6F" w:rsidRPr="00A4714B" w:rsidRDefault="008F0F6F" w:rsidP="008F0F6F">
      <w:pPr>
        <w:spacing w:line="360" w:lineRule="auto"/>
        <w:jc w:val="center"/>
        <w:rPr>
          <w:rFonts w:ascii="Arial" w:eastAsia="Arial" w:hAnsi="Arial" w:cs="Arial"/>
          <w:sz w:val="28"/>
          <w:szCs w:val="28"/>
        </w:rPr>
      </w:pPr>
      <w:r w:rsidRPr="00A4714B">
        <w:rPr>
          <w:rFonts w:ascii="Arial" w:eastAsia="Arial" w:hAnsi="Arial" w:cs="Arial"/>
          <w:sz w:val="28"/>
          <w:szCs w:val="28"/>
        </w:rPr>
        <w:t>Alumna: Karina Rivera Guillermo #17</w:t>
      </w:r>
    </w:p>
    <w:p w:rsidR="008F0F6F" w:rsidRPr="00A4714B" w:rsidRDefault="008F0F6F" w:rsidP="008F0F6F">
      <w:pPr>
        <w:spacing w:line="360" w:lineRule="auto"/>
        <w:jc w:val="center"/>
        <w:rPr>
          <w:rFonts w:ascii="Arial" w:eastAsia="Arial" w:hAnsi="Arial" w:cs="Arial"/>
          <w:sz w:val="32"/>
          <w:szCs w:val="28"/>
        </w:rPr>
      </w:pPr>
    </w:p>
    <w:p w:rsidR="008F0F6F" w:rsidRPr="00A4714B" w:rsidRDefault="008F0F6F" w:rsidP="008F0F6F">
      <w:pPr>
        <w:spacing w:line="360" w:lineRule="auto"/>
        <w:jc w:val="center"/>
        <w:rPr>
          <w:rFonts w:ascii="Arial" w:eastAsia="Arial" w:hAnsi="Arial" w:cs="Arial"/>
          <w:sz w:val="24"/>
          <w:szCs w:val="28"/>
        </w:rPr>
      </w:pPr>
      <w:r w:rsidRPr="00A4714B">
        <w:rPr>
          <w:rFonts w:ascii="Arial" w:eastAsia="Arial" w:hAnsi="Arial" w:cs="Arial"/>
          <w:sz w:val="24"/>
          <w:szCs w:val="28"/>
        </w:rPr>
        <w:t>SALTILLO, COAHUILA DE ZARAGOZA MARZO 2021</w:t>
      </w:r>
    </w:p>
    <w:p w:rsidR="008F0F6F" w:rsidRDefault="008F0F6F" w:rsidP="00833B5C">
      <w:pPr>
        <w:spacing w:line="360" w:lineRule="auto"/>
        <w:jc w:val="both"/>
        <w:rPr>
          <w:rFonts w:ascii="Century Gothic" w:hAnsi="Century Gothic"/>
          <w:b/>
          <w:sz w:val="28"/>
        </w:rPr>
      </w:pPr>
    </w:p>
    <w:p w:rsidR="00AA10A3" w:rsidRPr="00833B5C" w:rsidRDefault="008F0F6F" w:rsidP="008F0F6F">
      <w:pPr>
        <w:rPr>
          <w:rFonts w:ascii="Century Gothic" w:hAnsi="Century Gothic"/>
          <w:b/>
          <w:sz w:val="28"/>
        </w:rPr>
      </w:pPr>
      <w:r>
        <w:rPr>
          <w:rFonts w:ascii="Century Gothic" w:hAnsi="Century Gothic"/>
          <w:b/>
          <w:sz w:val="28"/>
        </w:rPr>
        <w:br w:type="page"/>
      </w:r>
      <w:r w:rsidR="00833B5C" w:rsidRPr="00833B5C">
        <w:rPr>
          <w:rFonts w:ascii="Century Gothic" w:hAnsi="Century Gothic"/>
          <w:b/>
          <w:sz w:val="28"/>
        </w:rPr>
        <w:lastRenderedPageBreak/>
        <w:t>Argumentación y su aplicación:</w:t>
      </w:r>
    </w:p>
    <w:p w:rsidR="00833B5C" w:rsidRDefault="00833B5C" w:rsidP="00833B5C">
      <w:pPr>
        <w:spacing w:line="360" w:lineRule="auto"/>
        <w:jc w:val="both"/>
        <w:rPr>
          <w:rFonts w:ascii="Century Gothic" w:hAnsi="Century Gothic"/>
          <w:sz w:val="24"/>
        </w:rPr>
      </w:pPr>
      <w:r w:rsidRPr="00833B5C">
        <w:rPr>
          <w:rFonts w:ascii="Century Gothic" w:hAnsi="Century Gothic"/>
          <w:sz w:val="24"/>
        </w:rPr>
        <w:t xml:space="preserve">Razonamiento que se emplea para demostrar o probar que lo que se dice es cierto. Busca persuadir a la otra persona sobre la veracidad de lo que decimos, por esta razón es importante que nuestro argumento sea coherente, solido y sin contradicciones que puedan afectar su credibilidad. </w:t>
      </w:r>
    </w:p>
    <w:p w:rsidR="00833B5C" w:rsidRDefault="00833B5C" w:rsidP="00833B5C">
      <w:pPr>
        <w:spacing w:line="360" w:lineRule="auto"/>
        <w:jc w:val="both"/>
        <w:rPr>
          <w:rFonts w:ascii="Century Gothic" w:hAnsi="Century Gothic"/>
          <w:sz w:val="24"/>
        </w:rPr>
      </w:pPr>
      <w:r>
        <w:rPr>
          <w:rFonts w:ascii="Century Gothic" w:hAnsi="Century Gothic"/>
          <w:sz w:val="24"/>
        </w:rPr>
        <w:t xml:space="preserve">Se puede entender como una actividad intelectual y social enfocada en defender un punto de vista con el propósito de llegar a un acuerdo en las ideas. </w:t>
      </w:r>
    </w:p>
    <w:p w:rsidR="001F2934" w:rsidRDefault="001F2934" w:rsidP="00833B5C">
      <w:pPr>
        <w:spacing w:line="360" w:lineRule="auto"/>
        <w:jc w:val="both"/>
        <w:rPr>
          <w:rFonts w:ascii="Century Gothic" w:hAnsi="Century Gothic"/>
          <w:sz w:val="24"/>
        </w:rPr>
      </w:pPr>
      <w:r>
        <w:rPr>
          <w:rFonts w:ascii="Century Gothic" w:hAnsi="Century Gothic"/>
          <w:sz w:val="24"/>
        </w:rPr>
        <w:t>Tipos de argumentación:</w:t>
      </w:r>
    </w:p>
    <w:p w:rsidR="001F2934" w:rsidRDefault="001F2934" w:rsidP="001F2934">
      <w:pPr>
        <w:pStyle w:val="Prrafodelista"/>
        <w:numPr>
          <w:ilvl w:val="0"/>
          <w:numId w:val="2"/>
        </w:numPr>
        <w:spacing w:line="360" w:lineRule="auto"/>
        <w:jc w:val="both"/>
        <w:rPr>
          <w:rFonts w:ascii="Century Gothic" w:hAnsi="Century Gothic"/>
          <w:sz w:val="24"/>
        </w:rPr>
      </w:pPr>
      <w:r w:rsidRPr="008F0F6F">
        <w:rPr>
          <w:rFonts w:ascii="Century Gothic" w:hAnsi="Century Gothic"/>
          <w:b/>
          <w:sz w:val="24"/>
        </w:rPr>
        <w:t>Deductiva:</w:t>
      </w:r>
      <w:r>
        <w:rPr>
          <w:rFonts w:ascii="Century Gothic" w:hAnsi="Century Gothic"/>
          <w:sz w:val="24"/>
        </w:rPr>
        <w:t xml:space="preserve"> aquella en la cual se toman como punto de partida reglas o premisas que se admiten como seguras o probables.</w:t>
      </w:r>
    </w:p>
    <w:p w:rsidR="001F2934" w:rsidRDefault="001F2934" w:rsidP="001F2934">
      <w:pPr>
        <w:pStyle w:val="Prrafodelista"/>
        <w:numPr>
          <w:ilvl w:val="0"/>
          <w:numId w:val="2"/>
        </w:numPr>
        <w:spacing w:line="360" w:lineRule="auto"/>
        <w:jc w:val="both"/>
        <w:rPr>
          <w:rFonts w:ascii="Century Gothic" w:hAnsi="Century Gothic"/>
          <w:sz w:val="24"/>
        </w:rPr>
      </w:pPr>
      <w:r w:rsidRPr="008F0F6F">
        <w:rPr>
          <w:rFonts w:ascii="Century Gothic" w:hAnsi="Century Gothic"/>
          <w:b/>
          <w:sz w:val="24"/>
        </w:rPr>
        <w:t>Inductiva:</w:t>
      </w:r>
      <w:r>
        <w:rPr>
          <w:rFonts w:ascii="Century Gothic" w:hAnsi="Century Gothic"/>
          <w:sz w:val="24"/>
        </w:rPr>
        <w:t xml:space="preserve"> tomar hechos específicos u observaciones particulares con el fin de dirigir el debate hacia una conclusión determinada. </w:t>
      </w:r>
    </w:p>
    <w:p w:rsidR="001F2934" w:rsidRDefault="001F2934" w:rsidP="001F2934">
      <w:pPr>
        <w:pStyle w:val="Prrafodelista"/>
        <w:numPr>
          <w:ilvl w:val="0"/>
          <w:numId w:val="2"/>
        </w:numPr>
        <w:spacing w:line="360" w:lineRule="auto"/>
        <w:jc w:val="both"/>
        <w:rPr>
          <w:rFonts w:ascii="Century Gothic" w:hAnsi="Century Gothic"/>
          <w:sz w:val="24"/>
        </w:rPr>
      </w:pPr>
      <w:r w:rsidRPr="008F0F6F">
        <w:rPr>
          <w:rFonts w:ascii="Century Gothic" w:hAnsi="Century Gothic"/>
          <w:b/>
          <w:sz w:val="24"/>
        </w:rPr>
        <w:t>Abductiva</w:t>
      </w:r>
      <w:r>
        <w:rPr>
          <w:rFonts w:ascii="Century Gothic" w:hAnsi="Century Gothic"/>
          <w:sz w:val="24"/>
        </w:rPr>
        <w:t>: análisis que se basa en la construcción de conjeturas. No necesariamente conducen a una conclusión dada.</w:t>
      </w:r>
    </w:p>
    <w:p w:rsidR="001F2934" w:rsidRDefault="001F2934" w:rsidP="001F2934">
      <w:pPr>
        <w:pStyle w:val="Prrafodelista"/>
        <w:numPr>
          <w:ilvl w:val="0"/>
          <w:numId w:val="2"/>
        </w:numPr>
        <w:spacing w:line="360" w:lineRule="auto"/>
        <w:jc w:val="both"/>
        <w:rPr>
          <w:rFonts w:ascii="Century Gothic" w:hAnsi="Century Gothic"/>
          <w:sz w:val="24"/>
        </w:rPr>
      </w:pPr>
      <w:r w:rsidRPr="008F0F6F">
        <w:rPr>
          <w:rFonts w:ascii="Century Gothic" w:hAnsi="Century Gothic"/>
          <w:b/>
          <w:sz w:val="24"/>
        </w:rPr>
        <w:t>Por analogía:</w:t>
      </w:r>
      <w:r>
        <w:rPr>
          <w:rFonts w:ascii="Century Gothic" w:hAnsi="Century Gothic"/>
          <w:sz w:val="24"/>
        </w:rPr>
        <w:t xml:space="preserve"> refiere a aquellos razonamientos en los que se formulan conclusiones a través de la comparación con otras situaciones similares </w:t>
      </w:r>
    </w:p>
    <w:p w:rsidR="001F2934" w:rsidRDefault="001F2934" w:rsidP="001F2934">
      <w:pPr>
        <w:pStyle w:val="Prrafodelista"/>
        <w:numPr>
          <w:ilvl w:val="0"/>
          <w:numId w:val="2"/>
        </w:numPr>
        <w:spacing w:line="360" w:lineRule="auto"/>
        <w:jc w:val="both"/>
        <w:rPr>
          <w:rFonts w:ascii="Century Gothic" w:hAnsi="Century Gothic"/>
          <w:sz w:val="24"/>
        </w:rPr>
      </w:pPr>
      <w:r w:rsidRPr="008F0F6F">
        <w:rPr>
          <w:rFonts w:ascii="Century Gothic" w:hAnsi="Century Gothic"/>
          <w:b/>
          <w:sz w:val="24"/>
        </w:rPr>
        <w:t>Causal:</w:t>
      </w:r>
      <w:r>
        <w:rPr>
          <w:rFonts w:ascii="Century Gothic" w:hAnsi="Century Gothic"/>
          <w:sz w:val="24"/>
        </w:rPr>
        <w:t xml:space="preserve"> de causa o efecto se basa en el análisis de los posibles efectos que puede tener una acción o una situación determinada. </w:t>
      </w:r>
    </w:p>
    <w:p w:rsidR="001F2934" w:rsidRDefault="008F0F6F" w:rsidP="001F2934">
      <w:pPr>
        <w:pStyle w:val="Prrafodelista"/>
        <w:numPr>
          <w:ilvl w:val="0"/>
          <w:numId w:val="2"/>
        </w:numPr>
        <w:spacing w:line="360" w:lineRule="auto"/>
        <w:jc w:val="both"/>
        <w:rPr>
          <w:rFonts w:ascii="Century Gothic" w:hAnsi="Century Gothic"/>
          <w:sz w:val="24"/>
        </w:rPr>
      </w:pPr>
      <w:r w:rsidRPr="008F0F6F">
        <w:rPr>
          <w:rFonts w:ascii="Century Gothic" w:hAnsi="Century Gothic"/>
          <w:b/>
          <w:sz w:val="24"/>
        </w:rPr>
        <w:t>Generalización</w:t>
      </w:r>
      <w:r>
        <w:rPr>
          <w:rFonts w:ascii="Century Gothic" w:hAnsi="Century Gothic"/>
          <w:sz w:val="24"/>
        </w:rPr>
        <w:t xml:space="preserve">: se ofrece una serie de normas generales aplicables a todas las situaciones </w:t>
      </w:r>
    </w:p>
    <w:p w:rsidR="008F0F6F" w:rsidRPr="008F0F6F" w:rsidRDefault="008F0F6F" w:rsidP="008F0F6F">
      <w:pPr>
        <w:pStyle w:val="Prrafodelista"/>
        <w:numPr>
          <w:ilvl w:val="0"/>
          <w:numId w:val="2"/>
        </w:numPr>
        <w:spacing w:line="360" w:lineRule="auto"/>
        <w:jc w:val="both"/>
        <w:rPr>
          <w:rFonts w:ascii="Century Gothic" w:hAnsi="Century Gothic"/>
          <w:sz w:val="24"/>
        </w:rPr>
      </w:pPr>
      <w:r w:rsidRPr="008F0F6F">
        <w:rPr>
          <w:rFonts w:ascii="Century Gothic" w:hAnsi="Century Gothic"/>
          <w:b/>
          <w:sz w:val="24"/>
        </w:rPr>
        <w:t>Por contradicción</w:t>
      </w:r>
      <w:r>
        <w:rPr>
          <w:rFonts w:ascii="Century Gothic" w:hAnsi="Century Gothic"/>
          <w:sz w:val="24"/>
        </w:rPr>
        <w:t xml:space="preserve">: busca tomar como punto de partida una premisa cuya falsedad se desea comprobar o contradecir </w:t>
      </w:r>
    </w:p>
    <w:p w:rsidR="001F2934" w:rsidRDefault="001F2934" w:rsidP="00833B5C">
      <w:pPr>
        <w:spacing w:line="360" w:lineRule="auto"/>
        <w:jc w:val="both"/>
        <w:rPr>
          <w:rFonts w:ascii="Century Gothic" w:hAnsi="Century Gothic"/>
          <w:sz w:val="24"/>
        </w:rPr>
      </w:pPr>
    </w:p>
    <w:p w:rsidR="008F0F6F" w:rsidRDefault="008F0F6F" w:rsidP="00833B5C">
      <w:pPr>
        <w:spacing w:line="360" w:lineRule="auto"/>
        <w:jc w:val="both"/>
        <w:rPr>
          <w:rFonts w:ascii="Century Gothic" w:hAnsi="Century Gothic"/>
          <w:sz w:val="24"/>
        </w:rPr>
      </w:pPr>
    </w:p>
    <w:p w:rsidR="001F2934" w:rsidRDefault="001F2934" w:rsidP="00833B5C">
      <w:pPr>
        <w:spacing w:line="360" w:lineRule="auto"/>
        <w:jc w:val="both"/>
        <w:rPr>
          <w:rFonts w:ascii="Century Gothic" w:hAnsi="Century Gothic"/>
          <w:sz w:val="24"/>
        </w:rPr>
      </w:pPr>
    </w:p>
    <w:p w:rsidR="00833B5C" w:rsidRDefault="00833B5C" w:rsidP="00833B5C">
      <w:pPr>
        <w:spacing w:line="360" w:lineRule="auto"/>
        <w:jc w:val="both"/>
        <w:rPr>
          <w:rFonts w:ascii="Century Gothic" w:hAnsi="Century Gothic"/>
          <w:b/>
          <w:sz w:val="24"/>
        </w:rPr>
      </w:pPr>
      <w:r>
        <w:rPr>
          <w:rFonts w:ascii="Century Gothic" w:hAnsi="Century Gothic"/>
          <w:b/>
          <w:sz w:val="24"/>
        </w:rPr>
        <w:lastRenderedPageBreak/>
        <w:t>Los filósofos y la filosofía de la educación</w:t>
      </w:r>
    </w:p>
    <w:p w:rsidR="00833B5C" w:rsidRDefault="00833B5C" w:rsidP="00833B5C">
      <w:pPr>
        <w:spacing w:line="360" w:lineRule="auto"/>
        <w:jc w:val="both"/>
        <w:rPr>
          <w:rFonts w:ascii="Century Gothic" w:hAnsi="Century Gothic"/>
          <w:sz w:val="24"/>
        </w:rPr>
      </w:pPr>
      <w:r>
        <w:rPr>
          <w:rFonts w:ascii="Century Gothic" w:hAnsi="Century Gothic"/>
          <w:sz w:val="24"/>
        </w:rPr>
        <w:t>Los filósofos teóricos cuya preocupación esta principalmente en la epistemología de las ciencias de la educación, la historia de la educación, las políticas educacionales. Los filósofos de la práctica suyos temas son las aplicaciones de la filosofía en la educación a la problemática que se da en la sociedad.</w:t>
      </w:r>
    </w:p>
    <w:p w:rsidR="00833B5C" w:rsidRDefault="00564F0A" w:rsidP="00833B5C">
      <w:pPr>
        <w:spacing w:line="360" w:lineRule="auto"/>
        <w:jc w:val="both"/>
        <w:rPr>
          <w:rFonts w:ascii="Century Gothic" w:hAnsi="Century Gothic"/>
          <w:sz w:val="24"/>
        </w:rPr>
      </w:pPr>
      <w:r>
        <w:rPr>
          <w:rFonts w:ascii="Century Gothic" w:hAnsi="Century Gothic"/>
          <w:sz w:val="24"/>
        </w:rPr>
        <w:t>En la filosofía de la educación nos hacemos preguntas tales como:</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Que es la libertad de enseñanza </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Que es la igualdad y la igualdad de oportunidades </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Que es la equidad educacional </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Para que sirve la historia de la educación </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En que consiste la responsabilidad de los docentes en la enseñanza </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Que propósito tiene la educación </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Cuales son los fines de la educación </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Cual es la moral de los profesores y en que bases educacionales y filosóficas se fundamenta</w:t>
      </w:r>
    </w:p>
    <w:p w:rsidR="00564F0A" w:rsidRDefault="00564F0A" w:rsidP="00564F0A">
      <w:pPr>
        <w:spacing w:line="360" w:lineRule="auto"/>
        <w:jc w:val="both"/>
        <w:rPr>
          <w:rFonts w:ascii="Century Gothic" w:hAnsi="Century Gothic"/>
          <w:sz w:val="24"/>
        </w:rPr>
      </w:pPr>
      <w:r>
        <w:rPr>
          <w:rFonts w:ascii="Century Gothic" w:hAnsi="Century Gothic"/>
          <w:sz w:val="24"/>
        </w:rPr>
        <w:t>Filosóficos clásicos de la educación:</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Platón </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John Locke </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Jean Jacques Rousseau </w:t>
      </w:r>
    </w:p>
    <w:p w:rsidR="00564F0A" w:rsidRDefault="00564F0A" w:rsidP="00564F0A">
      <w:pPr>
        <w:pStyle w:val="Prrafodelista"/>
        <w:numPr>
          <w:ilvl w:val="0"/>
          <w:numId w:val="1"/>
        </w:numPr>
        <w:spacing w:line="360" w:lineRule="auto"/>
        <w:jc w:val="both"/>
        <w:rPr>
          <w:rFonts w:ascii="Century Gothic" w:hAnsi="Century Gothic"/>
          <w:sz w:val="24"/>
        </w:rPr>
      </w:pPr>
      <w:r>
        <w:rPr>
          <w:rFonts w:ascii="Century Gothic" w:hAnsi="Century Gothic"/>
          <w:sz w:val="24"/>
        </w:rPr>
        <w:t xml:space="preserve">John Dewey </w:t>
      </w:r>
    </w:p>
    <w:p w:rsidR="00564F0A" w:rsidRPr="00564F0A" w:rsidRDefault="00564F0A" w:rsidP="008F0F6F">
      <w:pPr>
        <w:pStyle w:val="Prrafodelista"/>
        <w:spacing w:line="360" w:lineRule="auto"/>
        <w:jc w:val="both"/>
        <w:rPr>
          <w:rFonts w:ascii="Century Gothic" w:hAnsi="Century Gothic"/>
          <w:sz w:val="24"/>
        </w:rPr>
      </w:pPr>
    </w:p>
    <w:sectPr w:rsidR="00564F0A" w:rsidRPr="00564F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02500"/>
    <w:multiLevelType w:val="hybridMultilevel"/>
    <w:tmpl w:val="A660197A"/>
    <w:lvl w:ilvl="0" w:tplc="62EA178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DC74F5"/>
    <w:multiLevelType w:val="hybridMultilevel"/>
    <w:tmpl w:val="13F02854"/>
    <w:lvl w:ilvl="0" w:tplc="9FDE8E2E">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5C"/>
    <w:rsid w:val="001F2934"/>
    <w:rsid w:val="00493101"/>
    <w:rsid w:val="00564F0A"/>
    <w:rsid w:val="00833B5C"/>
    <w:rsid w:val="008F0F6F"/>
    <w:rsid w:val="00AA1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081D"/>
  <w15:chartTrackingRefBased/>
  <w15:docId w15:val="{47F28EAD-8686-4F9A-B58F-67145636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4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2</cp:revision>
  <dcterms:created xsi:type="dcterms:W3CDTF">2021-03-16T21:35:00Z</dcterms:created>
  <dcterms:modified xsi:type="dcterms:W3CDTF">2021-03-16T22:11:00Z</dcterms:modified>
</cp:coreProperties>
</file>