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4E" w:rsidRDefault="00D5474E" w:rsidP="00D5474E">
      <w:pPr>
        <w:jc w:val="both"/>
        <w:rPr>
          <w:rFonts w:ascii="Arial" w:hAnsi="Arial" w:cs="Arial"/>
          <w:sz w:val="20"/>
          <w:szCs w:val="20"/>
        </w:rPr>
      </w:pPr>
      <w:r>
        <w:rPr>
          <w:rFonts w:ascii="Times New Roman" w:eastAsia="Times New Roman" w:hAnsi="Times New Roman"/>
          <w:noProof/>
          <w:sz w:val="24"/>
          <w:szCs w:val="24"/>
          <w:lang w:eastAsia="es-MX"/>
        </w:rPr>
        <w:drawing>
          <wp:anchor distT="0" distB="0" distL="114300" distR="114300" simplePos="0" relativeHeight="251659264" behindDoc="0" locked="0" layoutInCell="1" allowOverlap="1" wp14:anchorId="30D616E6" wp14:editId="20394BCD">
            <wp:simplePos x="0" y="0"/>
            <wp:positionH relativeFrom="margin">
              <wp:posOffset>-456349</wp:posOffset>
            </wp:positionH>
            <wp:positionV relativeFrom="paragraph">
              <wp:posOffset>-324823</wp:posOffset>
            </wp:positionV>
            <wp:extent cx="1313234" cy="1225685"/>
            <wp:effectExtent l="0" t="0" r="1270" b="0"/>
            <wp:wrapNone/>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313234" cy="1225685"/>
                    </a:xfrm>
                    <a:prstGeom prst="rect">
                      <a:avLst/>
                    </a:prstGeom>
                    <a:ln/>
                  </pic:spPr>
                </pic:pic>
              </a:graphicData>
            </a:graphic>
            <wp14:sizeRelH relativeFrom="margin">
              <wp14:pctWidth>0</wp14:pctWidth>
            </wp14:sizeRelH>
            <wp14:sizeRelV relativeFrom="margin">
              <wp14:pctHeight>0</wp14:pctHeight>
            </wp14:sizeRelV>
          </wp:anchor>
        </w:drawing>
      </w:r>
    </w:p>
    <w:p w:rsidR="00D5474E" w:rsidRDefault="00D5474E" w:rsidP="00D5474E">
      <w:pPr>
        <w:jc w:val="center"/>
        <w:rPr>
          <w:rFonts w:ascii="Times New Roman" w:eastAsia="Times New Roman" w:hAnsi="Times New Roman"/>
          <w:sz w:val="28"/>
          <w:szCs w:val="28"/>
        </w:rPr>
      </w:pPr>
      <w:r>
        <w:rPr>
          <w:rFonts w:ascii="Times New Roman" w:eastAsia="Times New Roman" w:hAnsi="Times New Roman"/>
          <w:b/>
          <w:sz w:val="28"/>
          <w:szCs w:val="28"/>
        </w:rPr>
        <w:t>Escuela Normal de Educación Preescolar.</w:t>
      </w:r>
      <w:r>
        <w:rPr>
          <w:rFonts w:ascii="Times New Roman" w:eastAsia="Times New Roman" w:hAnsi="Times New Roman"/>
          <w:sz w:val="28"/>
          <w:szCs w:val="28"/>
        </w:rPr>
        <w:t xml:space="preserve"> </w:t>
      </w:r>
    </w:p>
    <w:p w:rsidR="00D5474E" w:rsidRDefault="00D5474E" w:rsidP="00D5474E">
      <w:pPr>
        <w:spacing w:before="240"/>
        <w:jc w:val="center"/>
        <w:rPr>
          <w:rFonts w:ascii="Times New Roman" w:eastAsia="Times New Roman" w:hAnsi="Times New Roman"/>
          <w:sz w:val="24"/>
          <w:szCs w:val="24"/>
        </w:rPr>
      </w:pPr>
      <w:r>
        <w:rPr>
          <w:rFonts w:ascii="Times New Roman" w:eastAsia="Times New Roman" w:hAnsi="Times New Roman"/>
          <w:sz w:val="24"/>
          <w:szCs w:val="24"/>
        </w:rPr>
        <w:t xml:space="preserve">Licenciatura en educación preescolar </w:t>
      </w:r>
    </w:p>
    <w:p w:rsidR="00D5474E" w:rsidRDefault="00D5474E" w:rsidP="00D5474E">
      <w:pPr>
        <w:spacing w:before="240"/>
        <w:jc w:val="center"/>
        <w:rPr>
          <w:rFonts w:ascii="Times New Roman" w:eastAsia="Times New Roman" w:hAnsi="Times New Roman"/>
          <w:sz w:val="24"/>
          <w:szCs w:val="24"/>
        </w:rPr>
      </w:pPr>
      <w:r>
        <w:rPr>
          <w:rFonts w:ascii="Times New Roman" w:eastAsia="Times New Roman" w:hAnsi="Times New Roman"/>
          <w:sz w:val="24"/>
          <w:szCs w:val="24"/>
        </w:rPr>
        <w:t>Ciclo escolar 2020-2021</w:t>
      </w:r>
    </w:p>
    <w:p w:rsidR="00D5474E" w:rsidRDefault="00D5474E" w:rsidP="00D5474E">
      <w:pPr>
        <w:spacing w:before="240"/>
        <w:jc w:val="center"/>
        <w:rPr>
          <w:rFonts w:ascii="Times New Roman" w:eastAsia="Times New Roman" w:hAnsi="Times New Roman"/>
          <w:sz w:val="24"/>
          <w:szCs w:val="24"/>
        </w:rPr>
      </w:pPr>
      <w:bookmarkStart w:id="0" w:name="_GoBack"/>
      <w:bookmarkEnd w:id="0"/>
    </w:p>
    <w:p w:rsidR="00D5474E" w:rsidRDefault="00D5474E" w:rsidP="00D5474E">
      <w:pPr>
        <w:spacing w:before="240"/>
        <w:jc w:val="center"/>
        <w:rPr>
          <w:rFonts w:ascii="Times New Roman" w:eastAsia="Times New Roman" w:hAnsi="Times New Roman"/>
          <w:sz w:val="24"/>
          <w:szCs w:val="24"/>
        </w:rPr>
      </w:pPr>
      <w:r>
        <w:rPr>
          <w:rFonts w:ascii="Times New Roman" w:eastAsia="Times New Roman" w:hAnsi="Times New Roman"/>
          <w:b/>
          <w:sz w:val="24"/>
          <w:szCs w:val="24"/>
        </w:rPr>
        <w:t>Asignatura</w:t>
      </w:r>
      <w:r>
        <w:rPr>
          <w:rFonts w:ascii="Times New Roman" w:eastAsia="Times New Roman" w:hAnsi="Times New Roman"/>
          <w:sz w:val="24"/>
          <w:szCs w:val="24"/>
        </w:rPr>
        <w:t>:</w:t>
      </w:r>
      <w:r w:rsidRPr="00A87946">
        <w:rPr>
          <w:rFonts w:ascii="Times New Roman" w:hAnsi="Times New Roman"/>
          <w:sz w:val="24"/>
        </w:rPr>
        <w:t xml:space="preserve"> </w:t>
      </w:r>
      <w:r w:rsidR="00F3371F">
        <w:rPr>
          <w:rFonts w:ascii="Times New Roman" w:hAnsi="Times New Roman"/>
          <w:sz w:val="24"/>
        </w:rPr>
        <w:t xml:space="preserve">Filosofía de la Educación </w:t>
      </w:r>
    </w:p>
    <w:p w:rsidR="00D5474E" w:rsidRDefault="00D5474E" w:rsidP="00D5474E">
      <w:pPr>
        <w:spacing w:before="240"/>
        <w:jc w:val="center"/>
        <w:rPr>
          <w:rFonts w:ascii="Times New Roman" w:eastAsia="Times New Roman" w:hAnsi="Times New Roman"/>
          <w:sz w:val="24"/>
          <w:szCs w:val="24"/>
        </w:rPr>
      </w:pPr>
      <w:r>
        <w:rPr>
          <w:rFonts w:ascii="Times New Roman" w:eastAsia="Times New Roman" w:hAnsi="Times New Roman"/>
          <w:b/>
          <w:sz w:val="24"/>
          <w:szCs w:val="24"/>
        </w:rPr>
        <w:t>Titular del curso</w:t>
      </w:r>
      <w:r>
        <w:rPr>
          <w:rFonts w:ascii="Times New Roman" w:eastAsia="Times New Roman" w:hAnsi="Times New Roman"/>
          <w:sz w:val="24"/>
          <w:szCs w:val="24"/>
        </w:rPr>
        <w:t xml:space="preserve">: </w:t>
      </w:r>
      <w:r w:rsidR="00F3371F">
        <w:rPr>
          <w:rFonts w:ascii="Times New Roman" w:eastAsia="Times New Roman" w:hAnsi="Times New Roman"/>
          <w:sz w:val="24"/>
          <w:szCs w:val="24"/>
        </w:rPr>
        <w:t xml:space="preserve">Daniel Díaz Gutiérrez </w:t>
      </w:r>
    </w:p>
    <w:p w:rsidR="00D5474E" w:rsidRDefault="00D5474E" w:rsidP="00D5474E">
      <w:pPr>
        <w:spacing w:before="240"/>
        <w:jc w:val="center"/>
        <w:rPr>
          <w:rFonts w:ascii="Times New Roman" w:eastAsia="Times New Roman" w:hAnsi="Times New Roman"/>
          <w:sz w:val="24"/>
          <w:szCs w:val="24"/>
        </w:rPr>
      </w:pPr>
      <w:r>
        <w:rPr>
          <w:rFonts w:ascii="Times New Roman" w:eastAsia="Times New Roman" w:hAnsi="Times New Roman"/>
          <w:b/>
          <w:sz w:val="24"/>
          <w:szCs w:val="24"/>
        </w:rPr>
        <w:t>Título del trabajo</w:t>
      </w:r>
      <w:r w:rsidR="00F3371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D5474E" w:rsidRDefault="00D5474E" w:rsidP="00D5474E">
      <w:pPr>
        <w:spacing w:before="240"/>
        <w:jc w:val="center"/>
        <w:rPr>
          <w:rFonts w:ascii="Times New Roman" w:eastAsia="Times New Roman" w:hAnsi="Times New Roman"/>
          <w:b/>
          <w:sz w:val="24"/>
          <w:szCs w:val="24"/>
        </w:rPr>
      </w:pPr>
    </w:p>
    <w:p w:rsidR="00D5474E" w:rsidRPr="00B11DEC" w:rsidRDefault="00D5474E" w:rsidP="00D5474E">
      <w:pPr>
        <w:spacing w:before="240"/>
        <w:jc w:val="center"/>
        <w:rPr>
          <w:rFonts w:ascii="Times New Roman" w:hAnsi="Times New Roman" w:cs="Times New Roman"/>
          <w:color w:val="000000"/>
          <w:sz w:val="32"/>
        </w:rPr>
      </w:pPr>
      <w:r>
        <w:rPr>
          <w:rFonts w:ascii="Times New Roman" w:eastAsia="Times New Roman" w:hAnsi="Times New Roman"/>
          <w:b/>
          <w:sz w:val="24"/>
          <w:szCs w:val="24"/>
        </w:rPr>
        <w:t>Unidad I</w:t>
      </w:r>
      <w:r w:rsidR="00B11DEC">
        <w:rPr>
          <w:rFonts w:ascii="Times New Roman" w:eastAsia="Times New Roman" w:hAnsi="Times New Roman"/>
          <w:sz w:val="24"/>
          <w:szCs w:val="24"/>
        </w:rPr>
        <w:t>:</w:t>
      </w:r>
      <w:r w:rsidR="00B11DEC" w:rsidRPr="00CA2CC9">
        <w:rPr>
          <w:rFonts w:ascii="Verdana" w:hAnsi="Verdana"/>
          <w:color w:val="000000"/>
        </w:rPr>
        <w:t xml:space="preserve"> </w:t>
      </w:r>
      <w:r w:rsidR="00B11DEC" w:rsidRPr="00B11DEC">
        <w:rPr>
          <w:rFonts w:ascii="Times New Roman" w:hAnsi="Times New Roman" w:cs="Times New Roman"/>
          <w:color w:val="000000"/>
          <w:sz w:val="24"/>
        </w:rPr>
        <w:t>INTRODUCCIÓN</w:t>
      </w:r>
      <w:r w:rsidR="00B11DEC" w:rsidRPr="00B11DEC">
        <w:rPr>
          <w:rFonts w:ascii="Times New Roman" w:hAnsi="Times New Roman" w:cs="Times New Roman"/>
          <w:color w:val="000000"/>
          <w:sz w:val="24"/>
        </w:rPr>
        <w:t xml:space="preserve"> Y CONCEPTOS BÁSICOS DE FILOSOFÍA DE LA EDUCACIÓN</w:t>
      </w:r>
    </w:p>
    <w:p w:rsidR="00D5474E" w:rsidRDefault="00D5474E" w:rsidP="00D5474E">
      <w:pPr>
        <w:spacing w:before="240"/>
        <w:jc w:val="center"/>
        <w:rPr>
          <w:rFonts w:ascii="Times New Roman" w:eastAsia="Times New Roman" w:hAnsi="Times New Roman"/>
          <w:b/>
          <w:sz w:val="24"/>
          <w:szCs w:val="24"/>
        </w:rPr>
      </w:pPr>
      <w:r>
        <w:rPr>
          <w:rFonts w:ascii="Times New Roman" w:eastAsia="Times New Roman" w:hAnsi="Times New Roman"/>
          <w:b/>
          <w:sz w:val="24"/>
          <w:szCs w:val="24"/>
        </w:rPr>
        <w:t>Competencias:</w:t>
      </w:r>
    </w:p>
    <w:p w:rsidR="00D5474E" w:rsidRDefault="00D5474E" w:rsidP="00D5474E">
      <w:pPr>
        <w:spacing w:before="240"/>
        <w:rPr>
          <w:rFonts w:ascii="Times New Roman" w:hAnsi="Times New Roman"/>
          <w:color w:val="000000"/>
          <w:sz w:val="24"/>
          <w:szCs w:val="24"/>
        </w:rPr>
      </w:pPr>
      <w:r w:rsidRPr="00CA2CC9">
        <w:rPr>
          <w:rFonts w:ascii="Times New Roman" w:hAnsi="Times New Roman"/>
          <w:color w:val="000000"/>
          <w:sz w:val="24"/>
          <w:szCs w:val="24"/>
        </w:rPr>
        <w:t>*Actúa de manera ética ante la diversidad de situaciones que se presentan en la práctica profesional.</w:t>
      </w:r>
    </w:p>
    <w:p w:rsidR="00F3371F" w:rsidRPr="00CA2CC9" w:rsidRDefault="00F3371F" w:rsidP="00F3371F">
      <w:pPr>
        <w:spacing w:before="240"/>
        <w:rPr>
          <w:rFonts w:ascii="Times New Roman" w:hAnsi="Times New Roman"/>
          <w:color w:val="000000"/>
          <w:sz w:val="24"/>
          <w:szCs w:val="24"/>
        </w:rPr>
      </w:pPr>
      <w:r w:rsidRPr="00CA2CC9">
        <w:rPr>
          <w:rFonts w:ascii="Times New Roman" w:hAnsi="Times New Roman"/>
          <w:color w:val="000000"/>
          <w:sz w:val="24"/>
          <w:szCs w:val="24"/>
        </w:rPr>
        <w:t>*Integra recursos de la investigación educativa para enriquecer su práctica profesional, expresando su interés por el conocimiento, la ciencia y la mejora de la educación.</w:t>
      </w:r>
    </w:p>
    <w:p w:rsidR="00F3371F" w:rsidRDefault="00F3371F" w:rsidP="00D5474E">
      <w:pPr>
        <w:spacing w:before="240"/>
        <w:rPr>
          <w:rFonts w:ascii="Times New Roman" w:hAnsi="Times New Roman"/>
          <w:color w:val="000000"/>
          <w:sz w:val="24"/>
          <w:szCs w:val="24"/>
        </w:rPr>
      </w:pPr>
    </w:p>
    <w:p w:rsidR="00F3371F" w:rsidRDefault="00F3371F" w:rsidP="00D5474E">
      <w:pPr>
        <w:spacing w:before="240"/>
        <w:rPr>
          <w:rFonts w:ascii="Times New Roman" w:hAnsi="Times New Roman"/>
          <w:color w:val="000000"/>
          <w:sz w:val="24"/>
          <w:szCs w:val="24"/>
        </w:rPr>
      </w:pPr>
    </w:p>
    <w:p w:rsidR="00F3371F" w:rsidRPr="00CA2CC9" w:rsidRDefault="00F3371F" w:rsidP="00D5474E">
      <w:pPr>
        <w:spacing w:before="240"/>
        <w:rPr>
          <w:rFonts w:ascii="Times New Roman" w:hAnsi="Times New Roman"/>
          <w:color w:val="000000"/>
          <w:sz w:val="24"/>
          <w:szCs w:val="24"/>
        </w:rPr>
      </w:pPr>
    </w:p>
    <w:p w:rsidR="00D5474E" w:rsidRDefault="00D5474E" w:rsidP="00D5474E">
      <w:pPr>
        <w:spacing w:before="240"/>
        <w:jc w:val="center"/>
        <w:rPr>
          <w:rFonts w:ascii="Times New Roman" w:eastAsia="Times New Roman" w:hAnsi="Times New Roman"/>
          <w:sz w:val="24"/>
          <w:szCs w:val="24"/>
        </w:rPr>
      </w:pPr>
      <w:r>
        <w:rPr>
          <w:rFonts w:ascii="Times New Roman" w:eastAsia="Times New Roman" w:hAnsi="Times New Roman"/>
          <w:sz w:val="24"/>
          <w:szCs w:val="24"/>
        </w:rPr>
        <w:t xml:space="preserve">Sofía Abisai García Murillo #6 </w:t>
      </w:r>
    </w:p>
    <w:p w:rsidR="00D5474E" w:rsidRDefault="00D5474E" w:rsidP="00D5474E">
      <w:pPr>
        <w:spacing w:before="240"/>
        <w:jc w:val="center"/>
        <w:rPr>
          <w:rFonts w:ascii="Times New Roman" w:eastAsia="Times New Roman" w:hAnsi="Times New Roman"/>
          <w:sz w:val="24"/>
          <w:szCs w:val="24"/>
        </w:rPr>
      </w:pPr>
      <w:r>
        <w:rPr>
          <w:rFonts w:ascii="Times New Roman" w:eastAsia="Times New Roman" w:hAnsi="Times New Roman"/>
          <w:b/>
          <w:sz w:val="24"/>
          <w:szCs w:val="24"/>
        </w:rPr>
        <w:t>Semestre</w:t>
      </w:r>
      <w:r>
        <w:rPr>
          <w:rFonts w:ascii="Times New Roman" w:eastAsia="Times New Roman" w:hAnsi="Times New Roman"/>
          <w:sz w:val="24"/>
          <w:szCs w:val="24"/>
        </w:rPr>
        <w:t xml:space="preserve">: 4°         </w:t>
      </w:r>
      <w:r>
        <w:rPr>
          <w:rFonts w:ascii="Times New Roman" w:eastAsia="Times New Roman" w:hAnsi="Times New Roman"/>
          <w:sz w:val="24"/>
          <w:szCs w:val="24"/>
        </w:rPr>
        <w:tab/>
      </w:r>
      <w:r>
        <w:rPr>
          <w:rFonts w:ascii="Times New Roman" w:eastAsia="Times New Roman" w:hAnsi="Times New Roman"/>
          <w:b/>
          <w:sz w:val="24"/>
          <w:szCs w:val="24"/>
        </w:rPr>
        <w:t xml:space="preserve"> Sección</w:t>
      </w:r>
      <w:r>
        <w:rPr>
          <w:rFonts w:ascii="Times New Roman" w:eastAsia="Times New Roman" w:hAnsi="Times New Roman"/>
          <w:sz w:val="24"/>
          <w:szCs w:val="24"/>
        </w:rPr>
        <w:t xml:space="preserve">:”B”    </w:t>
      </w:r>
    </w:p>
    <w:p w:rsidR="00D5474E" w:rsidRDefault="00D5474E" w:rsidP="00D5474E">
      <w:pPr>
        <w:spacing w:before="240"/>
        <w:rPr>
          <w:rFonts w:ascii="Times New Roman" w:eastAsia="Times New Roman" w:hAnsi="Times New Roman"/>
          <w:sz w:val="24"/>
          <w:szCs w:val="24"/>
        </w:rPr>
      </w:pPr>
    </w:p>
    <w:p w:rsidR="00D5474E" w:rsidRDefault="00D5474E" w:rsidP="00D5474E">
      <w:pPr>
        <w:spacing w:before="240"/>
        <w:jc w:val="center"/>
        <w:rPr>
          <w:rFonts w:ascii="Times New Roman" w:eastAsia="Times New Roman" w:hAnsi="Times New Roman"/>
          <w:sz w:val="24"/>
          <w:szCs w:val="24"/>
        </w:rPr>
      </w:pPr>
    </w:p>
    <w:p w:rsidR="00D5474E" w:rsidRDefault="00D5474E" w:rsidP="00D5474E">
      <w:pPr>
        <w:spacing w:before="240"/>
        <w:jc w:val="center"/>
        <w:rPr>
          <w:rFonts w:ascii="Times New Roman" w:eastAsia="Times New Roman" w:hAnsi="Times New Roman"/>
          <w:sz w:val="24"/>
          <w:szCs w:val="24"/>
        </w:rPr>
      </w:pPr>
    </w:p>
    <w:p w:rsidR="00D5474E" w:rsidRDefault="00D5474E" w:rsidP="00D5474E">
      <w:pPr>
        <w:spacing w:before="240"/>
        <w:jc w:val="center"/>
        <w:rPr>
          <w:rFonts w:ascii="Times New Roman" w:eastAsia="Times New Roman" w:hAnsi="Times New Roman"/>
          <w:sz w:val="24"/>
          <w:szCs w:val="24"/>
        </w:rPr>
      </w:pPr>
    </w:p>
    <w:p w:rsidR="00D5474E" w:rsidRPr="00D5474E" w:rsidRDefault="00D5474E">
      <w:pPr>
        <w:rPr>
          <w:rFonts w:ascii="Times New Roman" w:eastAsia="Times New Roman" w:hAnsi="Times New Roman"/>
          <w:sz w:val="24"/>
          <w:szCs w:val="24"/>
        </w:rPr>
        <w:sectPr w:rsidR="00D5474E" w:rsidRPr="00D5474E" w:rsidSect="00D5474E">
          <w:pgSz w:w="12240" w:h="15840"/>
          <w:pgMar w:top="1418" w:right="1701" w:bottom="1418" w:left="1701" w:header="709" w:footer="709" w:gutter="0"/>
          <w:cols w:space="708"/>
          <w:docGrid w:linePitch="360"/>
        </w:sectPr>
      </w:pPr>
      <w:r>
        <w:rPr>
          <w:rFonts w:ascii="Times New Roman" w:eastAsia="Times New Roman" w:hAnsi="Times New Roman"/>
          <w:sz w:val="24"/>
          <w:szCs w:val="24"/>
        </w:rPr>
        <w:t xml:space="preserve">Saltillo, Coahuila.                                                                           </w:t>
      </w:r>
      <w:r w:rsidR="00F3371F">
        <w:rPr>
          <w:rFonts w:ascii="Times New Roman" w:eastAsia="Times New Roman" w:hAnsi="Times New Roman"/>
          <w:sz w:val="24"/>
          <w:szCs w:val="24"/>
        </w:rPr>
        <w:t xml:space="preserve">                 Marzo del 2021</w:t>
      </w:r>
    </w:p>
    <w:p w:rsidR="00F3371F" w:rsidRDefault="00B11DEC" w:rsidP="00F3371F">
      <w:pPr>
        <w:spacing w:line="360" w:lineRule="auto"/>
        <w:rPr>
          <w:rFonts w:ascii="Arial" w:hAnsi="Arial" w:cs="Arial"/>
          <w:color w:val="000000" w:themeColor="text1"/>
          <w:sz w:val="20"/>
          <w:szCs w:val="20"/>
        </w:rPr>
      </w:pPr>
      <w:r>
        <w:rPr>
          <w:noProof/>
          <w:lang w:eastAsia="es-MX"/>
        </w:rPr>
        <w:lastRenderedPageBreak/>
        <w:drawing>
          <wp:anchor distT="0" distB="0" distL="114300" distR="114300" simplePos="0" relativeHeight="251671552" behindDoc="0" locked="0" layoutInCell="1" allowOverlap="1" wp14:anchorId="5394887E" wp14:editId="04452018">
            <wp:simplePos x="0" y="0"/>
            <wp:positionH relativeFrom="page">
              <wp:align>right</wp:align>
            </wp:positionH>
            <wp:positionV relativeFrom="paragraph">
              <wp:posOffset>-900430</wp:posOffset>
            </wp:positionV>
            <wp:extent cx="7729728" cy="3364861"/>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1213" t="25441" r="10844" b="11052"/>
                    <a:stretch/>
                  </pic:blipFill>
                  <pic:spPr bwMode="auto">
                    <a:xfrm>
                      <a:off x="0" y="0"/>
                      <a:ext cx="7729728" cy="33648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0528" behindDoc="1" locked="0" layoutInCell="1" allowOverlap="1" wp14:anchorId="3FAA8A28" wp14:editId="0C83046A">
            <wp:simplePos x="0" y="0"/>
            <wp:positionH relativeFrom="page">
              <wp:align>left</wp:align>
            </wp:positionH>
            <wp:positionV relativeFrom="paragraph">
              <wp:posOffset>-1259911</wp:posOffset>
            </wp:positionV>
            <wp:extent cx="9472295" cy="10911156"/>
            <wp:effectExtent l="0" t="0" r="0" b="5080"/>
            <wp:wrapNone/>
            <wp:docPr id="26" name="Imagen 26" descr="Dibujo Sobre Un Fondo Azul | Fondos celestes, Fondos de pantalla claros, Fondos  az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bujo Sobre Un Fondo Azul | Fondos celestes, Fondos de pantalla claros, Fondos  azu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77037" cy="109166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B11DEC" w:rsidP="00F3371F">
      <w:pPr>
        <w:spacing w:line="360" w:lineRule="auto"/>
        <w:rPr>
          <w:rFonts w:ascii="Arial" w:hAnsi="Arial" w:cs="Arial"/>
          <w:color w:val="000000" w:themeColor="text1"/>
          <w:sz w:val="20"/>
          <w:szCs w:val="20"/>
        </w:rPr>
      </w:pPr>
      <w:r>
        <w:rPr>
          <w:rFonts w:ascii="Arial" w:hAnsi="Arial" w:cs="Arial"/>
          <w:noProof/>
          <w:color w:val="000000" w:themeColor="text1"/>
          <w:sz w:val="20"/>
          <w:szCs w:val="20"/>
          <w:lang w:eastAsia="es-MX"/>
        </w:rPr>
        <mc:AlternateContent>
          <mc:Choice Requires="wps">
            <w:drawing>
              <wp:anchor distT="0" distB="0" distL="114300" distR="114300" simplePos="0" relativeHeight="251669504" behindDoc="0" locked="0" layoutInCell="1" allowOverlap="1" wp14:anchorId="48E2179D" wp14:editId="24B0B4C2">
                <wp:simplePos x="0" y="0"/>
                <wp:positionH relativeFrom="margin">
                  <wp:posOffset>-664268</wp:posOffset>
                </wp:positionH>
                <wp:positionV relativeFrom="paragraph">
                  <wp:posOffset>387754</wp:posOffset>
                </wp:positionV>
                <wp:extent cx="6857942" cy="6054436"/>
                <wp:effectExtent l="0" t="0" r="635" b="3810"/>
                <wp:wrapNone/>
                <wp:docPr id="18" name="Cuadro de texto 18"/>
                <wp:cNvGraphicFramePr/>
                <a:graphic xmlns:a="http://schemas.openxmlformats.org/drawingml/2006/main">
                  <a:graphicData uri="http://schemas.microsoft.com/office/word/2010/wordprocessingShape">
                    <wps:wsp>
                      <wps:cNvSpPr txBox="1"/>
                      <wps:spPr>
                        <a:xfrm>
                          <a:off x="0" y="0"/>
                          <a:ext cx="6857942" cy="60544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1DEC" w:rsidRDefault="00B11DEC" w:rsidP="00B11DEC">
                            <w:pPr>
                              <w:spacing w:line="360" w:lineRule="auto"/>
                              <w:rPr>
                                <w:rFonts w:ascii="Arial" w:hAnsi="Arial" w:cs="Arial"/>
                                <w:sz w:val="24"/>
                              </w:rPr>
                            </w:pPr>
                            <w:r w:rsidRPr="00B11DEC">
                              <w:rPr>
                                <w:rFonts w:ascii="Arial" w:hAnsi="Arial" w:cs="Arial"/>
                                <w:sz w:val="24"/>
                              </w:rPr>
                              <w:t>Van Eemeren, Grootendorsty Snoeck (2002, 1-259) plantean la argumentación como una actividad intelectual y social enfocada en defender o rebatir un punto de vista, con el propósito de llegar a un acuerdo en las ideas. La argumentación se centra en las interacciones que se dan entre dos o más personas a través de los debates, y las discusiones, o cuando se expone un razonamiento. La argumentación es una actividad que puede llevarse a cabo de forma oral o escrita, y es un acto social, racional, orientado a defender los puntos de vista de forma que sean aceptados críticamente y permitan una actitud reflexiva; pero a su vez, es un acto comunicativo entre los seres humanos. En el campo educativo, la argumentación es un tema central, especialmente, por la conexión entre las habilidades para el razonamiento y el conocimiento, constituidas en objetivos primordiales que buscan particularmente estimular en los estudiantes su capacidad para la reflexión, la resolución y el planteamiento de problemas, ya sean estos de orden práctico,</w:t>
                            </w:r>
                            <w:r w:rsidRPr="00B11DEC">
                              <w:t xml:space="preserve"> </w:t>
                            </w:r>
                            <w:r w:rsidRPr="00B11DEC">
                              <w:rPr>
                                <w:rFonts w:ascii="Arial" w:hAnsi="Arial" w:cs="Arial"/>
                                <w:sz w:val="24"/>
                              </w:rPr>
                              <w:t xml:space="preserve">moral, pragmático o teórico (Jiménez et al, 2000, 758). </w:t>
                            </w:r>
                          </w:p>
                          <w:p w:rsidR="00B11DEC" w:rsidRPr="00B11DEC" w:rsidRDefault="00B11DEC" w:rsidP="00B11DEC">
                            <w:pPr>
                              <w:spacing w:line="360" w:lineRule="auto"/>
                              <w:rPr>
                                <w:rFonts w:ascii="Arial" w:hAnsi="Arial" w:cs="Arial"/>
                                <w:sz w:val="28"/>
                              </w:rPr>
                            </w:pPr>
                            <w:r w:rsidRPr="00B11DEC">
                              <w:rPr>
                                <w:rFonts w:ascii="Arial" w:hAnsi="Arial" w:cs="Arial"/>
                                <w:sz w:val="24"/>
                              </w:rPr>
                              <w:t>La argumentación cobra relevancia en la educación, no solo por ser una competencia que se debe enseñar, sino también porque es una manera de fomentar el aprendizaje de áreas disciplinares como las ciencias, la filosofía, las matemáticas y otros campos de conocimiento. Por tanto, la promoción y el desarrollo de las competencias argumentativas no se traduce en requisitos para hacer ciencia, sino en habilidades indispensables para el pensamiento crítico, la adquisición del conocimiento y la capacidad de los estudiantes para participar de forma adecuada en la toma de decisiones complejas (Jiménez y Erduran, 2007,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E2179D" id="_x0000_t202" coordsize="21600,21600" o:spt="202" path="m,l,21600r21600,l21600,xe">
                <v:stroke joinstyle="miter"/>
                <v:path gradientshapeok="t" o:connecttype="rect"/>
              </v:shapetype>
              <v:shape id="Cuadro de texto 18" o:spid="_x0000_s1026" type="#_x0000_t202" style="position:absolute;margin-left:-52.3pt;margin-top:30.55pt;width:540pt;height:476.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avkQIAAJQFAAAOAAAAZHJzL2Uyb0RvYy54bWysVEtvGyEQvlfqf0Dc67Ud20msrCPXUapK&#10;URI1qXLGLNiowFDA3nV/fQd2/WiaS6pedgfmmxnmm8fVdWM02QofFNiSDnp9SoTlUCm7Kun359tP&#10;F5SEyGzFNFhR0p0I9Hr28cNV7aZiCGvQlfAEndgwrV1J1zG6aVEEvhaGhR44YVEpwRsW8ehXReVZ&#10;jd6NLob9/qSowVfOAxch4O1Nq6Sz7F9KweODlEFEokuKb4v56/N3mb7F7IpNV565teLdM9g/vMIw&#10;ZTHowdUNi4xsvPrLlVHcQwAZexxMAVIqLnIOmM2g/yqbpzVzIueC5AR3oCn8P7f8fvvoiaqwdlgp&#10;ywzWaLFhlQdSCRJFE4GgBmmqXZgi+skhPjafoUGT/X3Ay5R9I71Jf8yLoB4J3x1IRleE4+XkYnx+&#10;ORpSwlE36Y9Ho7NJ8lMczZ0P8YsAQ5JQUo9VzOSy7V2ILXQPSdECaFXdKq3zIXWOWGhPtgxrrmN+&#10;JDr/A6UtqTH62bifHVtI5q1nbZMbkXunC5dSb1PMUtxpkTDafhMSucuZvhGbcS7sIX5GJ5TEUO8x&#10;7PDHV73HuM0DLXJksPFgbJQFn7PPw3akrPqxp0y2eKzNSd5JjM2y6VpiCdUOO8JDO1rB8VuFVbtj&#10;IT4yj7OETYD7IT7gR2pA1qGTKFmD//XWfcJji6OWkhpns6Th54Z5QYn+arH5LwejURrmfBiNz4d4&#10;8Kea5anGbswCsBUGuIkcz2LCR70XpQfzgmtknqKiilmOsUsa9+IithsD1xAX83kG4fg6Fu/sk+PJ&#10;daI39eRz88K86xo3jc897KeYTV/1b4tNlhbmmwhS5eZOBLesdsTj6Ofx6NZU2i2n54w6LtPZbwAA&#10;AP//AwBQSwMEFAAGAAgAAAAhAMx8KCHiAAAADAEAAA8AAABkcnMvZG93bnJldi54bWxMj8FOwzAQ&#10;RO9I/IO1SFxQa5u2KYQ4FUJAJW5tCoibGy9JRGxHsZuEv2c5wXE1TzNvs81kWzZgHxrvFMi5AIau&#10;9KZxlYJD8TS7ARaidka33qGCbwywyc/PMp0aP7odDvtYMSpxIdUK6hi7lPNQ1mh1mPsOHWWfvrc6&#10;0tlX3PR6pHLb8mshEm5142ih1h0+1Fh+7U9WwcdV9f4SpufXcbFadI/boVi/mUKpy4vp/g5YxCn+&#10;wfCrT+qQk9PRn5wJrFUwk2KZEKsgkRIYEbfr1RLYkVAhKeJ5xv8/kf8AAAD//wMAUEsBAi0AFAAG&#10;AAgAAAAhALaDOJL+AAAA4QEAABMAAAAAAAAAAAAAAAAAAAAAAFtDb250ZW50X1R5cGVzXS54bWxQ&#10;SwECLQAUAAYACAAAACEAOP0h/9YAAACUAQAACwAAAAAAAAAAAAAAAAAvAQAAX3JlbHMvLnJlbHNQ&#10;SwECLQAUAAYACAAAACEAVzpWr5ECAACUBQAADgAAAAAAAAAAAAAAAAAuAgAAZHJzL2Uyb0RvYy54&#10;bWxQSwECLQAUAAYACAAAACEAzHwoIeIAAAAMAQAADwAAAAAAAAAAAAAAAADrBAAAZHJzL2Rvd25y&#10;ZXYueG1sUEsFBgAAAAAEAAQA8wAAAPoFAAAAAA==&#10;" fillcolor="white [3201]" stroked="f" strokeweight=".5pt">
                <v:textbox>
                  <w:txbxContent>
                    <w:p w:rsidR="00B11DEC" w:rsidRDefault="00B11DEC" w:rsidP="00B11DEC">
                      <w:pPr>
                        <w:spacing w:line="360" w:lineRule="auto"/>
                        <w:rPr>
                          <w:rFonts w:ascii="Arial" w:hAnsi="Arial" w:cs="Arial"/>
                          <w:sz w:val="24"/>
                        </w:rPr>
                      </w:pPr>
                      <w:r w:rsidRPr="00B11DEC">
                        <w:rPr>
                          <w:rFonts w:ascii="Arial" w:hAnsi="Arial" w:cs="Arial"/>
                          <w:sz w:val="24"/>
                        </w:rPr>
                        <w:t>Van Eemeren, Grootendorsty Snoeck (2002, 1-259) plantean la argumentación como una actividad intelectual y social enfocada en defender o rebatir un punto de vista, con el propósito de llegar a un acuerdo en las ideas. La argumentación se centra en las interacciones que se dan entre dos o más personas a través de los debates, y las discusiones, o cuando se expone un razonamiento. La argumentación es una actividad que puede llevarse a cabo de forma oral o escrita, y es un acto social, racional, orientado a defender los puntos de vista de forma que sean aceptados críticamente y permitan una actitud reflexiva; pero a su vez, es un acto comunicativo entre los seres humanos. En el campo educativo, la argumentación es un tema central, especialmente, por la conexión entre las habilidades para el razonamiento y el conocimiento, constituidas en objetivos primordiales que buscan particularmente estimular en los estudiantes su capacidad para la reflexión, la resolución y el planteamiento de problemas, ya sean estos de orden práctico,</w:t>
                      </w:r>
                      <w:r w:rsidRPr="00B11DEC">
                        <w:t xml:space="preserve"> </w:t>
                      </w:r>
                      <w:r w:rsidRPr="00B11DEC">
                        <w:rPr>
                          <w:rFonts w:ascii="Arial" w:hAnsi="Arial" w:cs="Arial"/>
                          <w:sz w:val="24"/>
                        </w:rPr>
                        <w:t xml:space="preserve">moral, pragmático o teórico (Jiménez et al, 2000, 758). </w:t>
                      </w:r>
                    </w:p>
                    <w:p w:rsidR="00B11DEC" w:rsidRPr="00B11DEC" w:rsidRDefault="00B11DEC" w:rsidP="00B11DEC">
                      <w:pPr>
                        <w:spacing w:line="360" w:lineRule="auto"/>
                        <w:rPr>
                          <w:rFonts w:ascii="Arial" w:hAnsi="Arial" w:cs="Arial"/>
                          <w:sz w:val="28"/>
                        </w:rPr>
                      </w:pPr>
                      <w:r w:rsidRPr="00B11DEC">
                        <w:rPr>
                          <w:rFonts w:ascii="Arial" w:hAnsi="Arial" w:cs="Arial"/>
                          <w:sz w:val="24"/>
                        </w:rPr>
                        <w:t>La argumentación cobra relevancia en la educación, no solo por ser una competencia que se debe enseñar, sino también porque es una manera de fomentar el aprendizaje de áreas disciplinares como las ciencias, la filosofía, las matemáticas y otros campos de conocimiento. Por tanto, la promoción y el desarrollo de las competencias argumentativas no se traduce en requisitos para hacer ciencia, sino en habilidades indispensables para el pensamiento crítico, la adquisición del conocimiento y la capacidad de los estudiantes para participar de forma adecuada en la toma de decisiones complejas (Jiménez y Erduran, 2007, 5).</w:t>
                      </w:r>
                    </w:p>
                  </w:txbxContent>
                </v:textbox>
                <w10:wrap anchorx="margin"/>
              </v:shape>
            </w:pict>
          </mc:Fallback>
        </mc:AlternateContent>
      </w: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F3371F" w:rsidP="00F3371F">
      <w:pPr>
        <w:spacing w:line="360" w:lineRule="auto"/>
        <w:rPr>
          <w:rFonts w:ascii="Arial" w:hAnsi="Arial" w:cs="Arial"/>
          <w:color w:val="000000" w:themeColor="text1"/>
          <w:sz w:val="20"/>
          <w:szCs w:val="20"/>
        </w:rPr>
      </w:pPr>
    </w:p>
    <w:p w:rsidR="00F3371F" w:rsidRDefault="00B11DEC" w:rsidP="00F3371F">
      <w:pPr>
        <w:spacing w:line="360" w:lineRule="auto"/>
        <w:rPr>
          <w:rFonts w:ascii="Arial" w:hAnsi="Arial" w:cs="Arial"/>
          <w:color w:val="000000" w:themeColor="text1"/>
          <w:sz w:val="20"/>
          <w:szCs w:val="20"/>
        </w:rPr>
      </w:pPr>
      <w:r>
        <w:rPr>
          <w:rFonts w:ascii="Arial" w:hAnsi="Arial" w:cs="Arial"/>
          <w:noProof/>
          <w:color w:val="000000" w:themeColor="text1"/>
          <w:sz w:val="20"/>
          <w:szCs w:val="20"/>
          <w:lang w:eastAsia="es-MX"/>
        </w:rPr>
        <w:lastRenderedPageBreak/>
        <mc:AlternateContent>
          <mc:Choice Requires="wps">
            <w:drawing>
              <wp:anchor distT="0" distB="0" distL="114300" distR="114300" simplePos="0" relativeHeight="251675648" behindDoc="0" locked="0" layoutInCell="1" allowOverlap="1" wp14:anchorId="65958190" wp14:editId="33985E56">
                <wp:simplePos x="0" y="0"/>
                <wp:positionH relativeFrom="margin">
                  <wp:posOffset>-604266</wp:posOffset>
                </wp:positionH>
                <wp:positionV relativeFrom="paragraph">
                  <wp:posOffset>-205486</wp:posOffset>
                </wp:positionV>
                <wp:extent cx="6857942" cy="6054436"/>
                <wp:effectExtent l="0" t="0" r="635" b="3810"/>
                <wp:wrapNone/>
                <wp:docPr id="28" name="Cuadro de texto 28"/>
                <wp:cNvGraphicFramePr/>
                <a:graphic xmlns:a="http://schemas.openxmlformats.org/drawingml/2006/main">
                  <a:graphicData uri="http://schemas.microsoft.com/office/word/2010/wordprocessingShape">
                    <wps:wsp>
                      <wps:cNvSpPr txBox="1"/>
                      <wps:spPr>
                        <a:xfrm>
                          <a:off x="0" y="0"/>
                          <a:ext cx="6857942" cy="60544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1DEC" w:rsidRPr="00B11DEC" w:rsidRDefault="00B11DEC" w:rsidP="00B11DEC">
                            <w:pPr>
                              <w:spacing w:line="360" w:lineRule="auto"/>
                              <w:rPr>
                                <w:rFonts w:ascii="Arial" w:hAnsi="Arial" w:cs="Arial"/>
                                <w:sz w:val="32"/>
                              </w:rPr>
                            </w:pPr>
                            <w:r w:rsidRPr="00B11DEC">
                              <w:rPr>
                                <w:rFonts w:ascii="Arial" w:hAnsi="Arial" w:cs="Arial"/>
                                <w:sz w:val="24"/>
                              </w:rPr>
                              <w:t>En los escenarios educativos asociados al uso de las TIC y en particular de las aplicaciones de la Web 2.0 para estimular el ejercicio de la argumentación como espacios de participación ciudadana, cobra especial relevancia la comprensión de los elementos argumentativos que se hacen presentes en los discursos que los jóvenes comparten en estos espacios virtuales, y exhorta a la escuela a encontrar las mejores alternativas para aprovechar las herramientas que proveen estas tecnologías de tal forma que sea posible potenciar los procesos argumentativos de los estudiantes. Según Williams (2009, 237-254), la Web 2.0 se define como un entorno de comunicación abierta que descentraliza la autoridad y permite compartir la información o reutilizarla entre un grupo de usuarios conectados a la red. En este espacio las personas aprenden en la medida en que contribuyen con sus producciones o aportan al conocimiento colectivo.</w:t>
                            </w:r>
                          </w:p>
                          <w:p w:rsidR="00B11DEC" w:rsidRPr="00B11DEC" w:rsidRDefault="00B11DEC" w:rsidP="00B11DEC">
                            <w:pPr>
                              <w:spacing w:line="360" w:lineRule="auto"/>
                              <w:rPr>
                                <w:rFonts w:ascii="Arial" w:hAnsi="Arial" w:cs="Arial"/>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958190" id="Cuadro de texto 28" o:spid="_x0000_s1027" type="#_x0000_t202" style="position:absolute;margin-left:-47.6pt;margin-top:-16.2pt;width:540pt;height:476.7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7FUlAIAAJsFAAAOAAAAZHJzL2Uyb0RvYy54bWysVEtvGyEQvlfqf0Dc67Ud20msrCPXUapK&#10;URI1qXLGLNiowFDA3nV/fQd2/WiaS6pedgfmmxnmm8fVdWM02QofFNiSDnp9SoTlUCm7Kun359tP&#10;F5SEyGzFNFhR0p0I9Hr28cNV7aZiCGvQlfAEndgwrV1J1zG6aVEEvhaGhR44YVEpwRsW8ehXReVZ&#10;jd6NLob9/qSowVfOAxch4O1Nq6Sz7F9KweODlEFEokuKb4v56/N3mb7F7IpNV565teLdM9g/vMIw&#10;ZTHowdUNi4xsvPrLlVHcQwAZexxMAVIqLnIOmM2g/yqbpzVzIueC5AR3oCn8P7f8fvvoiapKOsRK&#10;WWawRosNqzyQSpAomggENUhT7cIU0U8O8bH5DA2We38f8DJl30hv0h/zIqhHwncHktEV4Xg5uRif&#10;X46GlHDUTfrj0ehskvwUR3PnQ/wiwJAklNRjFTO5bHsXYgvdQ1K0AFpVt0rrfEidIxbaky3DmuuY&#10;H4nO/0BpS2qMfjbuZ8cWknnrWdvkRuTe6cKl1NsUsxR3WiSMtt+ERO5ypm/EZpwLe4if0QklMdR7&#10;DDv88VXvMW7zQIscGWw8GBtlwefs87AdKat+7CmTLR5rc5J3EmOzbHLTHDpgCdUOG8NDO2HB8VuF&#10;xbtjIT4yjyOFvYBrIj7gR2pA8qGTKFmD//XWfcJjp6OWkhpHtKTh54Z5QYn+anEGLgejUZrpfBiN&#10;z4d48Kea5anGbswCsCMGuJAcz2LCR70XpQfzgttknqKiilmOsUsa9+IitosDtxEX83kG4RQ7Fu/s&#10;k+PJdWI5teZz88K86/o3TdE97IeZTV+1cYtNlhbmmwhS5R5PPLesdvzjBshT0m2rtGJOzxl13Kmz&#10;3wAAAP//AwBQSwMEFAAGAAgAAAAhAJGS6criAAAACwEAAA8AAABkcnMvZG93bnJldi54bWxMj0tP&#10;wzAQhO9I/Adrkbig1nm00IY4FUI8JG40PMTNjZckIl5HsZuEf89ygtuM9tPsTL6bbSdGHHzrSEG8&#10;jEAgVc60VCt4Ke8XGxA+aDK6c4QKvtHDrjg9yXVm3ETPOO5DLTiEfKYVNCH0mZS+atBqv3Q9Et8+&#10;3WB1YDvU0gx64nDbySSKLqXVLfGHRvd422D1tT9aBR8X9fuTnx9ep3Sd9nePY3n1Zkqlzs/mm2sQ&#10;AefwB8Nvfa4OBXc6uCMZLzoFi+06YZRFmqxAMLHdrHjMgUUSxyCLXP7fUPwAAAD//wMAUEsBAi0A&#10;FAAGAAgAAAAhALaDOJL+AAAA4QEAABMAAAAAAAAAAAAAAAAAAAAAAFtDb250ZW50X1R5cGVzXS54&#10;bWxQSwECLQAUAAYACAAAACEAOP0h/9YAAACUAQAACwAAAAAAAAAAAAAAAAAvAQAAX3JlbHMvLnJl&#10;bHNQSwECLQAUAAYACAAAACEAtg+xVJQCAACbBQAADgAAAAAAAAAAAAAAAAAuAgAAZHJzL2Uyb0Rv&#10;Yy54bWxQSwECLQAUAAYACAAAACEAkZLpyuIAAAALAQAADwAAAAAAAAAAAAAAAADuBAAAZHJzL2Rv&#10;d25yZXYueG1sUEsFBgAAAAAEAAQA8wAAAP0FAAAAAA==&#10;" fillcolor="white [3201]" stroked="f" strokeweight=".5pt">
                <v:textbox>
                  <w:txbxContent>
                    <w:p w:rsidR="00B11DEC" w:rsidRPr="00B11DEC" w:rsidRDefault="00B11DEC" w:rsidP="00B11DEC">
                      <w:pPr>
                        <w:spacing w:line="360" w:lineRule="auto"/>
                        <w:rPr>
                          <w:rFonts w:ascii="Arial" w:hAnsi="Arial" w:cs="Arial"/>
                          <w:sz w:val="32"/>
                        </w:rPr>
                      </w:pPr>
                      <w:r w:rsidRPr="00B11DEC">
                        <w:rPr>
                          <w:rFonts w:ascii="Arial" w:hAnsi="Arial" w:cs="Arial"/>
                          <w:sz w:val="24"/>
                        </w:rPr>
                        <w:t>En los escenarios educativos asociados al uso de las TIC y en particular de las aplicaciones de la Web 2.0 para estimular el ejercicio de la argumentación como espacios de participación ciudadana, cobra especial relevancia la comprensión de los elementos argumentativos que se hacen presentes en los discursos que los jóvenes comparten en estos espacios virtuales, y exhorta a la escuela a encontrar las mejores alternativas para aprovechar las herramientas que proveen estas tecnologías de tal forma que sea posible potenciar los procesos argumentativos de los estudiantes. Según Williams (2009, 237-254), la Web 2.0 se define como un entorno de comunicación abierta que descentraliza la autoridad y permite compartir la información o reutilizarla entre un grupo de usuarios conectados a la red. En este espacio las personas aprenden en la medida en que contribuyen con sus producciones o aportan al conocimiento colectivo.</w:t>
                      </w:r>
                    </w:p>
                    <w:p w:rsidR="00B11DEC" w:rsidRPr="00B11DEC" w:rsidRDefault="00B11DEC" w:rsidP="00B11DEC">
                      <w:pPr>
                        <w:spacing w:line="360" w:lineRule="auto"/>
                        <w:rPr>
                          <w:rFonts w:ascii="Arial" w:hAnsi="Arial" w:cs="Arial"/>
                          <w:sz w:val="28"/>
                        </w:rPr>
                      </w:pPr>
                    </w:p>
                  </w:txbxContent>
                </v:textbox>
                <w10:wrap anchorx="margin"/>
              </v:shape>
            </w:pict>
          </mc:Fallback>
        </mc:AlternateContent>
      </w:r>
      <w:r>
        <w:rPr>
          <w:noProof/>
          <w:lang w:eastAsia="es-MX"/>
        </w:rPr>
        <w:drawing>
          <wp:anchor distT="0" distB="0" distL="114300" distR="114300" simplePos="0" relativeHeight="251673600" behindDoc="1" locked="0" layoutInCell="1" allowOverlap="1" wp14:anchorId="35D331B3" wp14:editId="02265FF2">
            <wp:simplePos x="0" y="0"/>
            <wp:positionH relativeFrom="page">
              <wp:posOffset>-102489</wp:posOffset>
            </wp:positionH>
            <wp:positionV relativeFrom="paragraph">
              <wp:posOffset>-1325880</wp:posOffset>
            </wp:positionV>
            <wp:extent cx="9472295" cy="10911156"/>
            <wp:effectExtent l="0" t="0" r="0" b="5080"/>
            <wp:wrapNone/>
            <wp:docPr id="27" name="Imagen 27" descr="Dibujo Sobre Un Fondo Azul | Fondos celestes, Fondos de pantalla claros, Fondos  az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bujo Sobre Un Fondo Azul | Fondos celestes, Fondos de pantalla claros, Fondos  azu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72295" cy="109111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009A" w:rsidRPr="00F3371F" w:rsidRDefault="0025009A" w:rsidP="00F3371F">
      <w:pPr>
        <w:spacing w:line="360" w:lineRule="auto"/>
        <w:rPr>
          <w:rFonts w:ascii="Arial" w:hAnsi="Arial" w:cs="Arial"/>
          <w:color w:val="000000" w:themeColor="text1"/>
          <w:sz w:val="20"/>
          <w:szCs w:val="20"/>
        </w:rPr>
      </w:pPr>
    </w:p>
    <w:sectPr w:rsidR="0025009A" w:rsidRPr="00F3371F" w:rsidSect="0025009A">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A65" w:rsidRDefault="00CC2A65" w:rsidP="00BB23D5">
      <w:pPr>
        <w:spacing w:after="0" w:line="240" w:lineRule="auto"/>
      </w:pPr>
      <w:r>
        <w:separator/>
      </w:r>
    </w:p>
  </w:endnote>
  <w:endnote w:type="continuationSeparator" w:id="0">
    <w:p w:rsidR="00CC2A65" w:rsidRDefault="00CC2A65" w:rsidP="00BB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A65" w:rsidRDefault="00CC2A65" w:rsidP="00BB23D5">
      <w:pPr>
        <w:spacing w:after="0" w:line="240" w:lineRule="auto"/>
      </w:pPr>
      <w:r>
        <w:separator/>
      </w:r>
    </w:p>
  </w:footnote>
  <w:footnote w:type="continuationSeparator" w:id="0">
    <w:p w:rsidR="00CC2A65" w:rsidRDefault="00CC2A65" w:rsidP="00BB2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F3C20"/>
    <w:multiLevelType w:val="hybridMultilevel"/>
    <w:tmpl w:val="B7FCBD02"/>
    <w:lvl w:ilvl="0" w:tplc="080A000F">
      <w:start w:val="1"/>
      <w:numFmt w:val="decimal"/>
      <w:lvlText w:val="%1."/>
      <w:lvlJc w:val="left"/>
      <w:pPr>
        <w:ind w:left="9858" w:hanging="360"/>
      </w:pPr>
      <w:rPr>
        <w:rFonts w:hint="default"/>
      </w:rPr>
    </w:lvl>
    <w:lvl w:ilvl="1" w:tplc="080A0019" w:tentative="1">
      <w:start w:val="1"/>
      <w:numFmt w:val="lowerLetter"/>
      <w:lvlText w:val="%2."/>
      <w:lvlJc w:val="left"/>
      <w:pPr>
        <w:ind w:left="10578" w:hanging="360"/>
      </w:pPr>
    </w:lvl>
    <w:lvl w:ilvl="2" w:tplc="080A001B" w:tentative="1">
      <w:start w:val="1"/>
      <w:numFmt w:val="lowerRoman"/>
      <w:lvlText w:val="%3."/>
      <w:lvlJc w:val="right"/>
      <w:pPr>
        <w:ind w:left="11298" w:hanging="180"/>
      </w:pPr>
    </w:lvl>
    <w:lvl w:ilvl="3" w:tplc="080A000F" w:tentative="1">
      <w:start w:val="1"/>
      <w:numFmt w:val="decimal"/>
      <w:lvlText w:val="%4."/>
      <w:lvlJc w:val="left"/>
      <w:pPr>
        <w:ind w:left="12018" w:hanging="360"/>
      </w:pPr>
    </w:lvl>
    <w:lvl w:ilvl="4" w:tplc="080A0019" w:tentative="1">
      <w:start w:val="1"/>
      <w:numFmt w:val="lowerLetter"/>
      <w:lvlText w:val="%5."/>
      <w:lvlJc w:val="left"/>
      <w:pPr>
        <w:ind w:left="12738" w:hanging="360"/>
      </w:pPr>
    </w:lvl>
    <w:lvl w:ilvl="5" w:tplc="080A001B" w:tentative="1">
      <w:start w:val="1"/>
      <w:numFmt w:val="lowerRoman"/>
      <w:lvlText w:val="%6."/>
      <w:lvlJc w:val="right"/>
      <w:pPr>
        <w:ind w:left="13458" w:hanging="180"/>
      </w:pPr>
    </w:lvl>
    <w:lvl w:ilvl="6" w:tplc="080A000F" w:tentative="1">
      <w:start w:val="1"/>
      <w:numFmt w:val="decimal"/>
      <w:lvlText w:val="%7."/>
      <w:lvlJc w:val="left"/>
      <w:pPr>
        <w:ind w:left="14178" w:hanging="360"/>
      </w:pPr>
    </w:lvl>
    <w:lvl w:ilvl="7" w:tplc="080A0019" w:tentative="1">
      <w:start w:val="1"/>
      <w:numFmt w:val="lowerLetter"/>
      <w:lvlText w:val="%8."/>
      <w:lvlJc w:val="left"/>
      <w:pPr>
        <w:ind w:left="14898" w:hanging="360"/>
      </w:pPr>
    </w:lvl>
    <w:lvl w:ilvl="8" w:tplc="080A001B" w:tentative="1">
      <w:start w:val="1"/>
      <w:numFmt w:val="lowerRoman"/>
      <w:lvlText w:val="%9."/>
      <w:lvlJc w:val="right"/>
      <w:pPr>
        <w:ind w:left="15618" w:hanging="180"/>
      </w:pPr>
    </w:lvl>
  </w:abstractNum>
  <w:abstractNum w:abstractNumId="1">
    <w:nsid w:val="209B1EBC"/>
    <w:multiLevelType w:val="hybridMultilevel"/>
    <w:tmpl w:val="467A1CA8"/>
    <w:lvl w:ilvl="0" w:tplc="648811F6">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EC31E18"/>
    <w:multiLevelType w:val="hybridMultilevel"/>
    <w:tmpl w:val="6712BEA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F490852"/>
    <w:multiLevelType w:val="hybridMultilevel"/>
    <w:tmpl w:val="64F0BD42"/>
    <w:lvl w:ilvl="0" w:tplc="D62E2226">
      <w:start w:val="2"/>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C4D6A3D"/>
    <w:multiLevelType w:val="hybridMultilevel"/>
    <w:tmpl w:val="27A0901C"/>
    <w:lvl w:ilvl="0" w:tplc="9D2AFC2E">
      <w:start w:val="2"/>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FF"/>
    <w:rsid w:val="001264E0"/>
    <w:rsid w:val="001B438F"/>
    <w:rsid w:val="001F2F62"/>
    <w:rsid w:val="001F5661"/>
    <w:rsid w:val="001F5B39"/>
    <w:rsid w:val="0025009A"/>
    <w:rsid w:val="0029295D"/>
    <w:rsid w:val="002C45BC"/>
    <w:rsid w:val="005F3850"/>
    <w:rsid w:val="0062232A"/>
    <w:rsid w:val="00632181"/>
    <w:rsid w:val="00753C81"/>
    <w:rsid w:val="00777048"/>
    <w:rsid w:val="00797229"/>
    <w:rsid w:val="00860768"/>
    <w:rsid w:val="008655FF"/>
    <w:rsid w:val="00897CB7"/>
    <w:rsid w:val="008B245B"/>
    <w:rsid w:val="008F18A2"/>
    <w:rsid w:val="00954DB3"/>
    <w:rsid w:val="00AB05F7"/>
    <w:rsid w:val="00B11DEC"/>
    <w:rsid w:val="00BB23D5"/>
    <w:rsid w:val="00CC2A65"/>
    <w:rsid w:val="00D016CE"/>
    <w:rsid w:val="00D11048"/>
    <w:rsid w:val="00D5474E"/>
    <w:rsid w:val="00D97517"/>
    <w:rsid w:val="00F3371F"/>
    <w:rsid w:val="00FF73A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F566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B438F"/>
    <w:pPr>
      <w:ind w:left="720"/>
      <w:contextualSpacing/>
    </w:pPr>
  </w:style>
  <w:style w:type="character" w:customStyle="1" w:styleId="hgkelc">
    <w:name w:val="hgkelc"/>
    <w:basedOn w:val="Fuentedeprrafopredeter"/>
    <w:rsid w:val="001F5B39"/>
  </w:style>
  <w:style w:type="paragraph" w:styleId="NormalWeb">
    <w:name w:val="Normal (Web)"/>
    <w:basedOn w:val="Normal"/>
    <w:uiPriority w:val="99"/>
    <w:unhideWhenUsed/>
    <w:rsid w:val="001F566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F5661"/>
    <w:rPr>
      <w:b/>
      <w:bCs/>
    </w:rPr>
  </w:style>
  <w:style w:type="character" w:styleId="Hipervnculo">
    <w:name w:val="Hyperlink"/>
    <w:basedOn w:val="Fuentedeprrafopredeter"/>
    <w:uiPriority w:val="99"/>
    <w:unhideWhenUsed/>
    <w:rsid w:val="001F5661"/>
    <w:rPr>
      <w:color w:val="0000FF"/>
      <w:u w:val="single"/>
    </w:rPr>
  </w:style>
  <w:style w:type="character" w:customStyle="1" w:styleId="Ttulo2Car">
    <w:name w:val="Título 2 Car"/>
    <w:basedOn w:val="Fuentedeprrafopredeter"/>
    <w:link w:val="Ttulo2"/>
    <w:uiPriority w:val="9"/>
    <w:rsid w:val="001F5661"/>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BB23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23D5"/>
  </w:style>
  <w:style w:type="paragraph" w:styleId="Piedepgina">
    <w:name w:val="footer"/>
    <w:basedOn w:val="Normal"/>
    <w:link w:val="PiedepginaCar"/>
    <w:uiPriority w:val="99"/>
    <w:unhideWhenUsed/>
    <w:rsid w:val="00BB23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73575">
      <w:bodyDiv w:val="1"/>
      <w:marLeft w:val="0"/>
      <w:marRight w:val="0"/>
      <w:marTop w:val="0"/>
      <w:marBottom w:val="0"/>
      <w:divBdr>
        <w:top w:val="none" w:sz="0" w:space="0" w:color="auto"/>
        <w:left w:val="none" w:sz="0" w:space="0" w:color="auto"/>
        <w:bottom w:val="none" w:sz="0" w:space="0" w:color="auto"/>
        <w:right w:val="none" w:sz="0" w:space="0" w:color="auto"/>
      </w:divBdr>
    </w:div>
    <w:div w:id="1091317604">
      <w:bodyDiv w:val="1"/>
      <w:marLeft w:val="0"/>
      <w:marRight w:val="0"/>
      <w:marTop w:val="0"/>
      <w:marBottom w:val="0"/>
      <w:divBdr>
        <w:top w:val="none" w:sz="0" w:space="0" w:color="auto"/>
        <w:left w:val="none" w:sz="0" w:space="0" w:color="auto"/>
        <w:bottom w:val="none" w:sz="0" w:space="0" w:color="auto"/>
        <w:right w:val="none" w:sz="0" w:space="0" w:color="auto"/>
      </w:divBdr>
      <w:divsChild>
        <w:div w:id="1958489006">
          <w:marLeft w:val="0"/>
          <w:marRight w:val="0"/>
          <w:marTop w:val="0"/>
          <w:marBottom w:val="0"/>
          <w:divBdr>
            <w:top w:val="none" w:sz="0" w:space="0" w:color="auto"/>
            <w:left w:val="none" w:sz="0" w:space="0" w:color="auto"/>
            <w:bottom w:val="none" w:sz="0" w:space="0" w:color="auto"/>
            <w:right w:val="none" w:sz="0" w:space="0" w:color="auto"/>
          </w:divBdr>
        </w:div>
      </w:divsChild>
    </w:div>
    <w:div w:id="1456369184">
      <w:bodyDiv w:val="1"/>
      <w:marLeft w:val="0"/>
      <w:marRight w:val="0"/>
      <w:marTop w:val="0"/>
      <w:marBottom w:val="0"/>
      <w:divBdr>
        <w:top w:val="none" w:sz="0" w:space="0" w:color="auto"/>
        <w:left w:val="none" w:sz="0" w:space="0" w:color="auto"/>
        <w:bottom w:val="none" w:sz="0" w:space="0" w:color="auto"/>
        <w:right w:val="none" w:sz="0" w:space="0" w:color="auto"/>
      </w:divBdr>
    </w:div>
    <w:div w:id="1744838365">
      <w:bodyDiv w:val="1"/>
      <w:marLeft w:val="0"/>
      <w:marRight w:val="0"/>
      <w:marTop w:val="0"/>
      <w:marBottom w:val="0"/>
      <w:divBdr>
        <w:top w:val="none" w:sz="0" w:space="0" w:color="auto"/>
        <w:left w:val="none" w:sz="0" w:space="0" w:color="auto"/>
        <w:bottom w:val="none" w:sz="0" w:space="0" w:color="auto"/>
        <w:right w:val="none" w:sz="0" w:space="0" w:color="auto"/>
      </w:divBdr>
      <w:divsChild>
        <w:div w:id="370766104">
          <w:marLeft w:val="0"/>
          <w:marRight w:val="0"/>
          <w:marTop w:val="0"/>
          <w:marBottom w:val="0"/>
          <w:divBdr>
            <w:top w:val="none" w:sz="0" w:space="0" w:color="auto"/>
            <w:left w:val="none" w:sz="0" w:space="0" w:color="auto"/>
            <w:bottom w:val="none" w:sz="0" w:space="0" w:color="auto"/>
            <w:right w:val="none" w:sz="0" w:space="0" w:color="auto"/>
          </w:divBdr>
        </w:div>
        <w:div w:id="1345740881">
          <w:marLeft w:val="0"/>
          <w:marRight w:val="0"/>
          <w:marTop w:val="120"/>
          <w:marBottom w:val="120"/>
          <w:divBdr>
            <w:top w:val="none" w:sz="0" w:space="0" w:color="auto"/>
            <w:left w:val="none" w:sz="0" w:space="0" w:color="auto"/>
            <w:bottom w:val="none" w:sz="0" w:space="0" w:color="auto"/>
            <w:right w:val="none" w:sz="0" w:space="0" w:color="auto"/>
          </w:divBdr>
        </w:div>
        <w:div w:id="540287481">
          <w:marLeft w:val="0"/>
          <w:marRight w:val="0"/>
          <w:marTop w:val="120"/>
          <w:marBottom w:val="120"/>
          <w:divBdr>
            <w:top w:val="none" w:sz="0" w:space="0" w:color="auto"/>
            <w:left w:val="none" w:sz="0" w:space="0" w:color="auto"/>
            <w:bottom w:val="none" w:sz="0" w:space="0" w:color="auto"/>
            <w:right w:val="none" w:sz="0" w:space="0" w:color="auto"/>
          </w:divBdr>
        </w:div>
        <w:div w:id="1487429647">
          <w:marLeft w:val="0"/>
          <w:marRight w:val="0"/>
          <w:marTop w:val="120"/>
          <w:marBottom w:val="120"/>
          <w:divBdr>
            <w:top w:val="none" w:sz="0" w:space="0" w:color="auto"/>
            <w:left w:val="none" w:sz="0" w:space="0" w:color="auto"/>
            <w:bottom w:val="none" w:sz="0" w:space="0" w:color="auto"/>
            <w:right w:val="none" w:sz="0" w:space="0" w:color="auto"/>
          </w:divBdr>
        </w:div>
        <w:div w:id="1070351609">
          <w:marLeft w:val="0"/>
          <w:marRight w:val="0"/>
          <w:marTop w:val="120"/>
          <w:marBottom w:val="120"/>
          <w:divBdr>
            <w:top w:val="none" w:sz="0" w:space="0" w:color="auto"/>
            <w:left w:val="none" w:sz="0" w:space="0" w:color="auto"/>
            <w:bottom w:val="none" w:sz="0" w:space="0" w:color="auto"/>
            <w:right w:val="none" w:sz="0" w:space="0" w:color="auto"/>
          </w:divBdr>
        </w:div>
        <w:div w:id="793794804">
          <w:marLeft w:val="0"/>
          <w:marRight w:val="0"/>
          <w:marTop w:val="0"/>
          <w:marBottom w:val="0"/>
          <w:divBdr>
            <w:top w:val="none" w:sz="0" w:space="0" w:color="auto"/>
            <w:left w:val="none" w:sz="0" w:space="0" w:color="auto"/>
            <w:bottom w:val="none" w:sz="0" w:space="0" w:color="auto"/>
            <w:right w:val="none" w:sz="0" w:space="0" w:color="auto"/>
          </w:divBdr>
        </w:div>
        <w:div w:id="951740947">
          <w:marLeft w:val="0"/>
          <w:marRight w:val="0"/>
          <w:marTop w:val="120"/>
          <w:marBottom w:val="120"/>
          <w:divBdr>
            <w:top w:val="none" w:sz="0" w:space="0" w:color="auto"/>
            <w:left w:val="none" w:sz="0" w:space="0" w:color="auto"/>
            <w:bottom w:val="none" w:sz="0" w:space="0" w:color="auto"/>
            <w:right w:val="none" w:sz="0" w:space="0" w:color="auto"/>
          </w:divBdr>
        </w:div>
        <w:div w:id="2106224974">
          <w:marLeft w:val="0"/>
          <w:marRight w:val="0"/>
          <w:marTop w:val="120"/>
          <w:marBottom w:val="120"/>
          <w:divBdr>
            <w:top w:val="none" w:sz="0" w:space="0" w:color="auto"/>
            <w:left w:val="none" w:sz="0" w:space="0" w:color="auto"/>
            <w:bottom w:val="none" w:sz="0" w:space="0" w:color="auto"/>
            <w:right w:val="none" w:sz="0" w:space="0" w:color="auto"/>
          </w:divBdr>
        </w:div>
        <w:div w:id="1975207382">
          <w:marLeft w:val="0"/>
          <w:marRight w:val="0"/>
          <w:marTop w:val="120"/>
          <w:marBottom w:val="120"/>
          <w:divBdr>
            <w:top w:val="none" w:sz="0" w:space="0" w:color="auto"/>
            <w:left w:val="none" w:sz="0" w:space="0" w:color="auto"/>
            <w:bottom w:val="none" w:sz="0" w:space="0" w:color="auto"/>
            <w:right w:val="none" w:sz="0" w:space="0" w:color="auto"/>
          </w:divBdr>
        </w:div>
        <w:div w:id="923028383">
          <w:marLeft w:val="0"/>
          <w:marRight w:val="0"/>
          <w:marTop w:val="120"/>
          <w:marBottom w:val="120"/>
          <w:divBdr>
            <w:top w:val="none" w:sz="0" w:space="0" w:color="auto"/>
            <w:left w:val="none" w:sz="0" w:space="0" w:color="auto"/>
            <w:bottom w:val="none" w:sz="0" w:space="0" w:color="auto"/>
            <w:right w:val="none" w:sz="0" w:space="0" w:color="auto"/>
          </w:divBdr>
        </w:div>
        <w:div w:id="105797564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Words>
  <Characters>683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Cuenta Microsoft</cp:lastModifiedBy>
  <cp:revision>2</cp:revision>
  <dcterms:created xsi:type="dcterms:W3CDTF">2021-03-20T02:19:00Z</dcterms:created>
  <dcterms:modified xsi:type="dcterms:W3CDTF">2021-03-20T02:19:00Z</dcterms:modified>
</cp:coreProperties>
</file>