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FB" w:rsidRPr="00A011FB" w:rsidRDefault="00A011FB" w:rsidP="00A011FB">
      <w:pPr>
        <w:jc w:val="center"/>
        <w:rPr>
          <w:rFonts w:ascii="Times New Roman" w:hAnsi="Times New Roman" w:cs="Times New Roman"/>
          <w:b/>
          <w:sz w:val="24"/>
          <w:szCs w:val="24"/>
        </w:rPr>
      </w:pPr>
      <w:r w:rsidRPr="00A011FB">
        <w:rPr>
          <w:noProof/>
          <w:sz w:val="24"/>
          <w:szCs w:val="24"/>
          <w:lang w:eastAsia="es-MX"/>
        </w:rPr>
        <w:drawing>
          <wp:anchor distT="0" distB="0" distL="114300" distR="114300" simplePos="0" relativeHeight="251659264" behindDoc="0" locked="0" layoutInCell="1" allowOverlap="1" wp14:anchorId="55CD48A6" wp14:editId="3F68F58D">
            <wp:simplePos x="0" y="0"/>
            <wp:positionH relativeFrom="margin">
              <wp:align>left</wp:align>
            </wp:positionH>
            <wp:positionV relativeFrom="margin">
              <wp:align>top</wp:align>
            </wp:positionV>
            <wp:extent cx="1109345"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9345" cy="1428750"/>
                    </a:xfrm>
                    <a:prstGeom prst="rect">
                      <a:avLst/>
                    </a:prstGeom>
                    <a:noFill/>
                  </pic:spPr>
                </pic:pic>
              </a:graphicData>
            </a:graphic>
            <wp14:sizeRelH relativeFrom="margin">
              <wp14:pctWidth>0</wp14:pctWidth>
            </wp14:sizeRelH>
            <wp14:sizeRelV relativeFrom="margin">
              <wp14:pctHeight>0</wp14:pctHeight>
            </wp14:sizeRelV>
          </wp:anchor>
        </w:drawing>
      </w:r>
      <w:r w:rsidRPr="00A011FB">
        <w:rPr>
          <w:rFonts w:ascii="Times New Roman" w:hAnsi="Times New Roman" w:cs="Times New Roman"/>
          <w:b/>
          <w:sz w:val="24"/>
          <w:szCs w:val="24"/>
        </w:rPr>
        <w:t>Escuela Normal de Educación Preescolar</w:t>
      </w:r>
    </w:p>
    <w:p w:rsidR="00A011FB" w:rsidRPr="00A011FB" w:rsidRDefault="00A011FB" w:rsidP="00A011FB">
      <w:pPr>
        <w:jc w:val="center"/>
        <w:rPr>
          <w:rFonts w:ascii="Times New Roman" w:hAnsi="Times New Roman" w:cs="Times New Roman"/>
          <w:sz w:val="24"/>
          <w:szCs w:val="24"/>
        </w:rPr>
      </w:pPr>
      <w:r w:rsidRPr="00A011FB">
        <w:rPr>
          <w:rFonts w:ascii="Times New Roman" w:hAnsi="Times New Roman" w:cs="Times New Roman"/>
          <w:sz w:val="24"/>
          <w:szCs w:val="24"/>
        </w:rPr>
        <w:t>Licenciatura en educación preescolar</w:t>
      </w:r>
    </w:p>
    <w:p w:rsidR="00A011FB" w:rsidRPr="00A011FB" w:rsidRDefault="00A011FB" w:rsidP="00A011FB">
      <w:pPr>
        <w:jc w:val="center"/>
        <w:rPr>
          <w:rFonts w:ascii="Times New Roman" w:hAnsi="Times New Roman" w:cs="Times New Roman"/>
          <w:sz w:val="24"/>
          <w:szCs w:val="24"/>
        </w:rPr>
      </w:pPr>
      <w:r w:rsidRPr="00A011FB">
        <w:rPr>
          <w:rFonts w:ascii="Times New Roman" w:hAnsi="Times New Roman" w:cs="Times New Roman"/>
          <w:sz w:val="24"/>
          <w:szCs w:val="24"/>
        </w:rPr>
        <w:t>Ciclo escolar 2020 – 2021</w:t>
      </w:r>
    </w:p>
    <w:p w:rsidR="00A011FB" w:rsidRPr="00A011FB" w:rsidRDefault="00A011FB" w:rsidP="00A011FB">
      <w:pPr>
        <w:jc w:val="center"/>
        <w:rPr>
          <w:rFonts w:ascii="Times New Roman" w:hAnsi="Times New Roman" w:cs="Times New Roman"/>
          <w:b/>
          <w:sz w:val="24"/>
          <w:szCs w:val="24"/>
        </w:rPr>
      </w:pPr>
      <w:r>
        <w:rPr>
          <w:rFonts w:ascii="Times New Roman" w:hAnsi="Times New Roman" w:cs="Times New Roman"/>
          <w:b/>
          <w:sz w:val="24"/>
          <w:szCs w:val="24"/>
        </w:rPr>
        <w:t>Planeación y evaluación de la enseñanza y el aprendizaje</w:t>
      </w:r>
    </w:p>
    <w:p w:rsidR="00A011FB" w:rsidRPr="00050128" w:rsidRDefault="00A011FB" w:rsidP="00A011FB"/>
    <w:p w:rsidR="00A011FB" w:rsidRPr="00050128" w:rsidRDefault="00A011FB" w:rsidP="00A011FB">
      <w:pPr>
        <w:jc w:val="right"/>
        <w:rPr>
          <w:sz w:val="24"/>
          <w:szCs w:val="24"/>
        </w:rPr>
      </w:pPr>
      <w:r>
        <w:rPr>
          <w:sz w:val="24"/>
          <w:szCs w:val="24"/>
        </w:rPr>
        <w:t>2</w:t>
      </w:r>
      <w:r w:rsidRPr="00050128">
        <w:rPr>
          <w:sz w:val="24"/>
          <w:szCs w:val="24"/>
        </w:rPr>
        <w:t xml:space="preserve">° semestre </w:t>
      </w:r>
    </w:p>
    <w:p w:rsidR="00A011FB" w:rsidRPr="00002D8C" w:rsidRDefault="00A011FB" w:rsidP="00A011FB">
      <w:pPr>
        <w:spacing w:before="30" w:after="30" w:line="240" w:lineRule="auto"/>
        <w:ind w:left="60"/>
        <w:jc w:val="right"/>
        <w:outlineLvl w:val="2"/>
        <w:rPr>
          <w:rFonts w:ascii="Times New Roman" w:eastAsia="Times New Roman" w:hAnsi="Times New Roman" w:cs="Times New Roman"/>
          <w:b/>
          <w:bCs/>
          <w:color w:val="000000"/>
          <w:sz w:val="26"/>
          <w:szCs w:val="26"/>
          <w:lang w:eastAsia="es-MX"/>
        </w:rPr>
      </w:pPr>
      <w:r w:rsidRPr="00050128">
        <w:rPr>
          <w:rFonts w:ascii="Times New Roman" w:eastAsia="Times New Roman" w:hAnsi="Times New Roman" w:cs="Times New Roman"/>
          <w:b/>
          <w:bCs/>
          <w:sz w:val="27"/>
          <w:szCs w:val="27"/>
          <w:lang w:eastAsia="es-MX"/>
        </w:rPr>
        <w:t xml:space="preserve">MAESTRO: </w:t>
      </w:r>
      <w:r>
        <w:rPr>
          <w:rFonts w:ascii="Times New Roman" w:hAnsi="Times New Roman" w:cs="Times New Roman"/>
          <w:b/>
          <w:sz w:val="28"/>
        </w:rPr>
        <w:t>Eva Fabiola Ruiz Pra</w:t>
      </w:r>
      <w:bookmarkStart w:id="0" w:name="_GoBack"/>
      <w:bookmarkEnd w:id="0"/>
      <w:r>
        <w:rPr>
          <w:rFonts w:ascii="Times New Roman" w:hAnsi="Times New Roman" w:cs="Times New Roman"/>
          <w:b/>
          <w:sz w:val="28"/>
        </w:rPr>
        <w:t>dis</w:t>
      </w:r>
    </w:p>
    <w:p w:rsidR="00A011FB" w:rsidRPr="00050128" w:rsidRDefault="00A011FB" w:rsidP="00A011FB">
      <w:pPr>
        <w:spacing w:before="30" w:after="30" w:line="240" w:lineRule="auto"/>
        <w:ind w:left="60"/>
        <w:jc w:val="right"/>
        <w:outlineLvl w:val="2"/>
      </w:pPr>
    </w:p>
    <w:p w:rsidR="00A011FB" w:rsidRPr="00050128" w:rsidRDefault="00A011FB" w:rsidP="00A011FB">
      <w:pPr>
        <w:rPr>
          <w:rFonts w:ascii="Times New Roman" w:hAnsi="Times New Roman" w:cs="Times New Roman"/>
          <w:b/>
          <w:sz w:val="28"/>
        </w:rPr>
      </w:pPr>
      <w:r w:rsidRPr="00050128">
        <w:rPr>
          <w:rFonts w:ascii="Times New Roman" w:hAnsi="Times New Roman" w:cs="Times New Roman"/>
          <w:b/>
          <w:sz w:val="28"/>
        </w:rPr>
        <w:t>María de los Ángeles Guevara Ramirez</w:t>
      </w:r>
    </w:p>
    <w:p w:rsidR="00A011FB" w:rsidRPr="007D4C9A" w:rsidRDefault="00A011FB" w:rsidP="00A011FB">
      <w:pPr>
        <w:rPr>
          <w:rFonts w:ascii="Times New Roman" w:hAnsi="Times New Roman" w:cs="Times New Roman"/>
          <w:sz w:val="24"/>
        </w:rPr>
      </w:pPr>
      <w:r w:rsidRPr="007D4C9A">
        <w:rPr>
          <w:rFonts w:ascii="Times New Roman" w:hAnsi="Times New Roman" w:cs="Times New Roman"/>
          <w:sz w:val="24"/>
        </w:rPr>
        <w:t>1° “B”</w:t>
      </w:r>
    </w:p>
    <w:p w:rsidR="00A011FB" w:rsidRPr="007D4C9A" w:rsidRDefault="00A011FB" w:rsidP="00A011FB">
      <w:pPr>
        <w:jc w:val="right"/>
        <w:rPr>
          <w:rFonts w:ascii="Times New Roman" w:hAnsi="Times New Roman" w:cs="Times New Roman"/>
          <w:sz w:val="24"/>
        </w:rPr>
      </w:pPr>
      <w:r w:rsidRPr="007D4C9A">
        <w:rPr>
          <w:rFonts w:ascii="Times New Roman" w:hAnsi="Times New Roman" w:cs="Times New Roman"/>
          <w:sz w:val="24"/>
        </w:rPr>
        <w:t>N.L. 11</w:t>
      </w:r>
    </w:p>
    <w:p w:rsidR="00A011FB" w:rsidRPr="007D4C9A" w:rsidRDefault="00A011FB" w:rsidP="00A011FB">
      <w:pPr>
        <w:jc w:val="center"/>
        <w:rPr>
          <w:rFonts w:ascii="Times New Roman" w:hAnsi="Times New Roman" w:cs="Times New Roman"/>
          <w:b/>
          <w:i/>
          <w:sz w:val="44"/>
          <w:u w:val="single"/>
        </w:rPr>
      </w:pPr>
      <w:r>
        <w:rPr>
          <w:rFonts w:ascii="Times New Roman" w:hAnsi="Times New Roman" w:cs="Times New Roman"/>
          <w:b/>
          <w:i/>
          <w:sz w:val="44"/>
          <w:u w:val="single"/>
        </w:rPr>
        <w:t>¿</w:t>
      </w:r>
      <w:r w:rsidR="00D51E27">
        <w:rPr>
          <w:rFonts w:ascii="Times New Roman" w:hAnsi="Times New Roman" w:cs="Times New Roman"/>
          <w:b/>
          <w:i/>
          <w:sz w:val="44"/>
          <w:u w:val="single"/>
        </w:rPr>
        <w:t>Cómo</w:t>
      </w:r>
      <w:r>
        <w:rPr>
          <w:rFonts w:ascii="Times New Roman" w:hAnsi="Times New Roman" w:cs="Times New Roman"/>
          <w:b/>
          <w:i/>
          <w:sz w:val="44"/>
          <w:u w:val="single"/>
        </w:rPr>
        <w:t xml:space="preserve"> se da el proceso de aprendizaje en los niños?</w:t>
      </w:r>
    </w:p>
    <w:p w:rsidR="00A011FB" w:rsidRPr="00050128" w:rsidRDefault="00A011FB" w:rsidP="00A011FB">
      <w:pPr>
        <w:jc w:val="center"/>
        <w:rPr>
          <w:sz w:val="28"/>
        </w:rPr>
      </w:pPr>
    </w:p>
    <w:p w:rsidR="00A011FB" w:rsidRPr="00A011FB" w:rsidRDefault="00A011FB" w:rsidP="00A011FB">
      <w:pPr>
        <w:jc w:val="center"/>
        <w:rPr>
          <w:rFonts w:ascii="Times New Roman" w:hAnsi="Times New Roman" w:cs="Times New Roman"/>
          <w:b/>
          <w:bCs/>
          <w:i/>
          <w:sz w:val="28"/>
          <w:szCs w:val="24"/>
        </w:rPr>
      </w:pPr>
      <w:r w:rsidRPr="00A011FB">
        <w:rPr>
          <w:rFonts w:ascii="Times New Roman" w:hAnsi="Times New Roman" w:cs="Times New Roman"/>
          <w:b/>
          <w:bCs/>
          <w:i/>
          <w:sz w:val="28"/>
          <w:szCs w:val="24"/>
          <w:u w:val="single"/>
        </w:rPr>
        <w:t>UNIDAD 1</w:t>
      </w:r>
    </w:p>
    <w:p w:rsidR="00A011FB" w:rsidRPr="00A011FB" w:rsidRDefault="00A011FB" w:rsidP="00A011FB">
      <w:pPr>
        <w:jc w:val="center"/>
        <w:rPr>
          <w:rFonts w:ascii="Times New Roman" w:hAnsi="Times New Roman" w:cs="Times New Roman"/>
          <w:i/>
          <w:sz w:val="28"/>
          <w:szCs w:val="24"/>
        </w:rPr>
      </w:pPr>
      <w:r w:rsidRPr="00A011FB">
        <w:rPr>
          <w:rFonts w:ascii="Times New Roman" w:hAnsi="Times New Roman" w:cs="Times New Roman"/>
          <w:b/>
          <w:bCs/>
          <w:i/>
          <w:sz w:val="28"/>
          <w:szCs w:val="24"/>
        </w:rPr>
        <w:t xml:space="preserve">Planeación y evaluación: concepciones y prácticas del quehacer docente </w:t>
      </w:r>
    </w:p>
    <w:p w:rsidR="00A011FB" w:rsidRDefault="00A011FB" w:rsidP="00A011FB">
      <w:pPr>
        <w:jc w:val="center"/>
        <w:rPr>
          <w:rFonts w:ascii="Times New Roman" w:hAnsi="Times New Roman" w:cs="Times New Roman"/>
          <w:i/>
          <w:sz w:val="24"/>
          <w:szCs w:val="24"/>
        </w:rPr>
      </w:pPr>
    </w:p>
    <w:p w:rsidR="00A011FB" w:rsidRPr="00A011FB" w:rsidRDefault="00A011FB" w:rsidP="00A011FB">
      <w:pPr>
        <w:pStyle w:val="Prrafodelista"/>
        <w:numPr>
          <w:ilvl w:val="0"/>
          <w:numId w:val="2"/>
        </w:numPr>
        <w:ind w:left="360"/>
        <w:rPr>
          <w:rFonts w:ascii="Times New Roman" w:hAnsi="Times New Roman" w:cs="Times New Roman"/>
          <w:sz w:val="24"/>
          <w:szCs w:val="24"/>
        </w:rPr>
      </w:pPr>
      <w:r w:rsidRPr="00A011FB">
        <w:rPr>
          <w:rFonts w:ascii="Times New Roman" w:hAnsi="Times New Roman" w:cs="Times New Roman"/>
          <w:sz w:val="24"/>
          <w:szCs w:val="24"/>
        </w:rPr>
        <w:t xml:space="preserve">Utiliza los recursos metodológicos y técnicos de la investigación para explicar, comprender situaciones educativas y mejorar su docencia. </w:t>
      </w:r>
    </w:p>
    <w:p w:rsidR="00A011FB" w:rsidRPr="00A011FB" w:rsidRDefault="00A011FB" w:rsidP="00A011FB">
      <w:pPr>
        <w:pStyle w:val="Prrafodelista"/>
        <w:ind w:left="-360"/>
        <w:rPr>
          <w:rFonts w:ascii="Times New Roman" w:hAnsi="Times New Roman" w:cs="Times New Roman"/>
          <w:sz w:val="24"/>
          <w:szCs w:val="24"/>
        </w:rPr>
      </w:pPr>
    </w:p>
    <w:p w:rsidR="00A011FB" w:rsidRPr="007D4C9A" w:rsidRDefault="00A011FB" w:rsidP="00A011FB">
      <w:pPr>
        <w:pStyle w:val="Prrafodelista"/>
        <w:numPr>
          <w:ilvl w:val="0"/>
          <w:numId w:val="2"/>
        </w:numPr>
        <w:ind w:left="360"/>
        <w:rPr>
          <w:rFonts w:ascii="Times New Roman" w:hAnsi="Times New Roman" w:cs="Times New Roman"/>
          <w:sz w:val="24"/>
          <w:szCs w:val="24"/>
        </w:rPr>
      </w:pPr>
      <w:r w:rsidRPr="00A011FB">
        <w:rPr>
          <w:rFonts w:ascii="Times New Roman" w:hAnsi="Times New Roman" w:cs="Times New Roman"/>
          <w:sz w:val="24"/>
          <w:szCs w:val="24"/>
        </w:rPr>
        <w:t>Emplea los medios tecnológicos y las fuentes de información científica disponibles para mantenerse actualizado respecto a los diversos campos de conocimiento que intervienen en su trabajo docente</w:t>
      </w:r>
    </w:p>
    <w:p w:rsidR="00A011FB" w:rsidRPr="00002D8C" w:rsidRDefault="00A011FB" w:rsidP="00A011FB">
      <w:pPr>
        <w:jc w:val="right"/>
        <w:rPr>
          <w:rFonts w:ascii="Times New Roman" w:hAnsi="Times New Roman" w:cs="Times New Roman"/>
          <w:i/>
          <w:sz w:val="24"/>
          <w:szCs w:val="24"/>
        </w:rPr>
      </w:pPr>
      <w:r w:rsidRPr="00050128">
        <w:rPr>
          <w:rFonts w:ascii="Times New Roman" w:hAnsi="Times New Roman" w:cs="Times New Roman"/>
          <w:b/>
        </w:rPr>
        <w:t>Saltillo, Coahuila</w:t>
      </w:r>
    </w:p>
    <w:p w:rsidR="00A011FB" w:rsidRDefault="00A011FB" w:rsidP="00A011FB">
      <w:pPr>
        <w:jc w:val="right"/>
      </w:pPr>
      <w:r>
        <w:rPr>
          <w:rFonts w:ascii="Times New Roman" w:hAnsi="Times New Roman" w:cs="Times New Roman"/>
          <w:b/>
        </w:rPr>
        <w:t>Marzo 2021</w:t>
      </w:r>
    </w:p>
    <w:p w:rsidR="00315FE4" w:rsidRDefault="00315FE4" w:rsidP="00A011FB"/>
    <w:p w:rsidR="00A011FB" w:rsidRDefault="00A011FB" w:rsidP="00A011FB"/>
    <w:p w:rsidR="00A011FB" w:rsidRDefault="00A011FB" w:rsidP="00A011FB"/>
    <w:p w:rsidR="00A011FB" w:rsidRDefault="00A011FB" w:rsidP="00A011FB"/>
    <w:p w:rsidR="00A011FB" w:rsidRDefault="00A011FB" w:rsidP="00A011FB"/>
    <w:p w:rsidR="00A011FB" w:rsidRPr="005E5B0E" w:rsidRDefault="00CA4A6F" w:rsidP="005E5B0E">
      <w:pPr>
        <w:jc w:val="center"/>
        <w:rPr>
          <w:rFonts w:ascii="Times New Roman" w:hAnsi="Times New Roman" w:cs="Times New Roman"/>
          <w:b/>
          <w:i/>
          <w:sz w:val="32"/>
          <w:szCs w:val="24"/>
        </w:rPr>
      </w:pPr>
      <w:r w:rsidRPr="005E5B0E">
        <w:rPr>
          <w:rFonts w:ascii="Times New Roman" w:hAnsi="Times New Roman" w:cs="Times New Roman"/>
          <w:b/>
          <w:i/>
          <w:sz w:val="32"/>
          <w:szCs w:val="24"/>
        </w:rPr>
        <w:lastRenderedPageBreak/>
        <w:t>Vy</w:t>
      </w:r>
      <w:r w:rsidR="00A011FB" w:rsidRPr="005E5B0E">
        <w:rPr>
          <w:rFonts w:ascii="Times New Roman" w:hAnsi="Times New Roman" w:cs="Times New Roman"/>
          <w:b/>
          <w:i/>
          <w:sz w:val="32"/>
          <w:szCs w:val="24"/>
        </w:rPr>
        <w:t>gotsky: Teoría sociocultural</w:t>
      </w:r>
    </w:p>
    <w:p w:rsidR="005E5B0E" w:rsidRPr="005E5B0E" w:rsidRDefault="00CA4A6F" w:rsidP="005E5B0E">
      <w:pPr>
        <w:jc w:val="both"/>
        <w:rPr>
          <w:rFonts w:ascii="Times New Roman" w:hAnsi="Times New Roman" w:cs="Times New Roman"/>
          <w:sz w:val="24"/>
          <w:szCs w:val="24"/>
        </w:rPr>
      </w:pPr>
      <w:r w:rsidRPr="005E5B0E">
        <w:rPr>
          <w:rFonts w:ascii="Times New Roman" w:hAnsi="Times New Roman" w:cs="Times New Roman"/>
          <w:sz w:val="24"/>
          <w:szCs w:val="24"/>
        </w:rPr>
        <w:t>Vy</w:t>
      </w:r>
      <w:r w:rsidR="00A011FB" w:rsidRPr="005E5B0E">
        <w:rPr>
          <w:rFonts w:ascii="Times New Roman" w:hAnsi="Times New Roman" w:cs="Times New Roman"/>
          <w:sz w:val="24"/>
          <w:szCs w:val="24"/>
        </w:rPr>
        <w:t>gotsky es uno de los grandes teóricos de le educación del siglo pasado. Sus aportes han impactado en nuestros actuales modelos de educación, y de sus teorías se han desprendido múltiples concepciones aplicadas a la pedagogía de hoy.</w:t>
      </w:r>
      <w:r w:rsidR="005E5B0E" w:rsidRPr="005E5B0E">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margin">
              <wp:align>left</wp:align>
            </wp:positionH>
            <wp:positionV relativeFrom="margin">
              <wp:posOffset>1033780</wp:posOffset>
            </wp:positionV>
            <wp:extent cx="2562225" cy="1781175"/>
            <wp:effectExtent l="19050" t="0" r="28575" b="542925"/>
            <wp:wrapSquare wrapText="bothSides"/>
            <wp:docPr id="2" name="Imagen 2" descr="La Teoría Sociocultural de Vigotsky – Educar en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eoría Sociocultural de Vigotsky – Educar en Colores"/>
                    <pic:cNvPicPr>
                      <a:picLocks noChangeAspect="1" noChangeArrowheads="1"/>
                    </pic:cNvPicPr>
                  </pic:nvPicPr>
                  <pic:blipFill>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562225" cy="1781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CA4A6F" w:rsidRPr="005E5B0E" w:rsidRDefault="00CA4A6F" w:rsidP="005E5B0E">
      <w:pPr>
        <w:jc w:val="both"/>
        <w:rPr>
          <w:rFonts w:ascii="Times New Roman" w:hAnsi="Times New Roman" w:cs="Times New Roman"/>
          <w:sz w:val="24"/>
          <w:szCs w:val="24"/>
        </w:rPr>
      </w:pPr>
      <w:r w:rsidRPr="005E5B0E">
        <w:rPr>
          <w:rFonts w:ascii="Times New Roman" w:hAnsi="Times New Roman" w:cs="Times New Roman"/>
          <w:sz w:val="24"/>
          <w:szCs w:val="24"/>
        </w:rPr>
        <w:t>La Teoría Sociocultural de Vy</w:t>
      </w:r>
      <w:r w:rsidRPr="005E5B0E">
        <w:rPr>
          <w:rFonts w:ascii="Times New Roman" w:hAnsi="Times New Roman" w:cs="Times New Roman"/>
          <w:sz w:val="24"/>
          <w:szCs w:val="24"/>
        </w:rPr>
        <w:t xml:space="preserve">gotsky pone atención en la participación proactiva de los menores con el entorno que les rodea, siendo el desarrollo cognoscitivo fruto de un proceso colaborativo con su contexto social. Lev </w:t>
      </w:r>
      <w:r w:rsidRPr="005E5B0E">
        <w:rPr>
          <w:rFonts w:ascii="Times New Roman" w:hAnsi="Times New Roman" w:cs="Times New Roman"/>
          <w:sz w:val="24"/>
          <w:szCs w:val="24"/>
        </w:rPr>
        <w:t>Vygotsky</w:t>
      </w:r>
      <w:r w:rsidRPr="005E5B0E">
        <w:rPr>
          <w:rFonts w:ascii="Times New Roman" w:hAnsi="Times New Roman" w:cs="Times New Roman"/>
          <w:sz w:val="24"/>
          <w:szCs w:val="24"/>
        </w:rPr>
        <w:t xml:space="preserve"> (Rusia, 1896-1934) sostenía que los niños desarrollan paulatinamente su aprendizaje mediante la interacción social: adquieren nuevas y mejores habilidades cognoscitivas como proceso lógico de su inmersión a un mod</w:t>
      </w:r>
      <w:r w:rsidRPr="005E5B0E">
        <w:rPr>
          <w:rFonts w:ascii="Times New Roman" w:hAnsi="Times New Roman" w:cs="Times New Roman"/>
          <w:sz w:val="24"/>
          <w:szCs w:val="24"/>
        </w:rPr>
        <w:t>o de vida rutinario y familiar. E</w:t>
      </w:r>
      <w:r w:rsidRPr="005E5B0E">
        <w:rPr>
          <w:rFonts w:ascii="Times New Roman" w:hAnsi="Times New Roman" w:cs="Times New Roman"/>
          <w:sz w:val="24"/>
          <w:szCs w:val="24"/>
        </w:rPr>
        <w:t>l papel de los adultos o de los compañeros más avanzados es el de apoyo, dirección y organización del aprendizaje del menor, en el paso previo a que él pueda ser capaz de dominar esas facetas, habiendo interiorizado las estructuras conductuales y cognoscitivas que la actividad exige. Esta orientación resulta más efectiva para ofrecer una ayuda a los pequeños para que crucen la zona de desarrollo proximal (ZDP), que podríamos entender como la brecha entre lo que ya son capaces de hacer y lo que todavía no</w:t>
      </w:r>
      <w:r w:rsidRPr="005E5B0E">
        <w:rPr>
          <w:rFonts w:ascii="Times New Roman" w:hAnsi="Times New Roman" w:cs="Times New Roman"/>
          <w:sz w:val="24"/>
          <w:szCs w:val="24"/>
        </w:rPr>
        <w:t xml:space="preserve"> pueden conseguir por sí solos.</w:t>
      </w:r>
    </w:p>
    <w:p w:rsidR="00CA4A6F" w:rsidRPr="005E5B0E" w:rsidRDefault="00CA4A6F" w:rsidP="005E5B0E">
      <w:pPr>
        <w:jc w:val="both"/>
        <w:rPr>
          <w:rFonts w:ascii="Times New Roman" w:hAnsi="Times New Roman" w:cs="Times New Roman"/>
          <w:sz w:val="24"/>
          <w:szCs w:val="24"/>
        </w:rPr>
      </w:pPr>
      <w:r w:rsidRPr="005E5B0E">
        <w:rPr>
          <w:rFonts w:ascii="Times New Roman" w:hAnsi="Times New Roman" w:cs="Times New Roman"/>
          <w:i/>
          <w:sz w:val="24"/>
          <w:szCs w:val="24"/>
        </w:rPr>
        <w:t>“Zona de Desarrollo Próximo”,</w:t>
      </w:r>
      <w:r w:rsidRPr="005E5B0E">
        <w:rPr>
          <w:rFonts w:ascii="Times New Roman" w:hAnsi="Times New Roman" w:cs="Times New Roman"/>
          <w:sz w:val="24"/>
          <w:szCs w:val="24"/>
        </w:rPr>
        <w:t xml:space="preserve"> definida por este psicólogo como “la distancia entre el nivel real de desarrollo, determinado por la capacidad de resolver independientemente un problema, y el nivel de desarrollo potencial, determinado a través de la resolución de un problema bajo la guía de un adulto o en colaboración con otro compañero más capaz”. En este análisis se puede apreciar el papel mediador y esencial de los maestros en el proceso de la enseñanza-aprendizaje y del desarrollo infantil.</w:t>
      </w:r>
    </w:p>
    <w:p w:rsidR="005E5B0E" w:rsidRPr="005E5B0E" w:rsidRDefault="00CA4A6F" w:rsidP="005E5B0E">
      <w:pPr>
        <w:jc w:val="both"/>
        <w:rPr>
          <w:rFonts w:ascii="Times New Roman" w:hAnsi="Times New Roman" w:cs="Times New Roman"/>
          <w:sz w:val="24"/>
          <w:szCs w:val="24"/>
        </w:rPr>
      </w:pPr>
      <w:r w:rsidRPr="005E5B0E">
        <w:rPr>
          <w:rFonts w:ascii="Times New Roman" w:hAnsi="Times New Roman" w:cs="Times New Roman"/>
          <w:sz w:val="24"/>
          <w:szCs w:val="24"/>
        </w:rPr>
        <w:t xml:space="preserve">Los niños que se encuentran en la ZDP para una tarea en concreto está cerca de lograr poder realizarla de forma autónoma, pero aún les falta integrar alguna clave de pensamiento. No obstante, con el soporte y la orientación adecuada, sí son capaces de realizar la tarea exitosamente. En la medida en que la colaboración, la </w:t>
      </w:r>
      <w:r w:rsidRPr="005E5B0E">
        <w:rPr>
          <w:rFonts w:ascii="Times New Roman" w:hAnsi="Times New Roman" w:cs="Times New Roman"/>
          <w:sz w:val="24"/>
          <w:szCs w:val="24"/>
        </w:rPr>
        <w:t>supervisión</w:t>
      </w:r>
      <w:r w:rsidRPr="005E5B0E">
        <w:rPr>
          <w:rFonts w:ascii="Times New Roman" w:hAnsi="Times New Roman" w:cs="Times New Roman"/>
          <w:sz w:val="24"/>
          <w:szCs w:val="24"/>
        </w:rPr>
        <w:t xml:space="preserve"> y la responsabilidad del aprendizaje están cubiertas, el niño progresa adecuadamente en la formación y consolidación de sus nuevos conocimientos y aprendizajes.</w:t>
      </w:r>
    </w:p>
    <w:p w:rsidR="00CA4A6F" w:rsidRPr="005E5B0E" w:rsidRDefault="00CA4A6F" w:rsidP="005E5B0E">
      <w:pPr>
        <w:jc w:val="center"/>
        <w:rPr>
          <w:rFonts w:ascii="Times New Roman" w:hAnsi="Times New Roman" w:cs="Times New Roman"/>
          <w:b/>
          <w:i/>
          <w:sz w:val="24"/>
          <w:szCs w:val="24"/>
        </w:rPr>
      </w:pPr>
      <w:r w:rsidRPr="005E5B0E">
        <w:rPr>
          <w:rFonts w:ascii="Times New Roman" w:hAnsi="Times New Roman" w:cs="Times New Roman"/>
          <w:b/>
          <w:i/>
          <w:sz w:val="24"/>
          <w:szCs w:val="24"/>
        </w:rPr>
        <w:t>El papel del sujeto</w:t>
      </w:r>
    </w:p>
    <w:p w:rsidR="00CA4A6F" w:rsidRPr="005E5B0E" w:rsidRDefault="00CA4A6F" w:rsidP="005E5B0E">
      <w:pPr>
        <w:jc w:val="both"/>
        <w:rPr>
          <w:rFonts w:ascii="Times New Roman" w:hAnsi="Times New Roman" w:cs="Times New Roman"/>
          <w:sz w:val="24"/>
          <w:szCs w:val="24"/>
        </w:rPr>
      </w:pPr>
      <w:r w:rsidRPr="005E5B0E">
        <w:rPr>
          <w:rFonts w:ascii="Times New Roman" w:hAnsi="Times New Roman" w:cs="Times New Roman"/>
          <w:sz w:val="24"/>
          <w:szCs w:val="24"/>
        </w:rPr>
        <w:t xml:space="preserve">El niño nace en una etapa histórica determinada y, por lo tanto, en un mundo de objetos materiales y espirituales culturalmente determinados; es decir, su medio más específico está condicionado por la cultura de su medio más cercano, por las condiciones de vida y educación en las cuales vive, y se desarrolla, no se trata de un medio abstracto y metafísico. El medio </w:t>
      </w:r>
      <w:r w:rsidRPr="005E5B0E">
        <w:rPr>
          <w:rFonts w:ascii="Times New Roman" w:hAnsi="Times New Roman" w:cs="Times New Roman"/>
          <w:sz w:val="24"/>
          <w:szCs w:val="24"/>
        </w:rPr>
        <w:lastRenderedPageBreak/>
        <w:t>social no es simplemente una condición externa en el desarrollo humano, sino una verdadera fuente para el desarrollo del niño ya que en él están contenidos todos los valores y capacidades materiales y espirituales de la sociedad donde está viviendo que el niño, él mismo ha de hacer suyas en el proceso de su propio desarrollo</w:t>
      </w:r>
      <w:r w:rsidRPr="005E5B0E">
        <w:rPr>
          <w:rFonts w:ascii="Times New Roman" w:hAnsi="Times New Roman" w:cs="Times New Roman"/>
          <w:sz w:val="24"/>
          <w:szCs w:val="24"/>
        </w:rPr>
        <w:t>.</w:t>
      </w:r>
    </w:p>
    <w:p w:rsidR="005E5B0E" w:rsidRPr="005E5B0E" w:rsidRDefault="005E5B0E" w:rsidP="005E5B0E">
      <w:pPr>
        <w:jc w:val="both"/>
        <w:rPr>
          <w:rFonts w:ascii="Times New Roman" w:hAnsi="Times New Roman" w:cs="Times New Roman"/>
          <w:sz w:val="24"/>
          <w:szCs w:val="24"/>
        </w:rPr>
      </w:pPr>
      <w:r w:rsidRPr="005E5B0E">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margin">
              <wp:align>left</wp:align>
            </wp:positionH>
            <wp:positionV relativeFrom="margin">
              <wp:posOffset>1338580</wp:posOffset>
            </wp:positionV>
            <wp:extent cx="2060510" cy="2019300"/>
            <wp:effectExtent l="19050" t="0" r="16510" b="590550"/>
            <wp:wrapSquare wrapText="bothSides"/>
            <wp:docPr id="3" name="Imagen 3" descr="Las Teorías de Lev Vygo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Teorías de Lev Vygots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10" cy="2019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A4A6F" w:rsidRPr="005E5B0E">
        <w:rPr>
          <w:rFonts w:ascii="Times New Roman" w:hAnsi="Times New Roman" w:cs="Times New Roman"/>
          <w:sz w:val="24"/>
          <w:szCs w:val="24"/>
        </w:rPr>
        <w:t>Siendo ese niño un ser que está en permanente actividad, son los adultos a quienes les corresponde actuar de manera responsable sobre él, propiciándole todas aquellas potencialidades y pueda alcanzar su propio desarrollo a través de su propio aprendizaje.</w:t>
      </w:r>
    </w:p>
    <w:p w:rsidR="00A011FB" w:rsidRPr="005E5B0E" w:rsidRDefault="005E5B0E" w:rsidP="005E5B0E">
      <w:pPr>
        <w:jc w:val="center"/>
        <w:rPr>
          <w:rFonts w:ascii="Times New Roman" w:hAnsi="Times New Roman" w:cs="Times New Roman"/>
          <w:b/>
          <w:i/>
          <w:sz w:val="24"/>
          <w:szCs w:val="24"/>
        </w:rPr>
      </w:pPr>
      <w:r w:rsidRPr="005E5B0E">
        <w:rPr>
          <w:rFonts w:ascii="Times New Roman" w:hAnsi="Times New Roman" w:cs="Times New Roman"/>
          <w:b/>
          <w:i/>
          <w:sz w:val="24"/>
          <w:szCs w:val="24"/>
        </w:rPr>
        <w:t>Proceso</w:t>
      </w:r>
      <w:r w:rsidR="00CA4A6F" w:rsidRPr="005E5B0E">
        <w:rPr>
          <w:rFonts w:ascii="Times New Roman" w:hAnsi="Times New Roman" w:cs="Times New Roman"/>
          <w:b/>
          <w:i/>
          <w:sz w:val="24"/>
          <w:szCs w:val="24"/>
        </w:rPr>
        <w:t xml:space="preserve"> </w:t>
      </w:r>
      <w:r w:rsidRPr="005E5B0E">
        <w:rPr>
          <w:rFonts w:ascii="Times New Roman" w:hAnsi="Times New Roman" w:cs="Times New Roman"/>
          <w:b/>
          <w:i/>
          <w:sz w:val="24"/>
          <w:szCs w:val="24"/>
        </w:rPr>
        <w:t>cognitivo</w:t>
      </w:r>
    </w:p>
    <w:p w:rsidR="005E5B0E" w:rsidRPr="005E5B0E" w:rsidRDefault="005E5B0E" w:rsidP="005E5B0E">
      <w:pPr>
        <w:jc w:val="both"/>
        <w:rPr>
          <w:rFonts w:ascii="Times New Roman" w:hAnsi="Times New Roman" w:cs="Times New Roman"/>
          <w:sz w:val="24"/>
          <w:szCs w:val="24"/>
        </w:rPr>
      </w:pPr>
      <w:r w:rsidRPr="005E5B0E">
        <w:rPr>
          <w:rFonts w:ascii="Times New Roman" w:hAnsi="Times New Roman" w:cs="Times New Roman"/>
          <w:sz w:val="24"/>
          <w:szCs w:val="24"/>
        </w:rPr>
        <w:t>De</w:t>
      </w:r>
      <w:r w:rsidRPr="005E5B0E">
        <w:rPr>
          <w:rFonts w:ascii="Times New Roman" w:hAnsi="Times New Roman" w:cs="Times New Roman"/>
          <w:sz w:val="24"/>
          <w:szCs w:val="24"/>
        </w:rPr>
        <w:t xml:space="preserve"> forma general Vigotsky formula la ley genética del desarrollo cultural de la forma siguiente: “Cualquier función en el desarrollo cultural del niño aparece en escena dos veces, en dos planos: primero como algo social, después como algo psicológico; primero entre la gente como una categoría intersíquica, después dentro del niño como una categoría intra</w:t>
      </w:r>
      <w:r w:rsidRPr="005E5B0E">
        <w:rPr>
          <w:rFonts w:ascii="Times New Roman" w:hAnsi="Times New Roman" w:cs="Times New Roman"/>
          <w:sz w:val="24"/>
          <w:szCs w:val="24"/>
        </w:rPr>
        <w:t>síquica”</w:t>
      </w:r>
    </w:p>
    <w:p w:rsidR="005E5B0E" w:rsidRPr="005E5B0E" w:rsidRDefault="005E5B0E" w:rsidP="005E5B0E">
      <w:pPr>
        <w:jc w:val="both"/>
        <w:rPr>
          <w:rFonts w:ascii="Times New Roman" w:hAnsi="Times New Roman" w:cs="Times New Roman"/>
          <w:sz w:val="24"/>
          <w:szCs w:val="24"/>
        </w:rPr>
      </w:pPr>
      <w:r w:rsidRPr="005E5B0E">
        <w:rPr>
          <w:rFonts w:ascii="Times New Roman" w:hAnsi="Times New Roman" w:cs="Times New Roman"/>
          <w:sz w:val="24"/>
          <w:szCs w:val="24"/>
        </w:rPr>
        <w:t xml:space="preserve"> Un ejemplo sencillo, nos puede hacer más comprensible este planteamiento esencial que no</w:t>
      </w:r>
      <w:r w:rsidRPr="005E5B0E">
        <w:rPr>
          <w:rFonts w:ascii="Times New Roman" w:hAnsi="Times New Roman" w:cs="Times New Roman"/>
          <w:sz w:val="24"/>
          <w:szCs w:val="24"/>
        </w:rPr>
        <w:t>s da la psicología de Vygotsky.</w:t>
      </w:r>
    </w:p>
    <w:p w:rsidR="005E5B0E" w:rsidRDefault="005E5B0E" w:rsidP="005E5B0E">
      <w:pPr>
        <w:jc w:val="both"/>
        <w:rPr>
          <w:rFonts w:ascii="Times New Roman" w:hAnsi="Times New Roman" w:cs="Times New Roman"/>
          <w:sz w:val="24"/>
          <w:szCs w:val="24"/>
        </w:rPr>
      </w:pPr>
      <w:r w:rsidRPr="005E5B0E">
        <w:rPr>
          <w:rFonts w:ascii="Times New Roman" w:hAnsi="Times New Roman" w:cs="Times New Roman"/>
          <w:sz w:val="24"/>
          <w:szCs w:val="24"/>
        </w:rPr>
        <w:t xml:space="preserve">Un niño pequeño, al ver a su mamá llora y extiende su manita hacia donde están un grupo de objetos lejos </w:t>
      </w:r>
      <w:r w:rsidRPr="005E5B0E">
        <w:rPr>
          <w:rFonts w:ascii="Times New Roman" w:hAnsi="Times New Roman" w:cs="Times New Roman"/>
          <w:sz w:val="24"/>
          <w:szCs w:val="24"/>
        </w:rPr>
        <w:t>de su</w:t>
      </w:r>
      <w:r w:rsidRPr="005E5B0E">
        <w:rPr>
          <w:rFonts w:ascii="Times New Roman" w:hAnsi="Times New Roman" w:cs="Times New Roman"/>
          <w:sz w:val="24"/>
          <w:szCs w:val="24"/>
        </w:rPr>
        <w:t xml:space="preserve"> alcance, estos pueden ser, un conjunto de peluches, su mamila o biberón de leche y una pelota. La mamá, se acerca a él para saber </w:t>
      </w:r>
      <w:r w:rsidRPr="005E5B0E">
        <w:rPr>
          <w:rFonts w:ascii="Times New Roman" w:hAnsi="Times New Roman" w:cs="Times New Roman"/>
          <w:sz w:val="24"/>
          <w:szCs w:val="24"/>
        </w:rPr>
        <w:t>por qué</w:t>
      </w:r>
      <w:r w:rsidRPr="005E5B0E">
        <w:rPr>
          <w:rFonts w:ascii="Times New Roman" w:hAnsi="Times New Roman" w:cs="Times New Roman"/>
          <w:sz w:val="24"/>
          <w:szCs w:val="24"/>
        </w:rPr>
        <w:t xml:space="preserve"> llora, constituyéndose en el adulto mediador de la cultura “comprende” o “interpreta” el gesto casual del niño como que quiere la leche, complaciente, interactúa en relación social con su hijo y le alcanza la mamila de leche. De alguna forma hasta el niño llega el mensaje de esta interacción social entre </w:t>
      </w:r>
      <w:r w:rsidRPr="005E5B0E">
        <w:rPr>
          <w:rFonts w:ascii="Times New Roman" w:hAnsi="Times New Roman" w:cs="Times New Roman"/>
          <w:sz w:val="24"/>
          <w:szCs w:val="24"/>
        </w:rPr>
        <w:t>él</w:t>
      </w:r>
      <w:r w:rsidRPr="005E5B0E">
        <w:rPr>
          <w:rFonts w:ascii="Times New Roman" w:hAnsi="Times New Roman" w:cs="Times New Roman"/>
          <w:sz w:val="24"/>
          <w:szCs w:val="24"/>
        </w:rPr>
        <w:t xml:space="preserve"> y su mamá, la que puede repetirse de modo que esta relación entre los dos se hace interna, se incorpora a su repertorio de acciones internas y en algún momento posterior, cuando realmente quiere que la alcancen su mamila de leche, estira su dedito como gesto indicador al que la mamá responde. Así se muestra la formación de una simple acción un tierno carácter ya psíquico, el niño ha aprendido a expresar su deseo con un gesto indicador. Lo intrapsiquico se convierte en interpsiquico. En momentos posteriores, mediante el desarrollo, el gesto se sustituirá por la palabra leche que su mamá repite cuando le alcanza el </w:t>
      </w:r>
      <w:r w:rsidRPr="005E5B0E">
        <w:rPr>
          <w:rFonts w:ascii="Times New Roman" w:hAnsi="Times New Roman" w:cs="Times New Roman"/>
          <w:sz w:val="24"/>
          <w:szCs w:val="24"/>
        </w:rPr>
        <w:t>biberón “</w:t>
      </w:r>
      <w:r w:rsidRPr="005E5B0E">
        <w:rPr>
          <w:rFonts w:ascii="Times New Roman" w:hAnsi="Times New Roman" w:cs="Times New Roman"/>
          <w:sz w:val="24"/>
          <w:szCs w:val="24"/>
        </w:rPr>
        <w:t>solicitado”.</w:t>
      </w:r>
    </w:p>
    <w:p w:rsidR="005E5B0E" w:rsidRDefault="005E5B0E" w:rsidP="005E5B0E">
      <w:pPr>
        <w:jc w:val="both"/>
        <w:rPr>
          <w:rFonts w:ascii="Times New Roman" w:hAnsi="Times New Roman" w:cs="Times New Roman"/>
          <w:sz w:val="24"/>
          <w:szCs w:val="24"/>
        </w:rPr>
      </w:pPr>
    </w:p>
    <w:p w:rsidR="005E5B0E" w:rsidRDefault="005E5B0E" w:rsidP="005E5B0E">
      <w:pPr>
        <w:jc w:val="both"/>
        <w:rPr>
          <w:rFonts w:ascii="Times New Roman" w:hAnsi="Times New Roman" w:cs="Times New Roman"/>
          <w:sz w:val="24"/>
          <w:szCs w:val="24"/>
        </w:rPr>
      </w:pPr>
    </w:p>
    <w:p w:rsidR="005E5B0E" w:rsidRDefault="005E5B0E" w:rsidP="005E5B0E">
      <w:pPr>
        <w:jc w:val="both"/>
        <w:rPr>
          <w:rFonts w:ascii="Times New Roman" w:hAnsi="Times New Roman" w:cs="Times New Roman"/>
          <w:sz w:val="24"/>
          <w:szCs w:val="24"/>
        </w:rPr>
      </w:pPr>
    </w:p>
    <w:p w:rsidR="005E5B0E" w:rsidRDefault="005E5B0E" w:rsidP="005E5B0E">
      <w:pPr>
        <w:jc w:val="both"/>
        <w:rPr>
          <w:rFonts w:ascii="Times New Roman" w:hAnsi="Times New Roman" w:cs="Times New Roman"/>
          <w:sz w:val="24"/>
          <w:szCs w:val="24"/>
        </w:rPr>
      </w:pPr>
    </w:p>
    <w:p w:rsidR="005E5B0E" w:rsidRDefault="005E5B0E" w:rsidP="005E5B0E">
      <w:pPr>
        <w:jc w:val="both"/>
        <w:rPr>
          <w:rFonts w:ascii="Times New Roman" w:hAnsi="Times New Roman" w:cs="Times New Roman"/>
          <w:sz w:val="24"/>
          <w:szCs w:val="24"/>
        </w:rPr>
      </w:pPr>
    </w:p>
    <w:p w:rsidR="00AA4D6D" w:rsidRPr="00AA4D6D" w:rsidRDefault="00AA4D6D" w:rsidP="00AA4D6D">
      <w:pPr>
        <w:jc w:val="center"/>
        <w:rPr>
          <w:rFonts w:ascii="Times New Roman" w:hAnsi="Times New Roman" w:cs="Times New Roman"/>
          <w:b/>
          <w:i/>
          <w:sz w:val="32"/>
          <w:szCs w:val="24"/>
        </w:rPr>
      </w:pPr>
      <w:r w:rsidRPr="00AA4D6D">
        <w:rPr>
          <w:rFonts w:ascii="Times New Roman" w:hAnsi="Times New Roman" w:cs="Times New Roman"/>
          <w:b/>
          <w:i/>
          <w:sz w:val="32"/>
          <w:szCs w:val="24"/>
        </w:rPr>
        <w:lastRenderedPageBreak/>
        <w:t>Teoría de aprendizaje según Piaget</w:t>
      </w:r>
    </w:p>
    <w:p w:rsidR="005E5B0E" w:rsidRDefault="005E5B0E" w:rsidP="005E5B0E">
      <w:pPr>
        <w:jc w:val="both"/>
        <w:rPr>
          <w:rFonts w:ascii="Times New Roman" w:hAnsi="Times New Roman" w:cs="Times New Roman"/>
          <w:sz w:val="24"/>
          <w:szCs w:val="24"/>
        </w:rPr>
      </w:pPr>
      <w:r w:rsidRPr="005E5B0E">
        <w:rPr>
          <w:rFonts w:ascii="Times New Roman" w:hAnsi="Times New Roman" w:cs="Times New Roman"/>
          <w:sz w:val="24"/>
          <w:szCs w:val="24"/>
        </w:rPr>
        <w:t>Jean Piaget fue un psicólogo conocido sobre todo por la Teoría del Aprendizaje de Piaget o teoría de Piaget. El gobierno del Reino Unido se basó fundamentalmente en ella para la revisión en la educación primaria realizada en los años 60. Aunque no fue diseñada para la enseñanza, describe a la perfección elementos del aprendizaje en niños que pueden ser de utilidad para cualquier profesional de la Educación infantil</w:t>
      </w:r>
    </w:p>
    <w:p w:rsidR="00AA4D6D" w:rsidRDefault="005E5B0E" w:rsidP="005E5B0E">
      <w:pPr>
        <w:jc w:val="both"/>
        <w:rPr>
          <w:rFonts w:ascii="Times New Roman" w:hAnsi="Times New Roman" w:cs="Times New Roman"/>
          <w:sz w:val="24"/>
          <w:szCs w:val="24"/>
        </w:rPr>
      </w:pPr>
      <w:r w:rsidRPr="005E5B0E">
        <w:rPr>
          <w:rFonts w:ascii="Times New Roman" w:hAnsi="Times New Roman" w:cs="Times New Roman"/>
          <w:sz w:val="24"/>
          <w:szCs w:val="24"/>
        </w:rPr>
        <w:t>La idea principal de Piaget es que resulta indispensable comprender la formación de los mecanismos mentales del niño para captar su naturaleza y su funcionamiento en el adulto. Su teorización pedagógica se basó en la psicológica, lógica y biológica. Así queda plasmado en su definición de la acción de pensar, donde se parte de unos pilares condicionados por la genética y se construye a través de estímulos socioculturales.</w:t>
      </w:r>
    </w:p>
    <w:p w:rsidR="00AA4D6D" w:rsidRPr="00AA4D6D" w:rsidRDefault="00AA4D6D" w:rsidP="00AA4D6D">
      <w:pPr>
        <w:jc w:val="center"/>
        <w:rPr>
          <w:rFonts w:ascii="Times New Roman" w:hAnsi="Times New Roman" w:cs="Times New Roman"/>
          <w:b/>
          <w:i/>
          <w:sz w:val="28"/>
          <w:szCs w:val="24"/>
        </w:rPr>
      </w:pPr>
      <w:r w:rsidRPr="00AA4D6D">
        <w:rPr>
          <w:rFonts w:ascii="Times New Roman" w:hAnsi="Times New Roman" w:cs="Times New Roman"/>
          <w:b/>
          <w:i/>
          <w:sz w:val="28"/>
          <w:szCs w:val="24"/>
        </w:rPr>
        <w:t>Aprendemos para adaptarnos</w:t>
      </w:r>
    </w:p>
    <w:p w:rsidR="00AA4D6D" w:rsidRPr="00AA4D6D" w:rsidRDefault="00AA4D6D" w:rsidP="00AA4D6D">
      <w:pPr>
        <w:jc w:val="right"/>
        <w:rPr>
          <w:rFonts w:ascii="Times New Roman" w:hAnsi="Times New Roman" w:cs="Times New Roman"/>
          <w:b/>
          <w:i/>
          <w:color w:val="5B9BD5" w:themeColor="accent1"/>
          <w:sz w:val="24"/>
          <w:szCs w:val="24"/>
        </w:rPr>
      </w:pPr>
      <w:r w:rsidRPr="00AA4D6D">
        <w:rPr>
          <w:rFonts w:ascii="Times New Roman" w:hAnsi="Times New Roman" w:cs="Times New Roman"/>
          <w:b/>
          <w:i/>
          <w:color w:val="5B9BD5" w:themeColor="accent1"/>
          <w:sz w:val="24"/>
          <w:szCs w:val="24"/>
        </w:rPr>
        <w:t>“La inteligencia es lo que usas cuando no sabes qué hacer”</w:t>
      </w:r>
    </w:p>
    <w:p w:rsidR="00AA4D6D" w:rsidRPr="00AA4D6D" w:rsidRDefault="00AA4D6D" w:rsidP="00AA4D6D">
      <w:pPr>
        <w:jc w:val="right"/>
        <w:rPr>
          <w:rFonts w:ascii="Times New Roman" w:hAnsi="Times New Roman" w:cs="Times New Roman"/>
          <w:b/>
          <w:i/>
          <w:color w:val="5B9BD5" w:themeColor="accent1"/>
          <w:sz w:val="24"/>
          <w:szCs w:val="24"/>
        </w:rPr>
      </w:pPr>
      <w:r w:rsidRPr="00AA4D6D">
        <w:rPr>
          <w:rFonts w:ascii="Times New Roman" w:hAnsi="Times New Roman" w:cs="Times New Roman"/>
          <w:b/>
          <w:i/>
          <w:color w:val="5B9BD5" w:themeColor="accent1"/>
          <w:sz w:val="24"/>
          <w:szCs w:val="24"/>
        </w:rPr>
        <w:t>-Jean Piaget-</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margin">
              <wp:posOffset>-10160</wp:posOffset>
            </wp:positionH>
            <wp:positionV relativeFrom="margin">
              <wp:posOffset>4197350</wp:posOffset>
            </wp:positionV>
            <wp:extent cx="3357245" cy="1468755"/>
            <wp:effectExtent l="19050" t="0" r="14605" b="436245"/>
            <wp:wrapSquare wrapText="bothSides"/>
            <wp:docPr id="6" name="Imagen 6" descr="Del aprendizaje por descubrimiento a la indagación – Educad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l aprendizaje por descubrimiento a la indagación – Educad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245" cy="14687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AA4D6D">
        <w:rPr>
          <w:rFonts w:ascii="Times New Roman" w:hAnsi="Times New Roman" w:cs="Times New Roman"/>
          <w:sz w:val="24"/>
          <w:szCs w:val="24"/>
        </w:rPr>
        <w:t>Según la Teoría del Aprendizaje de Piaget, el aprendizaje es un proceso que solo tiene sentido ante situaciones de cambio. Por eso, aprender es en parte saber adaptarse a esas novedades. Esta teoría explica la dinámica de adaptación mediante los procesos de asimilación y acomodación.</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La asimilación se refiere al modo en que un organismo se enfrenta a un estímulo del entorno en términos de organización actual, mientras que la acomodación implica una modificación de la organización actual en respuesta a las demandas del medio. Mediante la asimilación y la acomodación vamos reestructurando cognitivamente nuestro aprendizaje a lo largo del desarroll</w:t>
      </w:r>
      <w:r>
        <w:rPr>
          <w:rFonts w:ascii="Times New Roman" w:hAnsi="Times New Roman" w:cs="Times New Roman"/>
          <w:sz w:val="24"/>
          <w:szCs w:val="24"/>
        </w:rPr>
        <w:t>o (reestructuración cognitiva).</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La acomodación o ajuste es el proceso mediante el cual el sujeto modifica sus esquemas, estructuras cognitivas, para poder incorporar a esa estructura cognoscitiva nuevos objetos. Esto puede lograrse a partir de la creación de un nuevo esquema o la modificación de un esquema ya existente, de manera que el nuevo estímulo y su comportamiento natural y asociado puedan i</w:t>
      </w:r>
      <w:r>
        <w:rPr>
          <w:rFonts w:ascii="Times New Roman" w:hAnsi="Times New Roman" w:cs="Times New Roman"/>
          <w:sz w:val="24"/>
          <w:szCs w:val="24"/>
        </w:rPr>
        <w:t>ntegrarse como parte del mismo.</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 xml:space="preserve">Asimilación y acomodación son dos procesos invariantes a través del desarrollo cognitivo. Para Piaget, asimilación y acomodación interactúan mutuamente en un proceso de equilibrio. </w:t>
      </w:r>
      <w:r w:rsidRPr="00AA4D6D">
        <w:rPr>
          <w:rFonts w:ascii="Times New Roman" w:hAnsi="Times New Roman" w:cs="Times New Roman"/>
          <w:sz w:val="24"/>
          <w:szCs w:val="24"/>
        </w:rPr>
        <w:lastRenderedPageBreak/>
        <w:t>Este puede considerarse como un proceso regulador, a un nivel más alto, que dirige la relación entre la asimilación y la acomodación.</w:t>
      </w:r>
    </w:p>
    <w:p w:rsidR="00AA4D6D" w:rsidRPr="00AA4D6D" w:rsidRDefault="00AA4D6D" w:rsidP="00AA4D6D">
      <w:pPr>
        <w:jc w:val="both"/>
        <w:rPr>
          <w:rFonts w:ascii="Times New Roman" w:hAnsi="Times New Roman" w:cs="Times New Roman"/>
          <w:b/>
          <w:i/>
          <w:sz w:val="28"/>
          <w:szCs w:val="24"/>
        </w:rPr>
      </w:pPr>
      <w:r w:rsidRPr="00AA4D6D">
        <w:rPr>
          <w:rFonts w:ascii="Times New Roman" w:hAnsi="Times New Roman" w:cs="Times New Roman"/>
          <w:b/>
          <w:i/>
          <w:sz w:val="28"/>
          <w:szCs w:val="24"/>
        </w:rPr>
        <w:t>Mediante el lenguaje nos socializamos</w:t>
      </w:r>
    </w:p>
    <w:p w:rsidR="00AA4D6D" w:rsidRPr="00AA4D6D" w:rsidRDefault="00AA4D6D" w:rsidP="00AA4D6D">
      <w:pPr>
        <w:jc w:val="right"/>
        <w:rPr>
          <w:rFonts w:ascii="Times New Roman" w:hAnsi="Times New Roman" w:cs="Times New Roman"/>
          <w:b/>
          <w:i/>
          <w:color w:val="5B9BD5" w:themeColor="accent1"/>
          <w:sz w:val="24"/>
          <w:szCs w:val="24"/>
        </w:rPr>
      </w:pPr>
      <w:r w:rsidRPr="00AA4D6D">
        <w:rPr>
          <w:rFonts w:ascii="Times New Roman" w:hAnsi="Times New Roman" w:cs="Times New Roman"/>
          <w:b/>
          <w:i/>
          <w:color w:val="5B9BD5" w:themeColor="accent1"/>
          <w:sz w:val="24"/>
          <w:szCs w:val="24"/>
        </w:rPr>
        <w:t>“La buena pedagogía debe enfrentar al niño a situaciones en las que experimente en el más amplio sentido de la palabra. El lenguaje nos ayuda a anticipar esas situaciones”</w:t>
      </w:r>
    </w:p>
    <w:p w:rsidR="00AA4D6D" w:rsidRPr="00AA4D6D" w:rsidRDefault="00AA4D6D" w:rsidP="00AA4D6D">
      <w:pPr>
        <w:jc w:val="right"/>
        <w:rPr>
          <w:rFonts w:ascii="Times New Roman" w:hAnsi="Times New Roman" w:cs="Times New Roman"/>
          <w:b/>
          <w:i/>
          <w:color w:val="5B9BD5" w:themeColor="accent1"/>
          <w:sz w:val="24"/>
          <w:szCs w:val="24"/>
        </w:rPr>
      </w:pPr>
      <w:r w:rsidRPr="00AA4D6D">
        <w:rPr>
          <w:rFonts w:ascii="Times New Roman" w:hAnsi="Times New Roman" w:cs="Times New Roman"/>
          <w:b/>
          <w:i/>
          <w:color w:val="5B9BD5" w:themeColor="accent1"/>
          <w:sz w:val="24"/>
          <w:szCs w:val="24"/>
        </w:rPr>
        <w:t>-Jean Piaget-</w:t>
      </w:r>
    </w:p>
    <w:p w:rsidR="00D51E27" w:rsidRPr="00AA4D6D" w:rsidRDefault="00D51E27" w:rsidP="00AA4D6D">
      <w:pPr>
        <w:jc w:val="both"/>
        <w:rPr>
          <w:rFonts w:ascii="Times New Roman" w:hAnsi="Times New Roman" w:cs="Times New Roman"/>
          <w:sz w:val="24"/>
          <w:szCs w:val="24"/>
        </w:rPr>
      </w:pPr>
      <w:r w:rsidRPr="00D51E27">
        <w:rPr>
          <w:rFonts w:ascii="Times New Roman" w:hAnsi="Times New Roman" w:cs="Times New Roman"/>
          <w:sz w:val="24"/>
          <w:szCs w:val="24"/>
        </w:rPr>
        <w:drawing>
          <wp:anchor distT="0" distB="0" distL="114300" distR="114300" simplePos="0" relativeHeight="251663360" behindDoc="0" locked="0" layoutInCell="1" allowOverlap="1">
            <wp:simplePos x="0" y="0"/>
            <wp:positionH relativeFrom="margin">
              <wp:posOffset>3179945</wp:posOffset>
            </wp:positionH>
            <wp:positionV relativeFrom="margin">
              <wp:posOffset>2154083</wp:posOffset>
            </wp:positionV>
            <wp:extent cx="2578100" cy="1770380"/>
            <wp:effectExtent l="19050" t="0" r="12700" b="534670"/>
            <wp:wrapSquare wrapText="bothSides"/>
            <wp:docPr id="7" name="Imagen 7" descr="los indag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 indagan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100" cy="17703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A4D6D" w:rsidRPr="00AA4D6D">
        <w:rPr>
          <w:rFonts w:ascii="Times New Roman" w:hAnsi="Times New Roman" w:cs="Times New Roman"/>
          <w:sz w:val="24"/>
          <w:szCs w:val="24"/>
        </w:rPr>
        <w:t>Durante la primera infancia asistimos a una transformación de la inteligencia. De ser simplemente sensorio-motriz o práctica, se transforma en pensamiento propiamente dicho, bajo la doble influencia del l</w:t>
      </w:r>
      <w:r w:rsidR="00AA4D6D">
        <w:rPr>
          <w:rFonts w:ascii="Times New Roman" w:hAnsi="Times New Roman" w:cs="Times New Roman"/>
          <w:sz w:val="24"/>
          <w:szCs w:val="24"/>
        </w:rPr>
        <w:t>enguaje y la socialización.</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El lenguaje, en primer lugar, al permitir que el sujeto pueda explicar sus acciones, facilita la reconstrucción el pasado, y por tanto da pie a evocar en su ausencia los objetos hacia los que se han dirigido las conductas anter</w:t>
      </w:r>
      <w:r>
        <w:rPr>
          <w:rFonts w:ascii="Times New Roman" w:hAnsi="Times New Roman" w:cs="Times New Roman"/>
          <w:sz w:val="24"/>
          <w:szCs w:val="24"/>
        </w:rPr>
        <w:t>iores.</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 xml:space="preserve">También nos permite anticipar las acciones futuras, aún no ejecutadas, hasta sustituirlas a veces únicamente por la palabra, sin llevarlas nunca a cabo. Este es el punto de partida del pensamiento como proceso cognitivo y del propio pensamiento de </w:t>
      </w:r>
      <w:r>
        <w:rPr>
          <w:rFonts w:ascii="Times New Roman" w:hAnsi="Times New Roman" w:cs="Times New Roman"/>
          <w:sz w:val="24"/>
          <w:szCs w:val="24"/>
        </w:rPr>
        <w:t>Piaget también (Piaget 1991).</w:t>
      </w:r>
    </w:p>
    <w:p w:rsid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El propio lenguaje aúna, en efecto, conceptos y nociones que pertenecen a todos y que refuerzan el pensamiento individual mediante un amplio sistema de pensamiento colectivo. En este último pensamiento está sumergido virtualmente el niño cuando puede dominar la palabra.</w:t>
      </w:r>
    </w:p>
    <w:p w:rsidR="00AA4D6D" w:rsidRDefault="00AA4D6D" w:rsidP="00AA4D6D">
      <w:pPr>
        <w:jc w:val="both"/>
        <w:rPr>
          <w:rFonts w:ascii="Times New Roman" w:hAnsi="Times New Roman" w:cs="Times New Roman"/>
          <w:b/>
          <w:i/>
          <w:sz w:val="28"/>
          <w:szCs w:val="24"/>
        </w:rPr>
      </w:pPr>
      <w:r w:rsidRPr="00AA4D6D">
        <w:rPr>
          <w:rFonts w:ascii="Times New Roman" w:hAnsi="Times New Roman" w:cs="Times New Roman"/>
          <w:b/>
          <w:i/>
          <w:sz w:val="28"/>
          <w:szCs w:val="24"/>
        </w:rPr>
        <w:t>El comportamiento como motor de la evolución</w:t>
      </w:r>
    </w:p>
    <w:p w:rsidR="00AA4D6D" w:rsidRPr="00AA4D6D" w:rsidRDefault="00AA4D6D" w:rsidP="00AA4D6D">
      <w:pPr>
        <w:jc w:val="right"/>
        <w:rPr>
          <w:rFonts w:ascii="Times New Roman" w:hAnsi="Times New Roman" w:cs="Times New Roman"/>
          <w:b/>
          <w:i/>
          <w:color w:val="5B9BD5" w:themeColor="accent1"/>
          <w:sz w:val="24"/>
          <w:szCs w:val="24"/>
        </w:rPr>
      </w:pPr>
      <w:r w:rsidRPr="00AA4D6D">
        <w:rPr>
          <w:rFonts w:ascii="Times New Roman" w:hAnsi="Times New Roman" w:cs="Times New Roman"/>
          <w:b/>
          <w:i/>
          <w:color w:val="5B9BD5" w:themeColor="accent1"/>
          <w:sz w:val="24"/>
          <w:szCs w:val="24"/>
        </w:rPr>
        <w:t>“Cuando le enseñas a un niño algo, le quitas para siempre su oportunid</w:t>
      </w:r>
      <w:r>
        <w:rPr>
          <w:rFonts w:ascii="Times New Roman" w:hAnsi="Times New Roman" w:cs="Times New Roman"/>
          <w:b/>
          <w:i/>
          <w:color w:val="5B9BD5" w:themeColor="accent1"/>
          <w:sz w:val="24"/>
          <w:szCs w:val="24"/>
        </w:rPr>
        <w:t>ad de descubrirlo por sí mismo”</w:t>
      </w:r>
    </w:p>
    <w:p w:rsidR="00AA4D6D" w:rsidRPr="00AA4D6D" w:rsidRDefault="00AA4D6D" w:rsidP="00AA4D6D">
      <w:pPr>
        <w:jc w:val="right"/>
        <w:rPr>
          <w:rFonts w:ascii="Times New Roman" w:hAnsi="Times New Roman" w:cs="Times New Roman"/>
          <w:b/>
          <w:i/>
          <w:color w:val="5B9BD5" w:themeColor="accent1"/>
          <w:sz w:val="24"/>
          <w:szCs w:val="24"/>
        </w:rPr>
      </w:pPr>
      <w:r w:rsidRPr="00AA4D6D">
        <w:rPr>
          <w:rFonts w:ascii="Times New Roman" w:hAnsi="Times New Roman" w:cs="Times New Roman"/>
          <w:b/>
          <w:i/>
          <w:color w:val="5B9BD5" w:themeColor="accent1"/>
          <w:sz w:val="24"/>
          <w:szCs w:val="24"/>
        </w:rPr>
        <w:t>-Jean Piaget-</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 xml:space="preserve">En 1976, Piaget publicó un pequeño libro titulado “El comportamiento, motor de la </w:t>
      </w:r>
      <w:r w:rsidRPr="00AA4D6D">
        <w:rPr>
          <w:rFonts w:ascii="Times New Roman" w:hAnsi="Times New Roman" w:cs="Times New Roman"/>
          <w:sz w:val="24"/>
          <w:szCs w:val="24"/>
        </w:rPr>
        <w:t>evolución “</w:t>
      </w:r>
      <w:r w:rsidRPr="00AA4D6D">
        <w:rPr>
          <w:rFonts w:ascii="Times New Roman" w:hAnsi="Times New Roman" w:cs="Times New Roman"/>
          <w:sz w:val="24"/>
          <w:szCs w:val="24"/>
        </w:rPr>
        <w:t xml:space="preserve">. En el expone una perspectiva acerca de la función del comportamiento como factor determinante del cambio evolutivo y no como un mero producto del mismo, que sería resultado de mecanismos independientes </w:t>
      </w:r>
      <w:r>
        <w:rPr>
          <w:rFonts w:ascii="Times New Roman" w:hAnsi="Times New Roman" w:cs="Times New Roman"/>
          <w:sz w:val="24"/>
          <w:szCs w:val="24"/>
        </w:rPr>
        <w:t>de la acción de los organismos.</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 xml:space="preserve">Piaget discute, principalmente, con las posturas </w:t>
      </w:r>
      <w:r w:rsidRPr="00AA4D6D">
        <w:rPr>
          <w:rFonts w:ascii="Times New Roman" w:hAnsi="Times New Roman" w:cs="Times New Roman"/>
          <w:sz w:val="24"/>
          <w:szCs w:val="24"/>
        </w:rPr>
        <w:t>neo darwinianas</w:t>
      </w:r>
      <w:r w:rsidRPr="00AA4D6D">
        <w:rPr>
          <w:rFonts w:ascii="Times New Roman" w:hAnsi="Times New Roman" w:cs="Times New Roman"/>
          <w:sz w:val="24"/>
          <w:szCs w:val="24"/>
        </w:rPr>
        <w:t>, ya que considera que la evolución biológica no se produce sólo por selección natural, entendida exclusivamente como el producto de una variabilidad genética aleatoria y tasas diferenciales de supervivencia y reproducción en función de ventajas adapta</w:t>
      </w:r>
      <w:r>
        <w:rPr>
          <w:rFonts w:ascii="Times New Roman" w:hAnsi="Times New Roman" w:cs="Times New Roman"/>
          <w:sz w:val="24"/>
          <w:szCs w:val="24"/>
        </w:rPr>
        <w:t>tivas verificadas a posteriori.</w:t>
      </w:r>
    </w:p>
    <w:p w:rsidR="00AA4D6D" w:rsidRP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lastRenderedPageBreak/>
        <w:t xml:space="preserve">Desde esta perspectiva, se trataría de un proceso independiente de las conductas del organismo y solo se explicaría por las consecuencias, favorables o desfavorables, de los cambios fenotípicos causados por mutaciones absolutamente azarosas y su transmisión </w:t>
      </w:r>
      <w:r>
        <w:rPr>
          <w:rFonts w:ascii="Times New Roman" w:hAnsi="Times New Roman" w:cs="Times New Roman"/>
          <w:sz w:val="24"/>
          <w:szCs w:val="24"/>
        </w:rPr>
        <w:t>a lo largo de las generaciones.</w:t>
      </w:r>
    </w:p>
    <w:p w:rsidR="00AA4D6D" w:rsidRDefault="00AA4D6D" w:rsidP="00AA4D6D">
      <w:pPr>
        <w:jc w:val="both"/>
        <w:rPr>
          <w:rFonts w:ascii="Times New Roman" w:hAnsi="Times New Roman" w:cs="Times New Roman"/>
          <w:sz w:val="24"/>
          <w:szCs w:val="24"/>
        </w:rPr>
      </w:pPr>
      <w:r w:rsidRPr="00AA4D6D">
        <w:rPr>
          <w:rFonts w:ascii="Times New Roman" w:hAnsi="Times New Roman" w:cs="Times New Roman"/>
          <w:sz w:val="24"/>
          <w:szCs w:val="24"/>
        </w:rPr>
        <w:t>El comportamiento para Piaget constituye una manifestación de la dinámica global del organismo como sistema abierto en interacción constante con el medio. Sería también un factor del cambio evolutivo, y para intentar explicar los mecanismos por los cuales el comportamiento cumpliría dicha función, recurre al concepto de epigénesis y a su propio modelo explicativo de la adaptación en términos de asimilación y acomodación.</w:t>
      </w:r>
    </w:p>
    <w:p w:rsidR="00AA4D6D" w:rsidRPr="00AA4D6D" w:rsidRDefault="00AA4D6D" w:rsidP="00AA4D6D">
      <w:pPr>
        <w:jc w:val="right"/>
        <w:rPr>
          <w:rFonts w:ascii="Times New Roman" w:hAnsi="Times New Roman" w:cs="Times New Roman"/>
          <w:sz w:val="24"/>
          <w:szCs w:val="24"/>
        </w:rPr>
      </w:pPr>
    </w:p>
    <w:sectPr w:rsidR="00AA4D6D" w:rsidRPr="00AA4D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338"/>
    <w:multiLevelType w:val="hybridMultilevel"/>
    <w:tmpl w:val="68727A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C2C4568"/>
    <w:multiLevelType w:val="hybridMultilevel"/>
    <w:tmpl w:val="746029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FB"/>
    <w:rsid w:val="00315FE4"/>
    <w:rsid w:val="005E5B0E"/>
    <w:rsid w:val="00A011FB"/>
    <w:rsid w:val="00AA4D6D"/>
    <w:rsid w:val="00CA4A6F"/>
    <w:rsid w:val="00D51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25EB"/>
  <w15:chartTrackingRefBased/>
  <w15:docId w15:val="{A4662AAF-7D0F-4A79-8AC4-17B85EDA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F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1677</Words>
  <Characters>9225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2021-03-18T22:40:00Z</dcterms:created>
  <dcterms:modified xsi:type="dcterms:W3CDTF">2021-03-18T23:30:00Z</dcterms:modified>
</cp:coreProperties>
</file>