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BC5FC"/>
  <w:body>
    <w:p w:rsidR="00382564" w:rsidRDefault="00382564" w:rsidP="00382564">
      <w:r>
        <w:rPr>
          <w:noProof/>
          <w:lang w:eastAsia="es-MX"/>
        </w:rPr>
        <w:drawing>
          <wp:anchor distT="0" distB="0" distL="114300" distR="114300" simplePos="0" relativeHeight="251659264" behindDoc="0" locked="0" layoutInCell="1" allowOverlap="1" wp14:anchorId="45D90D2F" wp14:editId="32DB954C">
            <wp:simplePos x="0" y="0"/>
            <wp:positionH relativeFrom="column">
              <wp:posOffset>-381000</wp:posOffset>
            </wp:positionH>
            <wp:positionV relativeFrom="paragraph">
              <wp:posOffset>0</wp:posOffset>
            </wp:positionV>
            <wp:extent cx="1590675" cy="1162050"/>
            <wp:effectExtent l="0" t="0" r="0" b="0"/>
            <wp:wrapSquare wrapText="bothSides"/>
            <wp:docPr id="1" name="Imagen 1" descr="TICS EN LA EDUCACIÓN PREESCOLAR. |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S EN LA EDUCACIÓN PREESCOLAR. | ENE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0675"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82564" w:rsidRDefault="00382564" w:rsidP="00382564"/>
    <w:p w:rsidR="00382564" w:rsidRPr="00C04BD2" w:rsidRDefault="00C04BD2" w:rsidP="00C04BD2">
      <w:pPr>
        <w:tabs>
          <w:tab w:val="left" w:pos="3119"/>
        </w:tabs>
      </w:pPr>
      <w:r>
        <w:rPr>
          <w:noProof/>
          <w:lang w:eastAsia="es-MX"/>
        </w:rPr>
        <mc:AlternateContent>
          <mc:Choice Requires="wps">
            <w:drawing>
              <wp:anchor distT="0" distB="0" distL="114300" distR="114300" simplePos="0" relativeHeight="251660288" behindDoc="0" locked="0" layoutInCell="1" allowOverlap="1" wp14:anchorId="58FD93D0" wp14:editId="131C759F">
                <wp:simplePos x="0" y="0"/>
                <wp:positionH relativeFrom="column">
                  <wp:posOffset>432831</wp:posOffset>
                </wp:positionH>
                <wp:positionV relativeFrom="paragraph">
                  <wp:posOffset>590724</wp:posOffset>
                </wp:positionV>
                <wp:extent cx="4733925" cy="778192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733925" cy="7781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82564" w:rsidRPr="009D5EBD" w:rsidRDefault="00382564" w:rsidP="00382564">
                            <w:pPr>
                              <w:spacing w:line="720" w:lineRule="auto"/>
                              <w:jc w:val="center"/>
                              <w:rPr>
                                <w:sz w:val="32"/>
                              </w:rPr>
                            </w:pPr>
                            <w:r w:rsidRPr="009D5EBD">
                              <w:rPr>
                                <w:sz w:val="32"/>
                              </w:rPr>
                              <w:t>ESCUELA NORMAL DE EDUCACIÓN PREESCOLAR</w:t>
                            </w:r>
                          </w:p>
                          <w:p w:rsidR="00382564" w:rsidRPr="009D5EBD" w:rsidRDefault="00382564" w:rsidP="00382564">
                            <w:pPr>
                              <w:spacing w:line="720" w:lineRule="auto"/>
                              <w:jc w:val="center"/>
                              <w:rPr>
                                <w:sz w:val="32"/>
                              </w:rPr>
                            </w:pPr>
                            <w:r w:rsidRPr="009D5EBD">
                              <w:rPr>
                                <w:sz w:val="32"/>
                              </w:rPr>
                              <w:t>LICENCIATURA EN EDUCACIÓN PREESCOLAR</w:t>
                            </w:r>
                          </w:p>
                          <w:p w:rsidR="00382564" w:rsidRPr="009D5EBD" w:rsidRDefault="00382564" w:rsidP="00382564">
                            <w:pPr>
                              <w:spacing w:line="720" w:lineRule="auto"/>
                              <w:jc w:val="center"/>
                              <w:rPr>
                                <w:sz w:val="32"/>
                              </w:rPr>
                            </w:pPr>
                            <w:r w:rsidRPr="009D5EBD">
                              <w:rPr>
                                <w:sz w:val="32"/>
                              </w:rPr>
                              <w:t>CICLO ESCOLAR 2020-2021</w:t>
                            </w:r>
                          </w:p>
                          <w:p w:rsidR="00382564" w:rsidRDefault="00C04BD2" w:rsidP="00382564">
                            <w:pPr>
                              <w:spacing w:line="720" w:lineRule="auto"/>
                              <w:jc w:val="center"/>
                              <w:rPr>
                                <w:sz w:val="32"/>
                              </w:rPr>
                            </w:pPr>
                            <w:r>
                              <w:rPr>
                                <w:sz w:val="32"/>
                              </w:rPr>
                              <w:t>PLANEACIÓN Y EVALUACIÓN DE LA ENSEÑANZA Y EL APRENDIZAJE</w:t>
                            </w:r>
                          </w:p>
                          <w:p w:rsidR="00C04BD2" w:rsidRPr="009D5EBD" w:rsidRDefault="00C04BD2" w:rsidP="00382564">
                            <w:pPr>
                              <w:spacing w:line="720" w:lineRule="auto"/>
                              <w:jc w:val="center"/>
                              <w:rPr>
                                <w:sz w:val="32"/>
                              </w:rPr>
                            </w:pPr>
                            <w:r>
                              <w:rPr>
                                <w:sz w:val="32"/>
                              </w:rPr>
                              <w:t xml:space="preserve">EVA FABIOLA RUIZ </w:t>
                            </w:r>
                            <w:proofErr w:type="spellStart"/>
                            <w:r>
                              <w:rPr>
                                <w:sz w:val="32"/>
                              </w:rPr>
                              <w:t>PRADIS</w:t>
                            </w:r>
                            <w:proofErr w:type="spellEnd"/>
                          </w:p>
                          <w:p w:rsidR="00382564" w:rsidRDefault="00382564" w:rsidP="00382564">
                            <w:pPr>
                              <w:spacing w:line="720" w:lineRule="auto"/>
                              <w:jc w:val="center"/>
                              <w:rPr>
                                <w:sz w:val="32"/>
                              </w:rPr>
                            </w:pPr>
                            <w:proofErr w:type="spellStart"/>
                            <w:r w:rsidRPr="009D5EBD">
                              <w:rPr>
                                <w:sz w:val="32"/>
                              </w:rPr>
                              <w:t>KENYA</w:t>
                            </w:r>
                            <w:proofErr w:type="spellEnd"/>
                            <w:r w:rsidRPr="009D5EBD">
                              <w:rPr>
                                <w:sz w:val="32"/>
                              </w:rPr>
                              <w:t xml:space="preserve"> KATHERINE JARAMILLO GUILLEN</w:t>
                            </w:r>
                          </w:p>
                          <w:p w:rsidR="00382564" w:rsidRPr="009D5EBD" w:rsidRDefault="00382564" w:rsidP="00382564">
                            <w:pPr>
                              <w:spacing w:line="720" w:lineRule="auto"/>
                              <w:jc w:val="center"/>
                              <w:rPr>
                                <w:sz w:val="32"/>
                              </w:rPr>
                            </w:pPr>
                            <w:proofErr w:type="spellStart"/>
                            <w:r>
                              <w:rPr>
                                <w:sz w:val="32"/>
                              </w:rPr>
                              <w:t>1D</w:t>
                            </w:r>
                            <w:proofErr w:type="spellEnd"/>
                          </w:p>
                          <w:p w:rsidR="00382564" w:rsidRDefault="00382564" w:rsidP="00382564">
                            <w:pPr>
                              <w:spacing w:line="720" w:lineRule="auto"/>
                              <w:jc w:val="center"/>
                              <w:rPr>
                                <w:sz w:val="32"/>
                              </w:rPr>
                            </w:pPr>
                            <w:proofErr w:type="spellStart"/>
                            <w:r w:rsidRPr="009D5EBD">
                              <w:rPr>
                                <w:sz w:val="32"/>
                              </w:rPr>
                              <w:t>MARIA</w:t>
                            </w:r>
                            <w:proofErr w:type="spellEnd"/>
                            <w:r w:rsidRPr="009D5EBD">
                              <w:rPr>
                                <w:sz w:val="32"/>
                              </w:rPr>
                              <w:t xml:space="preserve"> ELENA VILLAREAL </w:t>
                            </w:r>
                            <w:proofErr w:type="spellStart"/>
                            <w:r w:rsidRPr="009D5EBD">
                              <w:rPr>
                                <w:sz w:val="32"/>
                              </w:rPr>
                              <w:t>VAZQUEZ</w:t>
                            </w:r>
                            <w:proofErr w:type="spellEnd"/>
                          </w:p>
                          <w:p w:rsidR="00382564" w:rsidRPr="009D5EBD" w:rsidRDefault="00C04BD2" w:rsidP="00382564">
                            <w:pPr>
                              <w:spacing w:line="720" w:lineRule="auto"/>
                              <w:jc w:val="center"/>
                              <w:rPr>
                                <w:sz w:val="32"/>
                              </w:rPr>
                            </w:pPr>
                            <w:r>
                              <w:rPr>
                                <w:sz w:val="32"/>
                              </w:rPr>
                              <w:t>SALTILLO COAHUILA, 1</w:t>
                            </w:r>
                            <w:r w:rsidR="00382564">
                              <w:rPr>
                                <w:sz w:val="32"/>
                              </w:rPr>
                              <w:t>9 DE MARZO DEL 2021</w:t>
                            </w:r>
                          </w:p>
                          <w:p w:rsidR="00382564" w:rsidRPr="009D5EBD" w:rsidRDefault="00382564" w:rsidP="00382564">
                            <w:pPr>
                              <w:spacing w:line="720" w:lineRule="auto"/>
                              <w:jc w:val="center"/>
                              <w:rPr>
                                <w:sz w:val="32"/>
                              </w:rPr>
                            </w:pPr>
                          </w:p>
                          <w:p w:rsidR="00382564" w:rsidRDefault="00382564" w:rsidP="0038256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FD93D0" id="_x0000_t202" coordsize="21600,21600" o:spt="202" path="m,l,21600r21600,l21600,xe">
                <v:stroke joinstyle="miter"/>
                <v:path gradientshapeok="t" o:connecttype="rect"/>
              </v:shapetype>
              <v:shape id="Cuadro de texto 2" o:spid="_x0000_s1026" type="#_x0000_t202" style="position:absolute;margin-left:34.1pt;margin-top:46.5pt;width:372.75pt;height:612.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" filled="f" stroked="f" strokeweight=".5pt">
                <v:textbox>
                  <w:txbxContent>
                    <w:p w:rsidR="00382564" w:rsidRPr="009D5EBD" w:rsidRDefault="00382564" w:rsidP="00382564">
                      <w:pPr>
                        <w:spacing w:line="720" w:lineRule="auto"/>
                        <w:jc w:val="center"/>
                        <w:rPr>
                          <w:sz w:val="32"/>
                        </w:rPr>
                      </w:pPr>
                      <w:r w:rsidRPr="009D5EBD">
                        <w:rPr>
                          <w:sz w:val="32"/>
                        </w:rPr>
                        <w:t>ESCUELA NORMAL DE EDUCACIÓN PREESCOLAR</w:t>
                      </w:r>
                    </w:p>
                    <w:p w:rsidR="00382564" w:rsidRPr="009D5EBD" w:rsidRDefault="00382564" w:rsidP="00382564">
                      <w:pPr>
                        <w:spacing w:line="720" w:lineRule="auto"/>
                        <w:jc w:val="center"/>
                        <w:rPr>
                          <w:sz w:val="32"/>
                        </w:rPr>
                      </w:pPr>
                      <w:r w:rsidRPr="009D5EBD">
                        <w:rPr>
                          <w:sz w:val="32"/>
                        </w:rPr>
                        <w:t>LICENCIATURA EN EDUCACIÓN PREESCOLAR</w:t>
                      </w:r>
                    </w:p>
                    <w:p w:rsidR="00382564" w:rsidRPr="009D5EBD" w:rsidRDefault="00382564" w:rsidP="00382564">
                      <w:pPr>
                        <w:spacing w:line="720" w:lineRule="auto"/>
                        <w:jc w:val="center"/>
                        <w:rPr>
                          <w:sz w:val="32"/>
                        </w:rPr>
                      </w:pPr>
                      <w:r w:rsidRPr="009D5EBD">
                        <w:rPr>
                          <w:sz w:val="32"/>
                        </w:rPr>
                        <w:t>CICLO ESCOLAR 2020-2021</w:t>
                      </w:r>
                    </w:p>
                    <w:p w:rsidR="00382564" w:rsidRDefault="00C04BD2" w:rsidP="00382564">
                      <w:pPr>
                        <w:spacing w:line="720" w:lineRule="auto"/>
                        <w:jc w:val="center"/>
                        <w:rPr>
                          <w:sz w:val="32"/>
                        </w:rPr>
                      </w:pPr>
                      <w:r>
                        <w:rPr>
                          <w:sz w:val="32"/>
                        </w:rPr>
                        <w:t>PLANEACIÓN Y EVALUACIÓN DE LA ENSEÑANZA Y EL APRENDIZAJE</w:t>
                      </w:r>
                    </w:p>
                    <w:p w:rsidR="00C04BD2" w:rsidRPr="009D5EBD" w:rsidRDefault="00C04BD2" w:rsidP="00382564">
                      <w:pPr>
                        <w:spacing w:line="720" w:lineRule="auto"/>
                        <w:jc w:val="center"/>
                        <w:rPr>
                          <w:sz w:val="32"/>
                        </w:rPr>
                      </w:pPr>
                      <w:r>
                        <w:rPr>
                          <w:sz w:val="32"/>
                        </w:rPr>
                        <w:t xml:space="preserve">EVA FABIOLA RUIZ </w:t>
                      </w:r>
                      <w:proofErr w:type="spellStart"/>
                      <w:r>
                        <w:rPr>
                          <w:sz w:val="32"/>
                        </w:rPr>
                        <w:t>PRADIS</w:t>
                      </w:r>
                      <w:proofErr w:type="spellEnd"/>
                    </w:p>
                    <w:p w:rsidR="00382564" w:rsidRDefault="00382564" w:rsidP="00382564">
                      <w:pPr>
                        <w:spacing w:line="720" w:lineRule="auto"/>
                        <w:jc w:val="center"/>
                        <w:rPr>
                          <w:sz w:val="32"/>
                        </w:rPr>
                      </w:pPr>
                      <w:proofErr w:type="spellStart"/>
                      <w:r w:rsidRPr="009D5EBD">
                        <w:rPr>
                          <w:sz w:val="32"/>
                        </w:rPr>
                        <w:t>KENYA</w:t>
                      </w:r>
                      <w:proofErr w:type="spellEnd"/>
                      <w:r w:rsidRPr="009D5EBD">
                        <w:rPr>
                          <w:sz w:val="32"/>
                        </w:rPr>
                        <w:t xml:space="preserve"> KATHERINE JARAMILLO GUILLEN</w:t>
                      </w:r>
                    </w:p>
                    <w:p w:rsidR="00382564" w:rsidRPr="009D5EBD" w:rsidRDefault="00382564" w:rsidP="00382564">
                      <w:pPr>
                        <w:spacing w:line="720" w:lineRule="auto"/>
                        <w:jc w:val="center"/>
                        <w:rPr>
                          <w:sz w:val="32"/>
                        </w:rPr>
                      </w:pPr>
                      <w:proofErr w:type="spellStart"/>
                      <w:r>
                        <w:rPr>
                          <w:sz w:val="32"/>
                        </w:rPr>
                        <w:t>1D</w:t>
                      </w:r>
                      <w:proofErr w:type="spellEnd"/>
                    </w:p>
                    <w:p w:rsidR="00382564" w:rsidRDefault="00382564" w:rsidP="00382564">
                      <w:pPr>
                        <w:spacing w:line="720" w:lineRule="auto"/>
                        <w:jc w:val="center"/>
                        <w:rPr>
                          <w:sz w:val="32"/>
                        </w:rPr>
                      </w:pPr>
                      <w:proofErr w:type="spellStart"/>
                      <w:r w:rsidRPr="009D5EBD">
                        <w:rPr>
                          <w:sz w:val="32"/>
                        </w:rPr>
                        <w:t>MARIA</w:t>
                      </w:r>
                      <w:proofErr w:type="spellEnd"/>
                      <w:r w:rsidRPr="009D5EBD">
                        <w:rPr>
                          <w:sz w:val="32"/>
                        </w:rPr>
                        <w:t xml:space="preserve"> ELENA VILLAREAL </w:t>
                      </w:r>
                      <w:proofErr w:type="spellStart"/>
                      <w:r w:rsidRPr="009D5EBD">
                        <w:rPr>
                          <w:sz w:val="32"/>
                        </w:rPr>
                        <w:t>VAZQUEZ</w:t>
                      </w:r>
                      <w:proofErr w:type="spellEnd"/>
                    </w:p>
                    <w:p w:rsidR="00382564" w:rsidRPr="009D5EBD" w:rsidRDefault="00C04BD2" w:rsidP="00382564">
                      <w:pPr>
                        <w:spacing w:line="720" w:lineRule="auto"/>
                        <w:jc w:val="center"/>
                        <w:rPr>
                          <w:sz w:val="32"/>
                        </w:rPr>
                      </w:pPr>
                      <w:r>
                        <w:rPr>
                          <w:sz w:val="32"/>
                        </w:rPr>
                        <w:t>SALTILLO COAHUILA, 1</w:t>
                      </w:r>
                      <w:r w:rsidR="00382564">
                        <w:rPr>
                          <w:sz w:val="32"/>
                        </w:rPr>
                        <w:t>9 DE MARZO DEL 2021</w:t>
                      </w:r>
                    </w:p>
                    <w:p w:rsidR="00382564" w:rsidRPr="009D5EBD" w:rsidRDefault="00382564" w:rsidP="00382564">
                      <w:pPr>
                        <w:spacing w:line="720" w:lineRule="auto"/>
                        <w:jc w:val="center"/>
                        <w:rPr>
                          <w:sz w:val="32"/>
                        </w:rPr>
                      </w:pPr>
                    </w:p>
                    <w:p w:rsidR="00382564" w:rsidRDefault="00382564" w:rsidP="00382564">
                      <w:pPr>
                        <w:jc w:val="center"/>
                      </w:pPr>
                    </w:p>
                  </w:txbxContent>
                </v:textbox>
              </v:shape>
            </w:pict>
          </mc:Fallback>
        </mc:AlternateContent>
      </w:r>
      <w:r w:rsidR="00382564">
        <w:br w:type="page"/>
      </w:r>
    </w:p>
    <w:p w:rsidR="00C04BD2" w:rsidRDefault="00C04BD2" w:rsidP="002E68C5">
      <w:pPr>
        <w:spacing w:line="360" w:lineRule="auto"/>
        <w:rPr>
          <w:rFonts w:ascii="Arial" w:hAnsi="Arial" w:cs="Arial"/>
          <w:sz w:val="24"/>
          <w:szCs w:val="24"/>
        </w:rPr>
      </w:pPr>
      <w:r>
        <w:rPr>
          <w:rFonts w:ascii="Arial" w:hAnsi="Arial" w:cs="Arial"/>
          <w:noProof/>
          <w:sz w:val="24"/>
          <w:szCs w:val="24"/>
          <w:lang w:eastAsia="es-MX"/>
        </w:rPr>
        <w:lastRenderedPageBreak/>
        <mc:AlternateContent>
          <mc:Choice Requires="wps">
            <w:drawing>
              <wp:anchor distT="0" distB="0" distL="114300" distR="114300" simplePos="0" relativeHeight="251661312" behindDoc="0" locked="0" layoutInCell="1" allowOverlap="1">
                <wp:simplePos x="0" y="0"/>
                <wp:positionH relativeFrom="column">
                  <wp:posOffset>-190253</wp:posOffset>
                </wp:positionH>
                <wp:positionV relativeFrom="paragraph">
                  <wp:posOffset>263525</wp:posOffset>
                </wp:positionV>
                <wp:extent cx="5842660" cy="91440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584266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4BD2" w:rsidRPr="00C04BD2" w:rsidRDefault="00C04BD2" w:rsidP="00C04BD2">
                            <w:pPr>
                              <w:jc w:val="center"/>
                              <w:rPr>
                                <w:b/>
                                <w:sz w:val="36"/>
                              </w:rPr>
                            </w:pPr>
                            <w:r w:rsidRPr="00C04BD2">
                              <w:rPr>
                                <w:b/>
                                <w:sz w:val="36"/>
                              </w:rPr>
                              <w:t>Teoría del desarrollo cognitivo Piaget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5" o:spid="_x0000_s1027" type="#_x0000_t202" style="position:absolute;margin-left:-15pt;margin-top:20.75pt;width:460.05pt;height:1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" filled="f" stroked="f" strokeweight=".5pt">
                <v:textbox>
                  <w:txbxContent>
                    <w:p w:rsidR="00C04BD2" w:rsidRPr="00C04BD2" w:rsidRDefault="00C04BD2" w:rsidP="00C04BD2">
                      <w:pPr>
                        <w:jc w:val="center"/>
                        <w:rPr>
                          <w:b/>
                          <w:sz w:val="36"/>
                        </w:rPr>
                      </w:pPr>
                      <w:r w:rsidRPr="00C04BD2">
                        <w:rPr>
                          <w:b/>
                          <w:sz w:val="36"/>
                        </w:rPr>
                        <w:t>Teoría del desarrollo cognitivo Piaget</w:t>
                      </w:r>
                    </w:p>
                  </w:txbxContent>
                </v:textbox>
              </v:shape>
            </w:pict>
          </mc:Fallback>
        </mc:AlternateContent>
      </w:r>
    </w:p>
    <w:p w:rsidR="00C04BD2" w:rsidRDefault="00C04BD2" w:rsidP="002E68C5">
      <w:pPr>
        <w:spacing w:line="360" w:lineRule="auto"/>
        <w:rPr>
          <w:rFonts w:ascii="Arial" w:hAnsi="Arial" w:cs="Arial"/>
          <w:sz w:val="24"/>
          <w:szCs w:val="24"/>
        </w:rPr>
      </w:pPr>
    </w:p>
    <w:p w:rsidR="00C04BD2" w:rsidRDefault="00C04BD2" w:rsidP="002E68C5">
      <w:pPr>
        <w:spacing w:line="360" w:lineRule="auto"/>
        <w:rPr>
          <w:rFonts w:ascii="Arial" w:hAnsi="Arial" w:cs="Arial"/>
          <w:sz w:val="24"/>
          <w:szCs w:val="24"/>
        </w:rPr>
      </w:pPr>
    </w:p>
    <w:p w:rsidR="002E68C5" w:rsidRPr="002E68C5" w:rsidRDefault="002E68C5" w:rsidP="002E68C5">
      <w:pPr>
        <w:spacing w:line="360" w:lineRule="auto"/>
        <w:rPr>
          <w:rFonts w:ascii="Arial" w:hAnsi="Arial" w:cs="Arial"/>
          <w:sz w:val="24"/>
          <w:szCs w:val="24"/>
        </w:rPr>
      </w:pPr>
      <w:r w:rsidRPr="002E68C5">
        <w:rPr>
          <w:rFonts w:ascii="Arial" w:hAnsi="Arial" w:cs="Arial"/>
          <w:sz w:val="24"/>
          <w:szCs w:val="24"/>
        </w:rPr>
        <w:t>La teoría del desarrollo cognitivo se la debemos a Jean Piaget (1896-1980). Tras años de investigación empírica, el psicólogo suizo formuló un modelo explicativo sobre el aprendizaje basado en el concepto de la “acción”, de la experiencia. En otras palabras: en cómo el niño va sumando y reestructurando conocimientos y destrezas gracias a la interacción activa con el mundo que le rodea. A través de esta interacción, Piaget explicaba que las estructuras cognitivas se van complejizando hasta que el niño da significado (o sentido) a la realidad y construyendo su propio conocimiento</w:t>
      </w:r>
    </w:p>
    <w:p w:rsidR="002E68C5" w:rsidRPr="002E68C5" w:rsidRDefault="002E68C5" w:rsidP="002E68C5">
      <w:pPr>
        <w:spacing w:line="360" w:lineRule="auto"/>
        <w:rPr>
          <w:rFonts w:ascii="Arial" w:hAnsi="Arial" w:cs="Arial"/>
          <w:sz w:val="24"/>
          <w:szCs w:val="24"/>
        </w:rPr>
      </w:pPr>
      <w:r w:rsidRPr="002E68C5">
        <w:rPr>
          <w:rFonts w:ascii="Arial" w:hAnsi="Arial" w:cs="Arial"/>
          <w:sz w:val="24"/>
          <w:szCs w:val="24"/>
        </w:rPr>
        <w:t>Piaget las desarrollo en 4 etapas:</w:t>
      </w:r>
    </w:p>
    <w:p w:rsidR="002E68C5" w:rsidRPr="002E68C5" w:rsidRDefault="002E68C5" w:rsidP="002E68C5">
      <w:pPr>
        <w:spacing w:line="360" w:lineRule="auto"/>
        <w:rPr>
          <w:rFonts w:ascii="Arial" w:hAnsi="Arial" w:cs="Arial"/>
          <w:sz w:val="24"/>
          <w:szCs w:val="24"/>
        </w:rPr>
      </w:pPr>
      <w:r w:rsidRPr="002E68C5">
        <w:rPr>
          <w:rFonts w:ascii="Arial" w:hAnsi="Arial" w:cs="Arial"/>
          <w:sz w:val="24"/>
          <w:szCs w:val="24"/>
        </w:rPr>
        <w:t xml:space="preserve">Periodo </w:t>
      </w:r>
      <w:r w:rsidR="00C04BD2" w:rsidRPr="002E68C5">
        <w:rPr>
          <w:rFonts w:ascii="Arial" w:hAnsi="Arial" w:cs="Arial"/>
          <w:sz w:val="24"/>
          <w:szCs w:val="24"/>
        </w:rPr>
        <w:t>sensorio motor</w:t>
      </w:r>
      <w:r w:rsidRPr="002E68C5">
        <w:rPr>
          <w:rFonts w:ascii="Arial" w:hAnsi="Arial" w:cs="Arial"/>
          <w:sz w:val="24"/>
          <w:szCs w:val="24"/>
        </w:rPr>
        <w:t> (de 0 a 2 años)</w:t>
      </w:r>
    </w:p>
    <w:p w:rsidR="002E68C5" w:rsidRPr="002E68C5" w:rsidRDefault="002E68C5" w:rsidP="002E68C5">
      <w:pPr>
        <w:spacing w:line="360" w:lineRule="auto"/>
        <w:rPr>
          <w:rFonts w:ascii="Arial" w:hAnsi="Arial" w:cs="Arial"/>
          <w:sz w:val="24"/>
          <w:szCs w:val="24"/>
        </w:rPr>
      </w:pPr>
      <w:r w:rsidRPr="002E68C5">
        <w:rPr>
          <w:rFonts w:ascii="Arial" w:hAnsi="Arial" w:cs="Arial"/>
          <w:sz w:val="24"/>
          <w:szCs w:val="24"/>
        </w:rPr>
        <w:t>En esta etapa, el niño interacciona con el medio a través de los reflejos innatos que va modificando y perfeccionando por ensayo y error. Según detecta que sus acciones modifican el entorno, se despierta en él una clara intención exploradora (por ejemplo: gatea para alcanzar un objeto que le llama la atención) e, incluso, es capaz de anticiparse a los hechos (por ej., tira un juguete de la trona para captar la atención de sus padres).</w:t>
      </w:r>
    </w:p>
    <w:p w:rsidR="002E68C5" w:rsidRPr="002E68C5" w:rsidRDefault="002E68C5" w:rsidP="002E68C5">
      <w:pPr>
        <w:spacing w:line="360" w:lineRule="auto"/>
        <w:rPr>
          <w:rFonts w:ascii="Arial" w:hAnsi="Arial" w:cs="Arial"/>
          <w:sz w:val="24"/>
          <w:szCs w:val="24"/>
        </w:rPr>
      </w:pPr>
      <w:r w:rsidRPr="002E68C5">
        <w:rPr>
          <w:rFonts w:ascii="Arial" w:hAnsi="Arial" w:cs="Arial"/>
          <w:sz w:val="24"/>
          <w:szCs w:val="24"/>
        </w:rPr>
        <w:t>Periodo preoperatorio (de 2 a 7 años)</w:t>
      </w:r>
    </w:p>
    <w:p w:rsidR="002E68C5" w:rsidRPr="002E68C5" w:rsidRDefault="002E68C5" w:rsidP="002E68C5">
      <w:pPr>
        <w:spacing w:line="360" w:lineRule="auto"/>
        <w:rPr>
          <w:rFonts w:ascii="Arial" w:hAnsi="Arial" w:cs="Arial"/>
          <w:sz w:val="24"/>
          <w:szCs w:val="24"/>
        </w:rPr>
      </w:pPr>
      <w:r w:rsidRPr="002E68C5">
        <w:rPr>
          <w:rFonts w:ascii="Arial" w:hAnsi="Arial" w:cs="Arial"/>
          <w:sz w:val="24"/>
          <w:szCs w:val="24"/>
        </w:rPr>
        <w:t>Es en </w:t>
      </w:r>
      <w:hyperlink r:id="rId7" w:tgtFrame="_blank" w:history="1">
        <w:r w:rsidRPr="002E68C5">
          <w:rPr>
            <w:rStyle w:val="Hipervnculo"/>
            <w:rFonts w:ascii="Arial" w:hAnsi="Arial" w:cs="Arial"/>
            <w:color w:val="auto"/>
            <w:sz w:val="24"/>
            <w:szCs w:val="24"/>
            <w:u w:val="none"/>
          </w:rPr>
          <w:t>esta etapa</w:t>
        </w:r>
      </w:hyperlink>
      <w:r w:rsidRPr="002E68C5">
        <w:rPr>
          <w:rFonts w:ascii="Arial" w:hAnsi="Arial" w:cs="Arial"/>
          <w:sz w:val="24"/>
          <w:szCs w:val="24"/>
        </w:rPr>
        <w:t> cuando el pequeño desarrolla la capacidad de representación. El niño crea imágenes mentales de la realidad, imita las acciones de los adultos y sus iguales, muestra claros signos de juego simbólico y sus competencias lingüísticas mejoran notablemente.</w:t>
      </w:r>
    </w:p>
    <w:p w:rsidR="002E68C5" w:rsidRPr="002E68C5" w:rsidRDefault="002E68C5" w:rsidP="002E68C5">
      <w:pPr>
        <w:spacing w:line="360" w:lineRule="auto"/>
        <w:rPr>
          <w:rFonts w:ascii="Arial" w:hAnsi="Arial" w:cs="Arial"/>
          <w:sz w:val="24"/>
          <w:szCs w:val="24"/>
        </w:rPr>
      </w:pPr>
      <w:r w:rsidRPr="002E68C5">
        <w:rPr>
          <w:rFonts w:ascii="Arial" w:hAnsi="Arial" w:cs="Arial"/>
          <w:sz w:val="24"/>
          <w:szCs w:val="24"/>
        </w:rPr>
        <w:t> </w:t>
      </w:r>
    </w:p>
    <w:p w:rsidR="002E68C5" w:rsidRPr="002E68C5" w:rsidRDefault="002E68C5" w:rsidP="002E68C5">
      <w:pPr>
        <w:spacing w:line="360" w:lineRule="auto"/>
        <w:rPr>
          <w:rFonts w:ascii="Arial" w:hAnsi="Arial" w:cs="Arial"/>
          <w:sz w:val="24"/>
          <w:szCs w:val="24"/>
        </w:rPr>
      </w:pPr>
      <w:r w:rsidRPr="002E68C5">
        <w:rPr>
          <w:rFonts w:ascii="Arial" w:hAnsi="Arial" w:cs="Arial"/>
          <w:sz w:val="24"/>
          <w:szCs w:val="24"/>
        </w:rPr>
        <w:t>Periodo de las operaciones concretas (de 8 a 12 años)</w:t>
      </w:r>
    </w:p>
    <w:p w:rsidR="002E68C5" w:rsidRPr="002E68C5" w:rsidRDefault="002E68C5" w:rsidP="002E68C5">
      <w:pPr>
        <w:spacing w:line="360" w:lineRule="auto"/>
        <w:rPr>
          <w:rFonts w:ascii="Arial" w:hAnsi="Arial" w:cs="Arial"/>
          <w:sz w:val="24"/>
          <w:szCs w:val="24"/>
        </w:rPr>
      </w:pPr>
      <w:r w:rsidRPr="002E68C5">
        <w:rPr>
          <w:rFonts w:ascii="Arial" w:hAnsi="Arial" w:cs="Arial"/>
          <w:sz w:val="24"/>
          <w:szCs w:val="24"/>
        </w:rPr>
        <w:lastRenderedPageBreak/>
        <w:t xml:space="preserve">Lo más característico de esta fase del desarrollo es que el niño utiliza la lógica para hacer sus inferencias sobre los sucesos y realidades. Esto se debe a que sus conocimientos anteriores se han organizado en estructuras más complejas, unificadas. Por ejemplo: un niño </w:t>
      </w:r>
      <w:proofErr w:type="spellStart"/>
      <w:r w:rsidRPr="002E68C5">
        <w:rPr>
          <w:rFonts w:ascii="Arial" w:hAnsi="Arial" w:cs="Arial"/>
          <w:sz w:val="24"/>
          <w:szCs w:val="24"/>
        </w:rPr>
        <w:t>prepúber</w:t>
      </w:r>
      <w:proofErr w:type="spellEnd"/>
      <w:r w:rsidRPr="002E68C5">
        <w:rPr>
          <w:rFonts w:ascii="Arial" w:hAnsi="Arial" w:cs="Arial"/>
          <w:sz w:val="24"/>
          <w:szCs w:val="24"/>
        </w:rPr>
        <w:t xml:space="preserve"> deduce por sí mismo que si cambias el agua de un tazón a un vaso alargado, la cantidad de agua es la misma, aunque en el segundo recipiente aparentemente parezca que hay más cantidad. En el estadio anterior habría incurrido al error.</w:t>
      </w:r>
    </w:p>
    <w:p w:rsidR="002E68C5" w:rsidRPr="002E68C5" w:rsidRDefault="002E68C5" w:rsidP="002E68C5">
      <w:pPr>
        <w:spacing w:line="360" w:lineRule="auto"/>
        <w:rPr>
          <w:rFonts w:ascii="Arial" w:hAnsi="Arial" w:cs="Arial"/>
          <w:sz w:val="24"/>
          <w:szCs w:val="24"/>
        </w:rPr>
      </w:pPr>
      <w:r w:rsidRPr="002E68C5">
        <w:rPr>
          <w:rFonts w:ascii="Arial" w:hAnsi="Arial" w:cs="Arial"/>
          <w:sz w:val="24"/>
          <w:szCs w:val="24"/>
        </w:rPr>
        <w:t>Periodo de las operaciones formales (de 12 a 16 años)</w:t>
      </w:r>
    </w:p>
    <w:p w:rsidR="002E68C5" w:rsidRPr="002E68C5" w:rsidRDefault="002E68C5" w:rsidP="002E68C5">
      <w:pPr>
        <w:spacing w:line="360" w:lineRule="auto"/>
        <w:rPr>
          <w:rFonts w:ascii="Arial" w:hAnsi="Arial" w:cs="Arial"/>
          <w:sz w:val="24"/>
          <w:szCs w:val="24"/>
        </w:rPr>
      </w:pPr>
      <w:r w:rsidRPr="002E68C5">
        <w:rPr>
          <w:rFonts w:ascii="Arial" w:hAnsi="Arial" w:cs="Arial"/>
          <w:sz w:val="24"/>
          <w:szCs w:val="24"/>
        </w:rPr>
        <w:t>Es en la adolescencia cuando el niño desarrolla una operación compleja: el razonamiento hipotético deductivo. Esto significa que el adolescente, ante un problema, analiza todas las premisas y valora diferentes hipótesis sobre su causalidad o efecto. En el anterior estadio de desarrollo el niño hacía inferencias sobre la experiencia real. Ahora, los problemas pueden presentarse de manera figurada, sin necesidad de que el adolescente tenga ninguna experiencia sobre el hecho. En esta etapa también es característica la </w:t>
      </w:r>
      <w:proofErr w:type="spellStart"/>
      <w:r w:rsidRPr="002E68C5">
        <w:rPr>
          <w:rFonts w:ascii="Arial" w:hAnsi="Arial" w:cs="Arial"/>
          <w:sz w:val="24"/>
          <w:szCs w:val="24"/>
        </w:rPr>
        <w:t>metacognición</w:t>
      </w:r>
      <w:proofErr w:type="spellEnd"/>
      <w:r w:rsidRPr="002E68C5">
        <w:rPr>
          <w:rFonts w:ascii="Arial" w:hAnsi="Arial" w:cs="Arial"/>
          <w:sz w:val="24"/>
          <w:szCs w:val="24"/>
        </w:rPr>
        <w:t>: la capacidad de poder reflexionar sobre nuestro propio razonamiento.</w:t>
      </w:r>
    </w:p>
    <w:p w:rsidR="002E68C5" w:rsidRDefault="002E68C5" w:rsidP="002E68C5">
      <w:pPr>
        <w:spacing w:line="360" w:lineRule="auto"/>
        <w:rPr>
          <w:rFonts w:ascii="Arial" w:hAnsi="Arial" w:cs="Arial"/>
          <w:sz w:val="24"/>
          <w:szCs w:val="24"/>
        </w:rPr>
      </w:pPr>
    </w:p>
    <w:p w:rsidR="002E68C5" w:rsidRDefault="002E68C5" w:rsidP="002E68C5">
      <w:pPr>
        <w:spacing w:line="360" w:lineRule="auto"/>
        <w:rPr>
          <w:rFonts w:ascii="Arial" w:hAnsi="Arial" w:cs="Arial"/>
          <w:sz w:val="24"/>
          <w:szCs w:val="24"/>
        </w:rPr>
      </w:pPr>
    </w:p>
    <w:p w:rsidR="002E68C5" w:rsidRDefault="002E68C5" w:rsidP="002E68C5">
      <w:pPr>
        <w:spacing w:line="360" w:lineRule="auto"/>
        <w:rPr>
          <w:rFonts w:ascii="Arial" w:hAnsi="Arial" w:cs="Arial"/>
          <w:sz w:val="24"/>
          <w:szCs w:val="24"/>
        </w:rPr>
      </w:pPr>
    </w:p>
    <w:p w:rsidR="002E68C5" w:rsidRDefault="002E68C5" w:rsidP="002E68C5">
      <w:pPr>
        <w:spacing w:line="360" w:lineRule="auto"/>
        <w:rPr>
          <w:rFonts w:ascii="Arial" w:hAnsi="Arial" w:cs="Arial"/>
          <w:sz w:val="24"/>
          <w:szCs w:val="24"/>
        </w:rPr>
      </w:pPr>
    </w:p>
    <w:p w:rsidR="002E68C5" w:rsidRDefault="002E68C5" w:rsidP="002E68C5">
      <w:pPr>
        <w:spacing w:line="360" w:lineRule="auto"/>
        <w:rPr>
          <w:rFonts w:ascii="Arial" w:hAnsi="Arial" w:cs="Arial"/>
          <w:sz w:val="24"/>
          <w:szCs w:val="24"/>
        </w:rPr>
      </w:pPr>
    </w:p>
    <w:p w:rsidR="002E68C5" w:rsidRDefault="002E68C5" w:rsidP="002E68C5">
      <w:pPr>
        <w:spacing w:line="360" w:lineRule="auto"/>
        <w:rPr>
          <w:rFonts w:ascii="Arial" w:hAnsi="Arial" w:cs="Arial"/>
          <w:sz w:val="24"/>
          <w:szCs w:val="24"/>
        </w:rPr>
      </w:pPr>
    </w:p>
    <w:p w:rsidR="002E68C5" w:rsidRDefault="002E68C5" w:rsidP="002E68C5">
      <w:pPr>
        <w:spacing w:line="360" w:lineRule="auto"/>
        <w:rPr>
          <w:rFonts w:ascii="Arial" w:hAnsi="Arial" w:cs="Arial"/>
          <w:sz w:val="24"/>
          <w:szCs w:val="24"/>
        </w:rPr>
      </w:pPr>
    </w:p>
    <w:p w:rsidR="002E68C5" w:rsidRDefault="002E68C5" w:rsidP="002E68C5">
      <w:pPr>
        <w:spacing w:line="360" w:lineRule="auto"/>
        <w:rPr>
          <w:rFonts w:ascii="Arial" w:hAnsi="Arial" w:cs="Arial"/>
          <w:sz w:val="24"/>
          <w:szCs w:val="24"/>
        </w:rPr>
      </w:pPr>
    </w:p>
    <w:p w:rsidR="002E68C5" w:rsidRDefault="002E68C5" w:rsidP="002E68C5">
      <w:pPr>
        <w:spacing w:line="360" w:lineRule="auto"/>
        <w:rPr>
          <w:rFonts w:ascii="Arial" w:hAnsi="Arial" w:cs="Arial"/>
          <w:sz w:val="24"/>
          <w:szCs w:val="24"/>
        </w:rPr>
      </w:pPr>
    </w:p>
    <w:p w:rsidR="002E68C5" w:rsidRDefault="002E68C5" w:rsidP="002E68C5">
      <w:pPr>
        <w:spacing w:line="360" w:lineRule="auto"/>
        <w:rPr>
          <w:rFonts w:ascii="Arial" w:hAnsi="Arial" w:cs="Arial"/>
          <w:sz w:val="24"/>
          <w:szCs w:val="24"/>
        </w:rPr>
      </w:pPr>
    </w:p>
    <w:p w:rsidR="002E68C5" w:rsidRDefault="002E68C5" w:rsidP="002E68C5">
      <w:pPr>
        <w:spacing w:line="360" w:lineRule="auto"/>
        <w:rPr>
          <w:rFonts w:ascii="Arial" w:hAnsi="Arial" w:cs="Arial"/>
          <w:sz w:val="24"/>
          <w:szCs w:val="24"/>
        </w:rPr>
      </w:pPr>
    </w:p>
    <w:p w:rsidR="002E68C5" w:rsidRDefault="002E68C5" w:rsidP="002E68C5">
      <w:pPr>
        <w:spacing w:line="360" w:lineRule="auto"/>
        <w:rPr>
          <w:rFonts w:ascii="Arial" w:hAnsi="Arial" w:cs="Arial"/>
          <w:sz w:val="24"/>
          <w:szCs w:val="24"/>
        </w:rPr>
      </w:pPr>
    </w:p>
    <w:p w:rsidR="002E68C5" w:rsidRDefault="00382564" w:rsidP="002E68C5">
      <w:pPr>
        <w:spacing w:line="360" w:lineRule="auto"/>
        <w:jc w:val="center"/>
        <w:rPr>
          <w:rFonts w:ascii="Arial" w:hAnsi="Arial" w:cs="Arial"/>
          <w:b/>
          <w:sz w:val="36"/>
          <w:szCs w:val="24"/>
        </w:rPr>
      </w:pPr>
      <w:r w:rsidRPr="00382564">
        <w:rPr>
          <w:rFonts w:ascii="Arial" w:hAnsi="Arial" w:cs="Arial"/>
          <w:b/>
          <w:sz w:val="36"/>
          <w:szCs w:val="24"/>
        </w:rPr>
        <w:t>Teoría sociocultural Vygotsky</w:t>
      </w:r>
    </w:p>
    <w:p w:rsidR="00C04BD2" w:rsidRPr="00C04BD2" w:rsidRDefault="00C04BD2" w:rsidP="00C04BD2">
      <w:pPr>
        <w:spacing w:line="360" w:lineRule="auto"/>
        <w:jc w:val="center"/>
        <w:rPr>
          <w:rFonts w:ascii="Arial" w:hAnsi="Arial" w:cs="Arial"/>
          <w:b/>
          <w:sz w:val="24"/>
          <w:szCs w:val="24"/>
        </w:rPr>
      </w:pPr>
    </w:p>
    <w:p w:rsidR="00382564" w:rsidRPr="00C04BD2" w:rsidRDefault="00382564" w:rsidP="00C04BD2">
      <w:pPr>
        <w:rPr>
          <w:rFonts w:ascii="Arial" w:hAnsi="Arial" w:cs="Arial"/>
          <w:sz w:val="24"/>
          <w:szCs w:val="24"/>
        </w:rPr>
      </w:pPr>
      <w:r w:rsidRPr="00C04BD2">
        <w:rPr>
          <w:rFonts w:ascii="Arial" w:hAnsi="Arial" w:cs="Arial"/>
          <w:sz w:val="24"/>
          <w:szCs w:val="24"/>
        </w:rPr>
        <w:t>De acuerdo con la teoría sociocultural de Vygotsky, el desarrollo cognitivo de los individuos se encuentra directamente relacionado con la interacción social en el marco de la cultura dominante, es decir, que responde al proceso de socialización. Se comprende, pues, que el desarrollo de la persona es consecuencia de la socialización.</w:t>
      </w:r>
    </w:p>
    <w:p w:rsidR="00382564" w:rsidRPr="00C04BD2" w:rsidRDefault="00382564" w:rsidP="00C04BD2">
      <w:pPr>
        <w:spacing w:line="360" w:lineRule="auto"/>
        <w:jc w:val="center"/>
        <w:rPr>
          <w:rFonts w:ascii="Arial" w:hAnsi="Arial" w:cs="Arial"/>
          <w:sz w:val="24"/>
          <w:szCs w:val="24"/>
        </w:rPr>
      </w:pPr>
      <w:r w:rsidRPr="00C04BD2">
        <w:rPr>
          <w:rFonts w:ascii="Arial" w:hAnsi="Arial" w:cs="Arial"/>
          <w:sz w:val="32"/>
          <w:szCs w:val="24"/>
        </w:rPr>
        <w:t>Características de la teoría sociocultural</w:t>
      </w:r>
    </w:p>
    <w:p w:rsidR="00382564" w:rsidRPr="00C04BD2" w:rsidRDefault="00382564" w:rsidP="00C04BD2">
      <w:pPr>
        <w:spacing w:line="360" w:lineRule="auto"/>
        <w:rPr>
          <w:rFonts w:ascii="Arial" w:hAnsi="Arial" w:cs="Arial"/>
          <w:sz w:val="24"/>
          <w:szCs w:val="24"/>
        </w:rPr>
      </w:pPr>
      <w:r w:rsidRPr="00C04BD2">
        <w:rPr>
          <w:rFonts w:ascii="Arial" w:hAnsi="Arial" w:cs="Arial"/>
          <w:sz w:val="24"/>
          <w:szCs w:val="24"/>
        </w:rPr>
        <w:t>Parte del método genético-comparativo y el método experimental-evolutivo, y distingue cuatro ámbitos de análisis:</w:t>
      </w:r>
    </w:p>
    <w:p w:rsidR="00382564" w:rsidRPr="00C04BD2" w:rsidRDefault="00382564" w:rsidP="00C04BD2">
      <w:pPr>
        <w:spacing w:line="360" w:lineRule="auto"/>
        <w:rPr>
          <w:rFonts w:ascii="Arial" w:hAnsi="Arial" w:cs="Arial"/>
          <w:sz w:val="24"/>
          <w:szCs w:val="24"/>
        </w:rPr>
      </w:pPr>
      <w:r w:rsidRPr="00C04BD2">
        <w:rPr>
          <w:rFonts w:ascii="Arial" w:hAnsi="Arial" w:cs="Arial"/>
          <w:sz w:val="24"/>
          <w:szCs w:val="24"/>
        </w:rPr>
        <w:t>Filogenético, relativo al origen de las funciones psicológicas humanas como especie;</w:t>
      </w:r>
    </w:p>
    <w:p w:rsidR="00382564" w:rsidRPr="00C04BD2" w:rsidRDefault="00382564" w:rsidP="00C04BD2">
      <w:pPr>
        <w:spacing w:line="360" w:lineRule="auto"/>
        <w:rPr>
          <w:rFonts w:ascii="Arial" w:hAnsi="Arial" w:cs="Arial"/>
          <w:sz w:val="24"/>
          <w:szCs w:val="24"/>
        </w:rPr>
      </w:pPr>
      <w:r w:rsidRPr="00C04BD2">
        <w:rPr>
          <w:rFonts w:ascii="Arial" w:hAnsi="Arial" w:cs="Arial"/>
          <w:sz w:val="24"/>
          <w:szCs w:val="24"/>
        </w:rPr>
        <w:t>Histórico sociocultural, relativo al contexto de inserción del sujeto;</w:t>
      </w:r>
    </w:p>
    <w:p w:rsidR="00382564" w:rsidRPr="00C04BD2" w:rsidRDefault="00382564" w:rsidP="00C04BD2">
      <w:pPr>
        <w:spacing w:line="360" w:lineRule="auto"/>
        <w:rPr>
          <w:rFonts w:ascii="Arial" w:hAnsi="Arial" w:cs="Arial"/>
          <w:sz w:val="24"/>
          <w:szCs w:val="24"/>
        </w:rPr>
      </w:pPr>
      <w:r w:rsidRPr="00C04BD2">
        <w:rPr>
          <w:rFonts w:ascii="Arial" w:hAnsi="Arial" w:cs="Arial"/>
          <w:sz w:val="24"/>
          <w:szCs w:val="24"/>
        </w:rPr>
        <w:t>Ontogenético, relativo a la evolución biológica y sociocultural y, por último,</w:t>
      </w:r>
    </w:p>
    <w:p w:rsidR="00382564" w:rsidRPr="00C04BD2" w:rsidRDefault="00382564" w:rsidP="00C04BD2">
      <w:pPr>
        <w:spacing w:line="360" w:lineRule="auto"/>
        <w:rPr>
          <w:rFonts w:ascii="Arial" w:hAnsi="Arial" w:cs="Arial"/>
          <w:sz w:val="24"/>
          <w:szCs w:val="24"/>
        </w:rPr>
      </w:pPr>
      <w:r w:rsidRPr="00C04BD2">
        <w:rPr>
          <w:rFonts w:ascii="Arial" w:hAnsi="Arial" w:cs="Arial"/>
          <w:sz w:val="24"/>
          <w:szCs w:val="24"/>
        </w:rPr>
        <w:t>Micro genético, relativo a</w:t>
      </w:r>
      <w:bookmarkStart w:id="0" w:name="_GoBack"/>
      <w:bookmarkEnd w:id="0"/>
      <w:r w:rsidRPr="00C04BD2">
        <w:rPr>
          <w:rFonts w:ascii="Arial" w:hAnsi="Arial" w:cs="Arial"/>
          <w:sz w:val="24"/>
          <w:szCs w:val="24"/>
        </w:rPr>
        <w:t xml:space="preserve"> las características psicológicas particulares del individuo.</w:t>
      </w:r>
    </w:p>
    <w:p w:rsidR="00382564" w:rsidRPr="00C04BD2" w:rsidRDefault="00382564" w:rsidP="00C04BD2">
      <w:pPr>
        <w:spacing w:line="360" w:lineRule="auto"/>
        <w:rPr>
          <w:rFonts w:ascii="Arial" w:hAnsi="Arial" w:cs="Arial"/>
          <w:sz w:val="24"/>
          <w:szCs w:val="24"/>
        </w:rPr>
      </w:pPr>
      <w:r w:rsidRPr="00C04BD2">
        <w:rPr>
          <w:rFonts w:ascii="Arial" w:hAnsi="Arial" w:cs="Arial"/>
          <w:sz w:val="24"/>
          <w:szCs w:val="24"/>
        </w:rPr>
        <w:t>Comprende al individuo y al proceso de aprendizaje desde una perspectiva evolutiva.</w:t>
      </w:r>
    </w:p>
    <w:p w:rsidR="00382564" w:rsidRPr="00C04BD2" w:rsidRDefault="00382564" w:rsidP="00C04BD2">
      <w:pPr>
        <w:spacing w:line="360" w:lineRule="auto"/>
        <w:rPr>
          <w:rFonts w:ascii="Arial" w:hAnsi="Arial" w:cs="Arial"/>
          <w:sz w:val="24"/>
          <w:szCs w:val="24"/>
        </w:rPr>
      </w:pPr>
      <w:r w:rsidRPr="00C04BD2">
        <w:rPr>
          <w:rFonts w:ascii="Arial" w:hAnsi="Arial" w:cs="Arial"/>
          <w:sz w:val="24"/>
          <w:szCs w:val="24"/>
        </w:rPr>
        <w:t>Toma en cuenta los instrumentos y signos que median entre el proceso de interacción social y el desarrollo del individuo, especialmente al lenguaje.</w:t>
      </w:r>
    </w:p>
    <w:p w:rsidR="00382564" w:rsidRPr="00C04BD2" w:rsidRDefault="00382564" w:rsidP="00C04BD2">
      <w:pPr>
        <w:spacing w:line="360" w:lineRule="auto"/>
        <w:rPr>
          <w:rFonts w:ascii="Arial" w:hAnsi="Arial" w:cs="Arial"/>
          <w:sz w:val="24"/>
          <w:szCs w:val="24"/>
        </w:rPr>
      </w:pPr>
      <w:r w:rsidRPr="00C04BD2">
        <w:rPr>
          <w:rFonts w:ascii="Arial" w:hAnsi="Arial" w:cs="Arial"/>
          <w:sz w:val="24"/>
          <w:szCs w:val="24"/>
        </w:rPr>
        <w:t>Pone en evidencia la importancia de las relaciones del sujeto con la sociedad.</w:t>
      </w:r>
    </w:p>
    <w:p w:rsidR="00382564" w:rsidRPr="00C04BD2" w:rsidRDefault="00382564" w:rsidP="00C04BD2">
      <w:pPr>
        <w:spacing w:line="360" w:lineRule="auto"/>
        <w:rPr>
          <w:rFonts w:ascii="Arial" w:hAnsi="Arial" w:cs="Arial"/>
          <w:sz w:val="24"/>
          <w:szCs w:val="24"/>
        </w:rPr>
      </w:pPr>
      <w:r w:rsidRPr="00C04BD2">
        <w:rPr>
          <w:rFonts w:ascii="Arial" w:hAnsi="Arial" w:cs="Arial"/>
          <w:sz w:val="24"/>
          <w:szCs w:val="24"/>
        </w:rPr>
        <w:t>Considera que la comprensión del desarrollo cognitivo infantil solo es posible si se atiende a la cultura en que se desenvuelve el niño.</w:t>
      </w:r>
    </w:p>
    <w:p w:rsidR="00382564" w:rsidRPr="00C04BD2" w:rsidRDefault="00382564" w:rsidP="00C04BD2">
      <w:pPr>
        <w:spacing w:line="360" w:lineRule="auto"/>
        <w:rPr>
          <w:rFonts w:ascii="Arial" w:hAnsi="Arial" w:cs="Arial"/>
          <w:sz w:val="24"/>
          <w:szCs w:val="24"/>
        </w:rPr>
      </w:pPr>
      <w:r w:rsidRPr="00C04BD2">
        <w:rPr>
          <w:rFonts w:ascii="Arial" w:hAnsi="Arial" w:cs="Arial"/>
          <w:sz w:val="24"/>
          <w:szCs w:val="24"/>
        </w:rPr>
        <w:t>Comprende que los patrones de pensamiento responden a una construcción social y no a una condición innata del sujeto.</w:t>
      </w:r>
    </w:p>
    <w:p w:rsidR="00382564" w:rsidRPr="00C04BD2" w:rsidRDefault="00382564" w:rsidP="00C04BD2">
      <w:pPr>
        <w:spacing w:line="360" w:lineRule="auto"/>
        <w:rPr>
          <w:rFonts w:ascii="Arial" w:hAnsi="Arial" w:cs="Arial"/>
          <w:sz w:val="24"/>
          <w:szCs w:val="24"/>
        </w:rPr>
      </w:pPr>
      <w:r w:rsidRPr="00C04BD2">
        <w:rPr>
          <w:rFonts w:ascii="Arial" w:hAnsi="Arial" w:cs="Arial"/>
          <w:sz w:val="24"/>
          <w:szCs w:val="24"/>
        </w:rPr>
        <w:lastRenderedPageBreak/>
        <w:t>En tal sentido, el conocimiento es fruto de la </w:t>
      </w:r>
      <w:proofErr w:type="spellStart"/>
      <w:r w:rsidRPr="00C04BD2">
        <w:rPr>
          <w:rFonts w:ascii="Arial" w:hAnsi="Arial" w:cs="Arial"/>
          <w:sz w:val="24"/>
          <w:szCs w:val="24"/>
        </w:rPr>
        <w:t>co</w:t>
      </w:r>
      <w:proofErr w:type="spellEnd"/>
      <w:r w:rsidRPr="00C04BD2">
        <w:rPr>
          <w:rFonts w:ascii="Arial" w:hAnsi="Arial" w:cs="Arial"/>
          <w:sz w:val="24"/>
          <w:szCs w:val="24"/>
        </w:rPr>
        <w:t>-construcción donde participan tanto el individuo como el grupo social.</w:t>
      </w:r>
    </w:p>
    <w:p w:rsidR="00382564" w:rsidRPr="00C04BD2" w:rsidRDefault="00382564" w:rsidP="00C04BD2">
      <w:pPr>
        <w:spacing w:line="360" w:lineRule="auto"/>
        <w:rPr>
          <w:rFonts w:ascii="Arial" w:hAnsi="Arial" w:cs="Arial"/>
          <w:sz w:val="24"/>
          <w:szCs w:val="24"/>
        </w:rPr>
      </w:pPr>
      <w:r w:rsidRPr="00C04BD2">
        <w:rPr>
          <w:rFonts w:ascii="Arial" w:hAnsi="Arial" w:cs="Arial"/>
          <w:sz w:val="24"/>
          <w:szCs w:val="24"/>
        </w:rPr>
        <w:t>Reconoce que existen habilidades mentales innatas (como la percepción, la atención y la memoria), pero su desarrollo se posibilita en la interacción social.</w:t>
      </w:r>
    </w:p>
    <w:p w:rsidR="00382564" w:rsidRPr="00C04BD2" w:rsidRDefault="00382564" w:rsidP="00C04BD2">
      <w:pPr>
        <w:spacing w:line="360" w:lineRule="auto"/>
        <w:jc w:val="center"/>
        <w:rPr>
          <w:rFonts w:ascii="Arial" w:hAnsi="Arial" w:cs="Arial"/>
          <w:sz w:val="32"/>
          <w:szCs w:val="24"/>
        </w:rPr>
      </w:pPr>
    </w:p>
    <w:p w:rsidR="00382564" w:rsidRPr="00C04BD2" w:rsidRDefault="00382564" w:rsidP="00C04BD2">
      <w:pPr>
        <w:spacing w:line="360" w:lineRule="auto"/>
        <w:jc w:val="center"/>
        <w:rPr>
          <w:rFonts w:ascii="Arial" w:hAnsi="Arial" w:cs="Arial"/>
          <w:sz w:val="32"/>
          <w:szCs w:val="24"/>
        </w:rPr>
      </w:pPr>
      <w:r w:rsidRPr="00C04BD2">
        <w:rPr>
          <w:rFonts w:ascii="Arial" w:hAnsi="Arial" w:cs="Arial"/>
          <w:sz w:val="32"/>
          <w:szCs w:val="24"/>
        </w:rPr>
        <w:t>Conceptos básicos de la teoría sociocultural</w:t>
      </w:r>
    </w:p>
    <w:p w:rsidR="00382564" w:rsidRPr="00C04BD2" w:rsidRDefault="00382564" w:rsidP="00C04BD2">
      <w:pPr>
        <w:spacing w:line="360" w:lineRule="auto"/>
        <w:rPr>
          <w:rFonts w:ascii="Arial" w:hAnsi="Arial" w:cs="Arial"/>
          <w:sz w:val="24"/>
          <w:szCs w:val="24"/>
        </w:rPr>
      </w:pPr>
      <w:r w:rsidRPr="00C04BD2">
        <w:rPr>
          <w:rFonts w:ascii="Arial" w:hAnsi="Arial" w:cs="Arial"/>
          <w:sz w:val="24"/>
          <w:szCs w:val="24"/>
        </w:rPr>
        <w:t>La teoría sociocultural de Vygotsky está sustentada en los siguientes conceptos fundamentales.</w:t>
      </w:r>
    </w:p>
    <w:p w:rsidR="00382564" w:rsidRPr="00C04BD2" w:rsidRDefault="00382564" w:rsidP="00C04BD2">
      <w:pPr>
        <w:pStyle w:val="Prrafodelista"/>
        <w:numPr>
          <w:ilvl w:val="0"/>
          <w:numId w:val="3"/>
        </w:numPr>
        <w:spacing w:line="360" w:lineRule="auto"/>
        <w:rPr>
          <w:rFonts w:ascii="Arial" w:hAnsi="Arial" w:cs="Arial"/>
          <w:sz w:val="24"/>
          <w:szCs w:val="24"/>
        </w:rPr>
      </w:pPr>
      <w:r w:rsidRPr="00C04BD2">
        <w:rPr>
          <w:rFonts w:ascii="Arial" w:hAnsi="Arial" w:cs="Arial"/>
          <w:sz w:val="24"/>
          <w:szCs w:val="24"/>
        </w:rPr>
        <w:t>Funciones mentales</w:t>
      </w:r>
    </w:p>
    <w:p w:rsidR="00382564" w:rsidRPr="00C04BD2" w:rsidRDefault="00382564" w:rsidP="00C04BD2">
      <w:pPr>
        <w:spacing w:line="360" w:lineRule="auto"/>
        <w:rPr>
          <w:rFonts w:ascii="Arial" w:hAnsi="Arial" w:cs="Arial"/>
          <w:sz w:val="24"/>
          <w:szCs w:val="24"/>
        </w:rPr>
      </w:pPr>
      <w:r w:rsidRPr="00C04BD2">
        <w:rPr>
          <w:rFonts w:ascii="Arial" w:hAnsi="Arial" w:cs="Arial"/>
          <w:sz w:val="24"/>
          <w:szCs w:val="24"/>
        </w:rPr>
        <w:t xml:space="preserve">Las funciones mentales </w:t>
      </w:r>
      <w:proofErr w:type="gramStart"/>
      <w:r w:rsidRPr="00C04BD2">
        <w:rPr>
          <w:rFonts w:ascii="Arial" w:hAnsi="Arial" w:cs="Arial"/>
          <w:sz w:val="24"/>
          <w:szCs w:val="24"/>
        </w:rPr>
        <w:t>puede</w:t>
      </w:r>
      <w:proofErr w:type="gramEnd"/>
      <w:r w:rsidRPr="00C04BD2">
        <w:rPr>
          <w:rFonts w:ascii="Arial" w:hAnsi="Arial" w:cs="Arial"/>
          <w:sz w:val="24"/>
          <w:szCs w:val="24"/>
        </w:rPr>
        <w:t xml:space="preserve"> ser superiores o inferiores. Siendo que las</w:t>
      </w:r>
    </w:p>
    <w:p w:rsidR="00382564" w:rsidRPr="00C04BD2" w:rsidRDefault="00382564" w:rsidP="00C04BD2">
      <w:pPr>
        <w:pStyle w:val="Prrafodelista"/>
        <w:numPr>
          <w:ilvl w:val="0"/>
          <w:numId w:val="3"/>
        </w:numPr>
        <w:spacing w:line="360" w:lineRule="auto"/>
        <w:rPr>
          <w:rFonts w:ascii="Arial" w:hAnsi="Arial" w:cs="Arial"/>
          <w:sz w:val="24"/>
          <w:szCs w:val="24"/>
        </w:rPr>
      </w:pPr>
      <w:r w:rsidRPr="00C04BD2">
        <w:rPr>
          <w:rFonts w:ascii="Arial" w:hAnsi="Arial" w:cs="Arial"/>
          <w:sz w:val="24"/>
          <w:szCs w:val="24"/>
        </w:rPr>
        <w:t>Funciones mentales inferiores se refieren a aquellas funciones con las cuales nace cada individuo, y las</w:t>
      </w:r>
    </w:p>
    <w:p w:rsidR="00382564" w:rsidRPr="00C04BD2" w:rsidRDefault="00382564" w:rsidP="00C04BD2">
      <w:pPr>
        <w:pStyle w:val="Prrafodelista"/>
        <w:numPr>
          <w:ilvl w:val="0"/>
          <w:numId w:val="3"/>
        </w:numPr>
        <w:spacing w:line="360" w:lineRule="auto"/>
        <w:rPr>
          <w:rFonts w:ascii="Arial" w:hAnsi="Arial" w:cs="Arial"/>
          <w:sz w:val="24"/>
          <w:szCs w:val="24"/>
        </w:rPr>
      </w:pPr>
      <w:r w:rsidRPr="00C04BD2">
        <w:rPr>
          <w:rFonts w:ascii="Arial" w:hAnsi="Arial" w:cs="Arial"/>
          <w:sz w:val="24"/>
          <w:szCs w:val="24"/>
        </w:rPr>
        <w:t>Funciones mentales superiores son aquellas que se adquieren o desarrollan mediante la interacción social.</w:t>
      </w:r>
    </w:p>
    <w:p w:rsidR="00382564" w:rsidRPr="00C04BD2" w:rsidRDefault="00382564" w:rsidP="00C04BD2">
      <w:pPr>
        <w:pStyle w:val="Prrafodelista"/>
        <w:numPr>
          <w:ilvl w:val="0"/>
          <w:numId w:val="3"/>
        </w:numPr>
        <w:spacing w:line="360" w:lineRule="auto"/>
        <w:rPr>
          <w:rFonts w:ascii="Arial" w:hAnsi="Arial" w:cs="Arial"/>
          <w:sz w:val="24"/>
          <w:szCs w:val="24"/>
        </w:rPr>
      </w:pPr>
      <w:r w:rsidRPr="00C04BD2">
        <w:rPr>
          <w:rFonts w:ascii="Arial" w:hAnsi="Arial" w:cs="Arial"/>
          <w:sz w:val="24"/>
          <w:szCs w:val="24"/>
        </w:rPr>
        <w:t>Habilidades psicológicas</w:t>
      </w:r>
    </w:p>
    <w:p w:rsidR="00382564" w:rsidRPr="00C04BD2" w:rsidRDefault="00382564" w:rsidP="00C04BD2">
      <w:pPr>
        <w:spacing w:line="360" w:lineRule="auto"/>
        <w:rPr>
          <w:rFonts w:ascii="Arial" w:hAnsi="Arial" w:cs="Arial"/>
          <w:sz w:val="24"/>
          <w:szCs w:val="24"/>
        </w:rPr>
      </w:pPr>
    </w:p>
    <w:p w:rsidR="002E68C5" w:rsidRPr="00C04BD2" w:rsidRDefault="002E68C5" w:rsidP="00C04BD2">
      <w:pPr>
        <w:spacing w:line="360" w:lineRule="auto"/>
        <w:rPr>
          <w:rFonts w:ascii="Arial" w:hAnsi="Arial" w:cs="Arial"/>
          <w:sz w:val="24"/>
          <w:szCs w:val="24"/>
        </w:rPr>
      </w:pPr>
    </w:p>
    <w:p w:rsidR="000C48D6" w:rsidRPr="00C04BD2" w:rsidRDefault="000C48D6" w:rsidP="00C04BD2">
      <w:pPr>
        <w:spacing w:line="360" w:lineRule="auto"/>
        <w:rPr>
          <w:rFonts w:ascii="Arial" w:hAnsi="Arial" w:cs="Arial"/>
          <w:sz w:val="24"/>
          <w:szCs w:val="24"/>
        </w:rPr>
      </w:pPr>
    </w:p>
    <w:sectPr w:rsidR="000C48D6" w:rsidRPr="00C04BD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F43AD3"/>
    <w:multiLevelType w:val="multilevel"/>
    <w:tmpl w:val="EE665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7B7AE6"/>
    <w:multiLevelType w:val="multilevel"/>
    <w:tmpl w:val="273A1E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3C53C5"/>
    <w:multiLevelType w:val="hybridMultilevel"/>
    <w:tmpl w:val="5CBC22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8D6"/>
    <w:rsid w:val="00020683"/>
    <w:rsid w:val="00024BF3"/>
    <w:rsid w:val="00053421"/>
    <w:rsid w:val="00070C4D"/>
    <w:rsid w:val="000A0E93"/>
    <w:rsid w:val="000A2615"/>
    <w:rsid w:val="000A3F1F"/>
    <w:rsid w:val="000C48D6"/>
    <w:rsid w:val="000F5BBD"/>
    <w:rsid w:val="001000BF"/>
    <w:rsid w:val="001476CD"/>
    <w:rsid w:val="00157A60"/>
    <w:rsid w:val="00180C70"/>
    <w:rsid w:val="001A2AE3"/>
    <w:rsid w:val="001F32AC"/>
    <w:rsid w:val="002523ED"/>
    <w:rsid w:val="002D1C3B"/>
    <w:rsid w:val="002E268B"/>
    <w:rsid w:val="002E68C5"/>
    <w:rsid w:val="0031025F"/>
    <w:rsid w:val="00341F8B"/>
    <w:rsid w:val="0035370F"/>
    <w:rsid w:val="00377A5E"/>
    <w:rsid w:val="00382564"/>
    <w:rsid w:val="003B1F7A"/>
    <w:rsid w:val="003B62AB"/>
    <w:rsid w:val="003D2A12"/>
    <w:rsid w:val="003F587C"/>
    <w:rsid w:val="003F5BCE"/>
    <w:rsid w:val="003F6BD5"/>
    <w:rsid w:val="004004E0"/>
    <w:rsid w:val="004115A1"/>
    <w:rsid w:val="00434630"/>
    <w:rsid w:val="00443FA8"/>
    <w:rsid w:val="00453932"/>
    <w:rsid w:val="00466EB0"/>
    <w:rsid w:val="00467408"/>
    <w:rsid w:val="00480884"/>
    <w:rsid w:val="00484C1B"/>
    <w:rsid w:val="00491A3D"/>
    <w:rsid w:val="00496173"/>
    <w:rsid w:val="004A4B75"/>
    <w:rsid w:val="004B125A"/>
    <w:rsid w:val="004C3B5D"/>
    <w:rsid w:val="004D0F3D"/>
    <w:rsid w:val="004F1785"/>
    <w:rsid w:val="004F3B59"/>
    <w:rsid w:val="004F74B6"/>
    <w:rsid w:val="00503131"/>
    <w:rsid w:val="005132F5"/>
    <w:rsid w:val="0053106A"/>
    <w:rsid w:val="0054596A"/>
    <w:rsid w:val="00571439"/>
    <w:rsid w:val="00576226"/>
    <w:rsid w:val="005B354A"/>
    <w:rsid w:val="005E1D79"/>
    <w:rsid w:val="005E48B1"/>
    <w:rsid w:val="00620A35"/>
    <w:rsid w:val="006240AB"/>
    <w:rsid w:val="0062605A"/>
    <w:rsid w:val="00626C12"/>
    <w:rsid w:val="00643229"/>
    <w:rsid w:val="00660043"/>
    <w:rsid w:val="00661110"/>
    <w:rsid w:val="00663080"/>
    <w:rsid w:val="00663972"/>
    <w:rsid w:val="006672A3"/>
    <w:rsid w:val="00670137"/>
    <w:rsid w:val="00682DBC"/>
    <w:rsid w:val="006847B0"/>
    <w:rsid w:val="006B03CA"/>
    <w:rsid w:val="006B35C8"/>
    <w:rsid w:val="007065CE"/>
    <w:rsid w:val="007219E2"/>
    <w:rsid w:val="00725390"/>
    <w:rsid w:val="007816FE"/>
    <w:rsid w:val="00782848"/>
    <w:rsid w:val="007A03E8"/>
    <w:rsid w:val="007B4724"/>
    <w:rsid w:val="007D021C"/>
    <w:rsid w:val="007D1BFF"/>
    <w:rsid w:val="007F795B"/>
    <w:rsid w:val="008060D6"/>
    <w:rsid w:val="00827405"/>
    <w:rsid w:val="00840F2F"/>
    <w:rsid w:val="00857098"/>
    <w:rsid w:val="008C4BC4"/>
    <w:rsid w:val="008E0283"/>
    <w:rsid w:val="00947AD1"/>
    <w:rsid w:val="00957856"/>
    <w:rsid w:val="0098501F"/>
    <w:rsid w:val="0099525D"/>
    <w:rsid w:val="009A4DF6"/>
    <w:rsid w:val="009A5E82"/>
    <w:rsid w:val="009F0986"/>
    <w:rsid w:val="00A12D6C"/>
    <w:rsid w:val="00A67ECC"/>
    <w:rsid w:val="00A97208"/>
    <w:rsid w:val="00AB5876"/>
    <w:rsid w:val="00AB794D"/>
    <w:rsid w:val="00AE1D4B"/>
    <w:rsid w:val="00B03CF1"/>
    <w:rsid w:val="00B26C3A"/>
    <w:rsid w:val="00B34BE7"/>
    <w:rsid w:val="00B45139"/>
    <w:rsid w:val="00B46715"/>
    <w:rsid w:val="00B6654F"/>
    <w:rsid w:val="00B73F2F"/>
    <w:rsid w:val="00BC6BAB"/>
    <w:rsid w:val="00BF1400"/>
    <w:rsid w:val="00BF3700"/>
    <w:rsid w:val="00BF6088"/>
    <w:rsid w:val="00C04BD2"/>
    <w:rsid w:val="00C127FD"/>
    <w:rsid w:val="00C20648"/>
    <w:rsid w:val="00C22EE9"/>
    <w:rsid w:val="00C2301F"/>
    <w:rsid w:val="00C47C41"/>
    <w:rsid w:val="00C47CC5"/>
    <w:rsid w:val="00C5396F"/>
    <w:rsid w:val="00C70172"/>
    <w:rsid w:val="00C817F8"/>
    <w:rsid w:val="00C830A4"/>
    <w:rsid w:val="00C90A61"/>
    <w:rsid w:val="00C943D2"/>
    <w:rsid w:val="00CB2122"/>
    <w:rsid w:val="00CD001E"/>
    <w:rsid w:val="00CD3EBC"/>
    <w:rsid w:val="00CD6CAE"/>
    <w:rsid w:val="00CF72DC"/>
    <w:rsid w:val="00D01E03"/>
    <w:rsid w:val="00D172E4"/>
    <w:rsid w:val="00D41C6F"/>
    <w:rsid w:val="00D55635"/>
    <w:rsid w:val="00D60597"/>
    <w:rsid w:val="00D654CC"/>
    <w:rsid w:val="00D839FB"/>
    <w:rsid w:val="00D90648"/>
    <w:rsid w:val="00D929FC"/>
    <w:rsid w:val="00DB2A61"/>
    <w:rsid w:val="00DC0881"/>
    <w:rsid w:val="00DD4487"/>
    <w:rsid w:val="00DE1D41"/>
    <w:rsid w:val="00E070D0"/>
    <w:rsid w:val="00E175B7"/>
    <w:rsid w:val="00E61ECB"/>
    <w:rsid w:val="00E6687E"/>
    <w:rsid w:val="00E74632"/>
    <w:rsid w:val="00E9103A"/>
    <w:rsid w:val="00F20F87"/>
    <w:rsid w:val="00F34D58"/>
    <w:rsid w:val="00F41822"/>
    <w:rsid w:val="00F50E9D"/>
    <w:rsid w:val="00F815A0"/>
    <w:rsid w:val="00F859DF"/>
    <w:rsid w:val="00FB40B3"/>
    <w:rsid w:val="00FB43BF"/>
    <w:rsid w:val="00FC09FB"/>
    <w:rsid w:val="00FC462B"/>
    <w:rsid w:val="00FC50F7"/>
    <w:rsid w:val="00FE4A2D"/>
    <w:rsid w:val="00FF60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bc5fc"/>
    </o:shapedefaults>
    <o:shapelayout v:ext="edit">
      <o:idmap v:ext="edit" data="1"/>
    </o:shapelayout>
  </w:shapeDefaults>
  <w:decimalSymbol w:val="."/>
  <w:listSeparator w:val=","/>
  <w15:chartTrackingRefBased/>
  <w15:docId w15:val="{684BA5A2-B556-4F6A-9284-D34983208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2E68C5"/>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2E68C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E68C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2E68C5"/>
    <w:rPr>
      <w:b/>
      <w:bCs/>
    </w:rPr>
  </w:style>
  <w:style w:type="character" w:customStyle="1" w:styleId="Ttulo2Car">
    <w:name w:val="Título 2 Car"/>
    <w:basedOn w:val="Fuentedeprrafopredeter"/>
    <w:link w:val="Ttulo2"/>
    <w:uiPriority w:val="9"/>
    <w:rsid w:val="002E68C5"/>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2E68C5"/>
    <w:rPr>
      <w:rFonts w:asciiTheme="majorHAnsi" w:eastAsiaTheme="majorEastAsia" w:hAnsiTheme="majorHAnsi" w:cstheme="majorBidi"/>
      <w:color w:val="1F4D78" w:themeColor="accent1" w:themeShade="7F"/>
      <w:sz w:val="24"/>
      <w:szCs w:val="24"/>
    </w:rPr>
  </w:style>
  <w:style w:type="character" w:styleId="Hipervnculo">
    <w:name w:val="Hyperlink"/>
    <w:basedOn w:val="Fuentedeprrafopredeter"/>
    <w:uiPriority w:val="99"/>
    <w:unhideWhenUsed/>
    <w:rsid w:val="002E68C5"/>
    <w:rPr>
      <w:color w:val="0000FF"/>
      <w:u w:val="single"/>
    </w:rPr>
  </w:style>
  <w:style w:type="paragraph" w:styleId="Prrafodelista">
    <w:name w:val="List Paragraph"/>
    <w:basedOn w:val="Normal"/>
    <w:uiPriority w:val="34"/>
    <w:qFormat/>
    <w:rsid w:val="00382564"/>
    <w:pPr>
      <w:ind w:left="720"/>
      <w:contextualSpacing/>
    </w:pPr>
  </w:style>
  <w:style w:type="paragraph" w:styleId="Textodeglobo">
    <w:name w:val="Balloon Text"/>
    <w:basedOn w:val="Normal"/>
    <w:link w:val="TextodegloboCar"/>
    <w:uiPriority w:val="99"/>
    <w:semiHidden/>
    <w:unhideWhenUsed/>
    <w:rsid w:val="00C04BD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4B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827212">
      <w:bodyDiv w:val="1"/>
      <w:marLeft w:val="0"/>
      <w:marRight w:val="0"/>
      <w:marTop w:val="0"/>
      <w:marBottom w:val="0"/>
      <w:divBdr>
        <w:top w:val="none" w:sz="0" w:space="0" w:color="auto"/>
        <w:left w:val="none" w:sz="0" w:space="0" w:color="auto"/>
        <w:bottom w:val="none" w:sz="0" w:space="0" w:color="auto"/>
        <w:right w:val="none" w:sz="0" w:space="0" w:color="auto"/>
      </w:divBdr>
    </w:div>
    <w:div w:id="1254629300">
      <w:bodyDiv w:val="1"/>
      <w:marLeft w:val="0"/>
      <w:marRight w:val="0"/>
      <w:marTop w:val="0"/>
      <w:marBottom w:val="0"/>
      <w:divBdr>
        <w:top w:val="none" w:sz="0" w:space="0" w:color="auto"/>
        <w:left w:val="none" w:sz="0" w:space="0" w:color="auto"/>
        <w:bottom w:val="none" w:sz="0" w:space="0" w:color="auto"/>
        <w:right w:val="none" w:sz="0" w:space="0" w:color="auto"/>
      </w:divBdr>
    </w:div>
    <w:div w:id="1407067103">
      <w:bodyDiv w:val="1"/>
      <w:marLeft w:val="0"/>
      <w:marRight w:val="0"/>
      <w:marTop w:val="0"/>
      <w:marBottom w:val="0"/>
      <w:divBdr>
        <w:top w:val="none" w:sz="0" w:space="0" w:color="auto"/>
        <w:left w:val="none" w:sz="0" w:space="0" w:color="auto"/>
        <w:bottom w:val="none" w:sz="0" w:space="0" w:color="auto"/>
        <w:right w:val="none" w:sz="0" w:space="0" w:color="auto"/>
      </w:divBdr>
    </w:div>
    <w:div w:id="145922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unir.net/educacion/revista/noticias/etapa-preoperacional-en-que-consiste-e-importancia-en-los-ninos/54920510942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939EE-6F0C-4070-B4DD-D572B29D4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765</Words>
  <Characters>4209</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dc:creator>
  <cp:keywords/>
  <dc:description/>
  <cp:lastModifiedBy>Ruben</cp:lastModifiedBy>
  <cp:revision>1</cp:revision>
  <dcterms:created xsi:type="dcterms:W3CDTF">2021-03-19T23:47:00Z</dcterms:created>
  <dcterms:modified xsi:type="dcterms:W3CDTF">2021-03-20T00:38:00Z</dcterms:modified>
</cp:coreProperties>
</file>