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D7" w:rsidRPr="00196F23" w:rsidRDefault="00196F23" w:rsidP="00196F23">
      <w:pPr>
        <w:spacing w:line="360" w:lineRule="auto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>Escuela Normal De Educación Preescolar</w:t>
      </w:r>
    </w:p>
    <w:p w:rsidR="00196F23" w:rsidRPr="00196F23" w:rsidRDefault="00196F23" w:rsidP="00196F23">
      <w:pPr>
        <w:spacing w:line="360" w:lineRule="auto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>Licenciatura En Educación Preescolar</w:t>
      </w:r>
    </w:p>
    <w:p w:rsidR="00196F23" w:rsidRPr="00196F23" w:rsidRDefault="00196F23" w:rsidP="00196F23">
      <w:pPr>
        <w:spacing w:line="360" w:lineRule="auto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456915F4" wp14:editId="6B7C03C2">
            <wp:extent cx="1466850" cy="1090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403" cy="109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F23" w:rsidRPr="00196F23" w:rsidRDefault="00196F23" w:rsidP="00196F23">
      <w:pPr>
        <w:spacing w:line="360" w:lineRule="auto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>Ciclo Escolar 2020-2021</w:t>
      </w:r>
    </w:p>
    <w:p w:rsidR="00196F23" w:rsidRPr="00196F23" w:rsidRDefault="00196F23" w:rsidP="00196F23">
      <w:pPr>
        <w:spacing w:line="360" w:lineRule="auto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>Producción de textos narrativos y académicos</w:t>
      </w:r>
    </w:p>
    <w:p w:rsidR="00196F23" w:rsidRPr="00196F23" w:rsidRDefault="00196F23" w:rsidP="00196F23">
      <w:pPr>
        <w:spacing w:line="360" w:lineRule="auto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 xml:space="preserve">Marlene </w:t>
      </w:r>
      <w:proofErr w:type="spellStart"/>
      <w:r w:rsidRPr="00196F23">
        <w:rPr>
          <w:rFonts w:ascii="Arial" w:hAnsi="Arial" w:cs="Arial"/>
          <w:sz w:val="24"/>
        </w:rPr>
        <w:t>Muzquiz</w:t>
      </w:r>
      <w:proofErr w:type="spellEnd"/>
      <w:r w:rsidRPr="00196F23">
        <w:rPr>
          <w:rFonts w:ascii="Arial" w:hAnsi="Arial" w:cs="Arial"/>
          <w:sz w:val="24"/>
        </w:rPr>
        <w:t xml:space="preserve"> Flores </w:t>
      </w:r>
    </w:p>
    <w:p w:rsidR="00196F23" w:rsidRPr="00196F23" w:rsidRDefault="00196F23" w:rsidP="00196F23">
      <w:pPr>
        <w:spacing w:line="360" w:lineRule="auto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 xml:space="preserve">Biografía </w:t>
      </w:r>
    </w:p>
    <w:p w:rsidR="00196F23" w:rsidRPr="00196F23" w:rsidRDefault="00196F23" w:rsidP="00196F23">
      <w:pPr>
        <w:spacing w:line="360" w:lineRule="auto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 xml:space="preserve">Unicidad 1. Géneros y tipos de textos narrativos y académico-científicos </w:t>
      </w:r>
    </w:p>
    <w:p w:rsidR="00196F23" w:rsidRPr="00196F23" w:rsidRDefault="00196F23" w:rsidP="00196F23">
      <w:pPr>
        <w:spacing w:line="360" w:lineRule="auto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 xml:space="preserve">Competencias </w:t>
      </w:r>
    </w:p>
    <w:p w:rsidR="00196F23" w:rsidRPr="00196F23" w:rsidRDefault="00196F23" w:rsidP="00196F23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 xml:space="preserve">Utiliza la comprensión lectora para ampliar sus conocimientos y como insumo para la producción de diversos textos </w:t>
      </w:r>
    </w:p>
    <w:p w:rsidR="00196F23" w:rsidRPr="00196F23" w:rsidRDefault="00196F23" w:rsidP="00196F23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 xml:space="preserve">Diferencia las características particulares de los géneros discursivos que se utilizan en el ámbito de la actividad académica para orientar la elaboración de sus producciones escritas </w:t>
      </w:r>
    </w:p>
    <w:p w:rsidR="00196F23" w:rsidRPr="00196F23" w:rsidRDefault="00196F23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196F23" w:rsidRPr="00196F23" w:rsidRDefault="00196F23" w:rsidP="00196F23">
      <w:pPr>
        <w:pStyle w:val="Prrafodelista"/>
        <w:spacing w:line="360" w:lineRule="auto"/>
        <w:ind w:left="360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>Maria Jose Palacios López #13</w:t>
      </w:r>
    </w:p>
    <w:p w:rsidR="00196F23" w:rsidRDefault="00196F23" w:rsidP="00196F23">
      <w:pPr>
        <w:pStyle w:val="Prrafodelista"/>
        <w:spacing w:line="360" w:lineRule="auto"/>
        <w:ind w:left="360"/>
        <w:jc w:val="center"/>
        <w:rPr>
          <w:rFonts w:ascii="Arial" w:hAnsi="Arial" w:cs="Arial"/>
          <w:sz w:val="24"/>
        </w:rPr>
      </w:pPr>
      <w:r w:rsidRPr="00196F23">
        <w:rPr>
          <w:rFonts w:ascii="Arial" w:hAnsi="Arial" w:cs="Arial"/>
          <w:sz w:val="24"/>
        </w:rPr>
        <w:t>Quinto semestre 3° “A”</w:t>
      </w:r>
    </w:p>
    <w:p w:rsidR="00196F23" w:rsidRDefault="00196F23" w:rsidP="00196F23">
      <w:pPr>
        <w:pStyle w:val="Prrafodelista"/>
        <w:spacing w:line="360" w:lineRule="auto"/>
        <w:ind w:left="360"/>
        <w:jc w:val="center"/>
        <w:rPr>
          <w:rFonts w:ascii="Arial" w:hAnsi="Arial" w:cs="Arial"/>
          <w:sz w:val="24"/>
        </w:rPr>
      </w:pPr>
    </w:p>
    <w:p w:rsidR="00196F23" w:rsidRDefault="00196F23" w:rsidP="00196F23">
      <w:pPr>
        <w:pStyle w:val="Prrafodelista"/>
        <w:spacing w:line="360" w:lineRule="auto"/>
        <w:ind w:left="360"/>
        <w:jc w:val="center"/>
        <w:rPr>
          <w:rFonts w:ascii="Arial" w:hAnsi="Arial" w:cs="Arial"/>
          <w:sz w:val="24"/>
        </w:rPr>
      </w:pPr>
    </w:p>
    <w:p w:rsidR="00196F23" w:rsidRDefault="00196F23" w:rsidP="00196F23">
      <w:pPr>
        <w:pStyle w:val="Prrafodelista"/>
        <w:spacing w:line="360" w:lineRule="auto"/>
        <w:ind w:left="360"/>
        <w:jc w:val="center"/>
        <w:rPr>
          <w:rFonts w:ascii="Arial" w:hAnsi="Arial" w:cs="Arial"/>
          <w:sz w:val="24"/>
        </w:rPr>
      </w:pPr>
    </w:p>
    <w:p w:rsidR="00196F23" w:rsidRPr="00196F23" w:rsidRDefault="00196F23" w:rsidP="00196F23">
      <w:pPr>
        <w:spacing w:line="360" w:lineRule="auto"/>
        <w:rPr>
          <w:rFonts w:ascii="Arial" w:hAnsi="Arial" w:cs="Arial"/>
          <w:sz w:val="24"/>
        </w:rPr>
      </w:pPr>
    </w:p>
    <w:p w:rsidR="00196F23" w:rsidRDefault="00196F23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</w:t>
      </w:r>
    </w:p>
    <w:p w:rsidR="00196F23" w:rsidRDefault="00196F23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Marzo 2021</w:t>
      </w:r>
    </w:p>
    <w:tbl>
      <w:tblPr>
        <w:tblStyle w:val="Tablaconcuadrcula"/>
        <w:tblpPr w:leftFromText="141" w:rightFromText="141" w:vertAnchor="text" w:horzAnchor="page" w:tblpX="1081" w:tblpY="-366"/>
        <w:tblW w:w="10551" w:type="dxa"/>
        <w:tblLook w:val="04A0" w:firstRow="1" w:lastRow="0" w:firstColumn="1" w:lastColumn="0" w:noHBand="0" w:noVBand="1"/>
      </w:tblPr>
      <w:tblGrid>
        <w:gridCol w:w="2379"/>
        <w:gridCol w:w="2315"/>
        <w:gridCol w:w="3050"/>
        <w:gridCol w:w="2807"/>
      </w:tblGrid>
      <w:tr w:rsidR="00196F23" w:rsidRPr="00196F23" w:rsidTr="00196F23">
        <w:trPr>
          <w:trHeight w:val="437"/>
        </w:trPr>
        <w:tc>
          <w:tcPr>
            <w:tcW w:w="10551" w:type="dxa"/>
            <w:gridSpan w:val="4"/>
          </w:tcPr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  <w:r w:rsidRPr="00196F23">
              <w:rPr>
                <w:rFonts w:ascii="Arial" w:hAnsi="Arial" w:cs="Arial"/>
                <w:sz w:val="24"/>
                <w:lang w:val="es-ES"/>
              </w:rPr>
              <w:lastRenderedPageBreak/>
              <w:t>Trabajos escritos/evidencias</w:t>
            </w:r>
          </w:p>
        </w:tc>
      </w:tr>
      <w:tr w:rsidR="00196F23" w:rsidRPr="00196F23" w:rsidTr="00196F23">
        <w:trPr>
          <w:trHeight w:val="944"/>
        </w:trPr>
        <w:tc>
          <w:tcPr>
            <w:tcW w:w="2379" w:type="dxa"/>
          </w:tcPr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  <w:r w:rsidRPr="00196F23">
              <w:rPr>
                <w:rFonts w:ascii="Arial" w:hAnsi="Arial" w:cs="Arial"/>
                <w:sz w:val="24"/>
                <w:lang w:val="es-ES"/>
              </w:rPr>
              <w:t>Competencia a evaluar</w:t>
            </w:r>
          </w:p>
        </w:tc>
        <w:tc>
          <w:tcPr>
            <w:tcW w:w="2315" w:type="dxa"/>
          </w:tcPr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  <w:r w:rsidRPr="00196F23">
              <w:rPr>
                <w:rFonts w:ascii="Arial" w:hAnsi="Arial" w:cs="Arial"/>
                <w:sz w:val="24"/>
                <w:lang w:val="es-ES"/>
              </w:rPr>
              <w:t>Unidad de competencia a evaluar</w:t>
            </w:r>
          </w:p>
        </w:tc>
        <w:tc>
          <w:tcPr>
            <w:tcW w:w="3050" w:type="dxa"/>
          </w:tcPr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  <w:r w:rsidRPr="00196F23">
              <w:rPr>
                <w:rFonts w:ascii="Arial" w:hAnsi="Arial" w:cs="Arial"/>
                <w:sz w:val="24"/>
                <w:lang w:val="es-ES"/>
              </w:rPr>
              <w:t>Criterios de calidad</w:t>
            </w:r>
          </w:p>
        </w:tc>
        <w:tc>
          <w:tcPr>
            <w:tcW w:w="2806" w:type="dxa"/>
          </w:tcPr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  <w:r w:rsidRPr="00196F23">
              <w:rPr>
                <w:rFonts w:ascii="Arial" w:hAnsi="Arial" w:cs="Arial"/>
                <w:sz w:val="24"/>
                <w:lang w:val="es-ES"/>
              </w:rPr>
              <w:t>Puntuación</w:t>
            </w:r>
          </w:p>
        </w:tc>
      </w:tr>
      <w:tr w:rsidR="00196F23" w:rsidRPr="00196F23" w:rsidTr="00196F23">
        <w:trPr>
          <w:trHeight w:val="2857"/>
        </w:trPr>
        <w:tc>
          <w:tcPr>
            <w:tcW w:w="2379" w:type="dxa"/>
          </w:tcPr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2315" w:type="dxa"/>
          </w:tcPr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050" w:type="dxa"/>
          </w:tcPr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  <w:r w:rsidRPr="00196F23">
              <w:rPr>
                <w:rFonts w:ascii="Arial" w:hAnsi="Arial" w:cs="Arial"/>
                <w:sz w:val="24"/>
                <w:lang w:val="es-ES"/>
              </w:rPr>
              <w:t>1.Presentación</w:t>
            </w:r>
          </w:p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  <w:r w:rsidRPr="00196F23">
              <w:rPr>
                <w:rFonts w:ascii="Arial" w:hAnsi="Arial" w:cs="Arial"/>
                <w:sz w:val="24"/>
                <w:lang w:val="es-ES"/>
              </w:rPr>
              <w:t>2.Dominio de contenidos específicos</w:t>
            </w:r>
          </w:p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  <w:r w:rsidRPr="00196F23">
              <w:rPr>
                <w:rFonts w:ascii="Arial" w:hAnsi="Arial" w:cs="Arial"/>
                <w:sz w:val="24"/>
                <w:lang w:val="es-ES"/>
              </w:rPr>
              <w:t>3.Expresión escrita</w:t>
            </w:r>
          </w:p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  <w:r w:rsidRPr="00196F23">
              <w:rPr>
                <w:rFonts w:ascii="Arial" w:hAnsi="Arial" w:cs="Arial"/>
                <w:sz w:val="24"/>
                <w:lang w:val="es-ES"/>
              </w:rPr>
              <w:t>4.Grestión de la información</w:t>
            </w:r>
          </w:p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2806" w:type="dxa"/>
          </w:tcPr>
          <w:p w:rsidR="00196F23" w:rsidRPr="00196F23" w:rsidRDefault="00196F23" w:rsidP="00196F23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lang w:val="es-ES"/>
              </w:rPr>
            </w:pPr>
          </w:p>
        </w:tc>
      </w:tr>
    </w:tbl>
    <w:p w:rsidR="00196F23" w:rsidRDefault="00196F23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7B32D7" w:rsidRPr="007B32D7" w:rsidRDefault="007B32D7" w:rsidP="007B32D7">
      <w:pPr>
        <w:pStyle w:val="Prrafodelista"/>
        <w:spacing w:line="360" w:lineRule="auto"/>
        <w:ind w:left="360"/>
        <w:rPr>
          <w:rFonts w:ascii="Arial" w:hAnsi="Arial" w:cs="Arial"/>
          <w:sz w:val="24"/>
          <w:lang w:val="es-ES"/>
        </w:rPr>
      </w:pPr>
    </w:p>
    <w:p w:rsidR="00593D40" w:rsidRPr="00593D40" w:rsidRDefault="00593D40" w:rsidP="00593D40">
      <w:pPr>
        <w:jc w:val="both"/>
        <w:rPr>
          <w:rFonts w:ascii="Calibri" w:eastAsia="Calibri" w:hAnsi="Calibri" w:cs="Times New Roman"/>
          <w:lang w:val="es-ES"/>
        </w:rPr>
      </w:pPr>
      <w:r w:rsidRPr="00593D40">
        <w:rPr>
          <w:rFonts w:ascii="Calibri" w:eastAsia="Calibri" w:hAnsi="Calibri" w:cs="Times New Roman"/>
          <w:lang w:val="es-ES"/>
        </w:rPr>
        <w:t>Rúbrica 2</w:t>
      </w:r>
    </w:p>
    <w:tbl>
      <w:tblPr>
        <w:tblStyle w:val="Tablaconcuadrcula1"/>
        <w:tblW w:w="9757" w:type="dxa"/>
        <w:tblLayout w:type="fixed"/>
        <w:tblLook w:val="04A0" w:firstRow="1" w:lastRow="0" w:firstColumn="1" w:lastColumn="0" w:noHBand="0" w:noVBand="1"/>
      </w:tblPr>
      <w:tblGrid>
        <w:gridCol w:w="935"/>
        <w:gridCol w:w="1096"/>
        <w:gridCol w:w="1253"/>
        <w:gridCol w:w="1723"/>
        <w:gridCol w:w="1410"/>
        <w:gridCol w:w="1410"/>
        <w:gridCol w:w="1253"/>
        <w:gridCol w:w="677"/>
      </w:tblGrid>
      <w:tr w:rsidR="00593D40" w:rsidRPr="00593D40" w:rsidTr="00AB7B9F">
        <w:trPr>
          <w:trHeight w:val="253"/>
        </w:trPr>
        <w:tc>
          <w:tcPr>
            <w:tcW w:w="9757" w:type="dxa"/>
            <w:gridSpan w:val="8"/>
          </w:tcPr>
          <w:p w:rsidR="00593D40" w:rsidRPr="00593D40" w:rsidRDefault="00593D40" w:rsidP="00593D40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593D40">
              <w:rPr>
                <w:rFonts w:ascii="Calibri" w:eastAsia="Calibri" w:hAnsi="Calibri" w:cs="Times New Roman"/>
                <w:lang w:val="es-ES"/>
              </w:rPr>
              <w:t>Trabajos escritos /evidencias</w:t>
            </w:r>
          </w:p>
        </w:tc>
      </w:tr>
      <w:tr w:rsidR="00593D40" w:rsidRPr="00593D40" w:rsidTr="00AB7B9F">
        <w:trPr>
          <w:trHeight w:val="365"/>
        </w:trPr>
        <w:tc>
          <w:tcPr>
            <w:tcW w:w="935" w:type="dxa"/>
            <w:vMerge w:val="restart"/>
          </w:tcPr>
          <w:p w:rsidR="00593D40" w:rsidRPr="00593D40" w:rsidRDefault="00593D40" w:rsidP="00593D40">
            <w:pPr>
              <w:jc w:val="center"/>
              <w:rPr>
                <w:rFonts w:ascii="Arial" w:eastAsia="Calibri" w:hAnsi="Arial" w:cs="Arial"/>
                <w:sz w:val="16"/>
                <w:lang w:val="es-ES"/>
              </w:rPr>
            </w:pPr>
            <w:proofErr w:type="spellStart"/>
            <w:r w:rsidRPr="00593D40">
              <w:rPr>
                <w:rFonts w:ascii="Arial" w:eastAsia="Calibri" w:hAnsi="Arial" w:cs="Arial"/>
                <w:sz w:val="16"/>
                <w:lang w:val="es-ES"/>
              </w:rPr>
              <w:t>Compe</w:t>
            </w:r>
            <w:r>
              <w:rPr>
                <w:rFonts w:ascii="Arial" w:eastAsia="Calibri" w:hAnsi="Arial" w:cs="Arial"/>
                <w:sz w:val="16"/>
                <w:lang w:val="es-ES"/>
              </w:rPr>
              <w:t>tc</w:t>
            </w:r>
            <w:r w:rsidRPr="00593D40">
              <w:rPr>
                <w:rFonts w:ascii="Arial" w:eastAsia="Calibri" w:hAnsi="Arial" w:cs="Arial"/>
                <w:sz w:val="16"/>
                <w:lang w:val="es-ES"/>
              </w:rPr>
              <w:t>a</w:t>
            </w:r>
            <w:proofErr w:type="spellEnd"/>
          </w:p>
        </w:tc>
        <w:tc>
          <w:tcPr>
            <w:tcW w:w="1096" w:type="dxa"/>
            <w:vMerge w:val="restart"/>
          </w:tcPr>
          <w:p w:rsidR="00593D40" w:rsidRPr="00593D40" w:rsidRDefault="00593D40" w:rsidP="00593D40">
            <w:pPr>
              <w:jc w:val="center"/>
              <w:rPr>
                <w:rFonts w:ascii="Arial" w:eastAsia="Calibri" w:hAnsi="Arial" w:cs="Arial"/>
                <w:sz w:val="18"/>
                <w:lang w:val="es-ES"/>
              </w:rPr>
            </w:pPr>
            <w:r w:rsidRPr="00593D40">
              <w:rPr>
                <w:rFonts w:ascii="Arial" w:eastAsia="Calibri" w:hAnsi="Arial" w:cs="Arial"/>
                <w:sz w:val="18"/>
                <w:lang w:val="es-ES"/>
              </w:rPr>
              <w:t>Unidad</w:t>
            </w:r>
          </w:p>
          <w:p w:rsidR="00593D40" w:rsidRPr="00593D40" w:rsidRDefault="00593D40" w:rsidP="00593D40">
            <w:pPr>
              <w:jc w:val="center"/>
              <w:rPr>
                <w:rFonts w:ascii="Arial" w:eastAsia="Calibri" w:hAnsi="Arial" w:cs="Arial"/>
                <w:lang w:val="es-ES"/>
              </w:rPr>
            </w:pPr>
            <w:r w:rsidRPr="00593D40">
              <w:rPr>
                <w:rFonts w:ascii="Arial" w:eastAsia="Calibri" w:hAnsi="Arial" w:cs="Arial"/>
                <w:sz w:val="18"/>
                <w:lang w:val="es-ES"/>
              </w:rPr>
              <w:t xml:space="preserve">de </w:t>
            </w:r>
            <w:proofErr w:type="spellStart"/>
            <w:r w:rsidRPr="00593D40">
              <w:rPr>
                <w:rFonts w:ascii="Arial" w:eastAsia="Calibri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253" w:type="dxa"/>
            <w:vMerge w:val="restart"/>
          </w:tcPr>
          <w:p w:rsidR="00593D40" w:rsidRPr="00593D40" w:rsidRDefault="00593D40" w:rsidP="00593D40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593D40">
              <w:rPr>
                <w:rFonts w:ascii="Calibri" w:eastAsia="Calibri" w:hAnsi="Calibri" w:cs="Times New Roman"/>
                <w:sz w:val="20"/>
                <w:lang w:val="es-ES"/>
              </w:rPr>
              <w:t>Criterios de calidad</w:t>
            </w:r>
          </w:p>
        </w:tc>
        <w:tc>
          <w:tcPr>
            <w:tcW w:w="6472" w:type="dxa"/>
            <w:gridSpan w:val="5"/>
          </w:tcPr>
          <w:p w:rsidR="00593D40" w:rsidRPr="00593D40" w:rsidRDefault="00593D40" w:rsidP="00593D40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593D40">
              <w:rPr>
                <w:rFonts w:ascii="Calibri" w:eastAsia="Calibri" w:hAnsi="Calibri" w:cs="Times New Roman"/>
                <w:lang w:val="es-ES"/>
              </w:rPr>
              <w:t>Nivel de logro</w:t>
            </w:r>
          </w:p>
        </w:tc>
      </w:tr>
      <w:tr w:rsidR="00593D40" w:rsidRPr="00593D40" w:rsidTr="00AB7B9F">
        <w:trPr>
          <w:trHeight w:val="365"/>
        </w:trPr>
        <w:tc>
          <w:tcPr>
            <w:tcW w:w="935" w:type="dxa"/>
            <w:vMerge/>
          </w:tcPr>
          <w:p w:rsidR="00593D40" w:rsidRPr="00593D40" w:rsidRDefault="00593D40" w:rsidP="00593D40">
            <w:pPr>
              <w:jc w:val="center"/>
              <w:rPr>
                <w:rFonts w:ascii="Arial" w:eastAsia="Calibri" w:hAnsi="Arial" w:cs="Arial"/>
                <w:sz w:val="16"/>
                <w:lang w:val="es-ES"/>
              </w:rPr>
            </w:pPr>
          </w:p>
        </w:tc>
        <w:tc>
          <w:tcPr>
            <w:tcW w:w="1096" w:type="dxa"/>
            <w:vMerge/>
          </w:tcPr>
          <w:p w:rsidR="00593D40" w:rsidRPr="00593D40" w:rsidRDefault="00593D40" w:rsidP="00593D40">
            <w:pPr>
              <w:jc w:val="center"/>
              <w:rPr>
                <w:rFonts w:ascii="Arial" w:eastAsia="Calibri" w:hAnsi="Arial" w:cs="Arial"/>
                <w:sz w:val="18"/>
                <w:lang w:val="es-ES"/>
              </w:rPr>
            </w:pPr>
          </w:p>
        </w:tc>
        <w:tc>
          <w:tcPr>
            <w:tcW w:w="1253" w:type="dxa"/>
            <w:vMerge/>
          </w:tcPr>
          <w:p w:rsidR="00593D40" w:rsidRPr="00593D40" w:rsidRDefault="00593D40" w:rsidP="00593D40">
            <w:pPr>
              <w:jc w:val="center"/>
              <w:rPr>
                <w:rFonts w:ascii="Calibri" w:eastAsia="Calibri" w:hAnsi="Calibri" w:cs="Times New Roman"/>
                <w:sz w:val="20"/>
                <w:lang w:val="es-ES"/>
              </w:rPr>
            </w:pPr>
          </w:p>
        </w:tc>
        <w:tc>
          <w:tcPr>
            <w:tcW w:w="1723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</w:pPr>
            <w:r w:rsidRPr="00593D40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Estratégico/ Competente</w:t>
            </w:r>
          </w:p>
          <w:p w:rsidR="00593D40" w:rsidRPr="00593D40" w:rsidRDefault="00593D40" w:rsidP="00593D40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</w:pPr>
            <w:r w:rsidRPr="00593D40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Autónomo/ Satisfactorio</w:t>
            </w:r>
          </w:p>
          <w:p w:rsidR="00593D40" w:rsidRPr="00593D40" w:rsidRDefault="00593D40" w:rsidP="00593D40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</w:pPr>
            <w:r w:rsidRPr="00593D40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Resolutivo/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</w:pPr>
            <w:r w:rsidRPr="00593D40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suficiente</w:t>
            </w:r>
          </w:p>
          <w:p w:rsidR="00593D40" w:rsidRPr="00593D40" w:rsidRDefault="00593D40" w:rsidP="00593D40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53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</w:pPr>
            <w:r w:rsidRPr="00593D40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Receptivo/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</w:pPr>
            <w:r w:rsidRPr="00593D40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75" w:type="dxa"/>
          </w:tcPr>
          <w:p w:rsidR="00593D40" w:rsidRPr="00593D40" w:rsidRDefault="00593D40" w:rsidP="00593D40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593D40">
              <w:rPr>
                <w:rFonts w:ascii="Calibri" w:eastAsia="Calibri" w:hAnsi="Calibri" w:cs="Times New Roman"/>
                <w:sz w:val="16"/>
                <w:lang w:val="es-ES"/>
              </w:rPr>
              <w:t>Puntos</w:t>
            </w:r>
          </w:p>
        </w:tc>
      </w:tr>
      <w:tr w:rsidR="00593D40" w:rsidRPr="00593D40" w:rsidTr="00AB7B9F">
        <w:trPr>
          <w:trHeight w:val="1765"/>
        </w:trPr>
        <w:tc>
          <w:tcPr>
            <w:tcW w:w="935" w:type="dxa"/>
            <w:vMerge w:val="restart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96" w:type="dxa"/>
            <w:vMerge w:val="restart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53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  <w:r w:rsidRPr="00593D40">
              <w:rPr>
                <w:rFonts w:ascii="Calibri" w:eastAsia="Calibri" w:hAnsi="Calibri" w:cs="Times New Roman"/>
                <w:lang w:val="es-ES"/>
              </w:rPr>
              <w:t>1.Presentación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20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723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síntesis,  así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lenguaje  y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poco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53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gramaticales.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75" w:type="dxa"/>
            <w:vMerge w:val="restart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593D40" w:rsidRPr="00593D40" w:rsidTr="00AB7B9F">
        <w:trPr>
          <w:trHeight w:val="1565"/>
        </w:trPr>
        <w:tc>
          <w:tcPr>
            <w:tcW w:w="935" w:type="dxa"/>
            <w:vMerge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96" w:type="dxa"/>
            <w:vMerge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53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20"/>
                <w:lang w:val="es-ES"/>
              </w:rPr>
            </w:pPr>
            <w:r w:rsidRPr="00593D40">
              <w:rPr>
                <w:rFonts w:ascii="Calibri" w:eastAsia="Calibri" w:hAnsi="Calibri" w:cs="Times New Roman"/>
                <w:sz w:val="20"/>
                <w:lang w:val="es-ES"/>
              </w:rPr>
              <w:t>2.Dominio de contenidos específicos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20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20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723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593D40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-do    las    ideas,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53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evidencias.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75" w:type="dxa"/>
            <w:vMerge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lang w:val="es-ES"/>
              </w:rPr>
            </w:pPr>
          </w:p>
        </w:tc>
      </w:tr>
      <w:tr w:rsidR="00593D40" w:rsidRPr="00593D40" w:rsidTr="00AB7B9F">
        <w:trPr>
          <w:trHeight w:val="1565"/>
        </w:trPr>
        <w:tc>
          <w:tcPr>
            <w:tcW w:w="935" w:type="dxa"/>
            <w:vMerge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96" w:type="dxa"/>
            <w:vMerge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53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20"/>
                <w:lang w:val="es-ES"/>
              </w:rPr>
            </w:pPr>
            <w:r w:rsidRPr="00593D40">
              <w:rPr>
                <w:rFonts w:ascii="Calibri" w:eastAsia="Calibri" w:hAnsi="Calibri" w:cs="Times New Roman"/>
                <w:sz w:val="20"/>
                <w:lang w:val="es-ES"/>
              </w:rPr>
              <w:t>3.Expresión escrita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20"/>
                <w:lang w:val="es-ES"/>
              </w:rPr>
            </w:pPr>
          </w:p>
          <w:p w:rsidR="00593D40" w:rsidRPr="00593D40" w:rsidRDefault="00593D40" w:rsidP="00593D40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723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están realizadas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crítico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originales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hacen    algo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593D40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593D40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593D40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53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originales.    Se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75" w:type="dxa"/>
            <w:vMerge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lang w:val="es-ES"/>
              </w:rPr>
            </w:pPr>
          </w:p>
        </w:tc>
      </w:tr>
      <w:tr w:rsidR="00593D40" w:rsidRPr="00593D40" w:rsidTr="00AB7B9F">
        <w:trPr>
          <w:trHeight w:val="1565"/>
        </w:trPr>
        <w:tc>
          <w:tcPr>
            <w:tcW w:w="935" w:type="dxa"/>
            <w:vMerge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96" w:type="dxa"/>
            <w:vMerge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53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20"/>
                <w:lang w:val="es-ES"/>
              </w:rPr>
            </w:pPr>
            <w:r w:rsidRPr="00593D40">
              <w:rPr>
                <w:rFonts w:ascii="Calibri" w:eastAsia="Calibri" w:hAnsi="Calibri" w:cs="Times New Roman"/>
                <w:sz w:val="20"/>
                <w:lang w:val="es-ES"/>
              </w:rPr>
              <w:t>4. Gestión de la información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20"/>
                <w:lang w:val="es-ES"/>
              </w:rPr>
            </w:pP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723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593D40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593D40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593D40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593D40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593D40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53" w:type="dxa"/>
          </w:tcPr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:rsidR="00593D40" w:rsidRPr="00593D40" w:rsidRDefault="00593D40" w:rsidP="00593D4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93D4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75" w:type="dxa"/>
            <w:vMerge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sz w:val="18"/>
                <w:lang w:val="es-ES"/>
              </w:rPr>
            </w:pPr>
          </w:p>
        </w:tc>
      </w:tr>
      <w:tr w:rsidR="00593D40" w:rsidRPr="00593D40" w:rsidTr="00AB7B9F">
        <w:trPr>
          <w:trHeight w:val="239"/>
        </w:trPr>
        <w:tc>
          <w:tcPr>
            <w:tcW w:w="2031" w:type="dxa"/>
            <w:gridSpan w:val="2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53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723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410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53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675" w:type="dxa"/>
          </w:tcPr>
          <w:p w:rsidR="00593D40" w:rsidRPr="00593D40" w:rsidRDefault="00593D40" w:rsidP="00593D40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:rsidR="00593D40" w:rsidRPr="00593D40" w:rsidRDefault="00593D40" w:rsidP="00593D40">
      <w:pPr>
        <w:jc w:val="both"/>
        <w:rPr>
          <w:rFonts w:ascii="Calibri" w:eastAsia="Calibri" w:hAnsi="Calibri" w:cs="Times New Roman"/>
          <w:lang w:val="es-ES"/>
        </w:rPr>
      </w:pPr>
    </w:p>
    <w:p w:rsidR="00593D40" w:rsidRPr="00593D40" w:rsidRDefault="00593D40" w:rsidP="00593D40">
      <w:pPr>
        <w:jc w:val="both"/>
        <w:rPr>
          <w:rFonts w:ascii="Segoe UI" w:eastAsia="Calibri" w:hAnsi="Segoe UI" w:cs="Segoe UI"/>
          <w:sz w:val="21"/>
          <w:szCs w:val="21"/>
          <w:lang w:val="es-ES"/>
        </w:rPr>
      </w:pPr>
    </w:p>
    <w:p w:rsidR="00593D40" w:rsidRPr="00593D40" w:rsidRDefault="00593D40" w:rsidP="00593D40">
      <w:pPr>
        <w:jc w:val="both"/>
        <w:rPr>
          <w:rFonts w:ascii="Segoe UI" w:eastAsia="Calibri" w:hAnsi="Segoe UI" w:cs="Segoe UI"/>
          <w:sz w:val="21"/>
          <w:szCs w:val="21"/>
          <w:lang w:val="es-ES"/>
        </w:rPr>
      </w:pPr>
    </w:p>
    <w:p w:rsidR="00593D40" w:rsidRPr="00593D40" w:rsidRDefault="00593D40" w:rsidP="00593D40">
      <w:pPr>
        <w:rPr>
          <w:rFonts w:ascii="Calibri" w:eastAsia="Calibri" w:hAnsi="Calibri" w:cs="Times New Roman"/>
          <w:lang w:val="en-US"/>
        </w:rPr>
      </w:pPr>
    </w:p>
    <w:p w:rsidR="007B32D7" w:rsidRPr="007B32D7" w:rsidRDefault="007B32D7" w:rsidP="007B32D7">
      <w:pPr>
        <w:pStyle w:val="Prrafodelista"/>
        <w:spacing w:line="360" w:lineRule="auto"/>
        <w:ind w:left="360"/>
        <w:rPr>
          <w:rFonts w:ascii="Arial" w:hAnsi="Arial" w:cs="Arial"/>
          <w:sz w:val="24"/>
          <w:lang w:val="es-ES"/>
        </w:rPr>
      </w:pPr>
    </w:p>
    <w:p w:rsidR="007B32D7" w:rsidRPr="007B32D7" w:rsidRDefault="007B32D7" w:rsidP="007B32D7">
      <w:pPr>
        <w:pStyle w:val="Prrafodelista"/>
        <w:spacing w:line="360" w:lineRule="auto"/>
        <w:ind w:left="360"/>
        <w:rPr>
          <w:rFonts w:ascii="Arial" w:hAnsi="Arial" w:cs="Arial"/>
          <w:sz w:val="24"/>
          <w:lang w:val="es-ES"/>
        </w:rPr>
      </w:pPr>
    </w:p>
    <w:p w:rsidR="007B32D7" w:rsidRPr="007B32D7" w:rsidRDefault="007B32D7" w:rsidP="007B32D7">
      <w:pPr>
        <w:pStyle w:val="Prrafodelista"/>
        <w:spacing w:line="360" w:lineRule="auto"/>
        <w:ind w:left="360"/>
        <w:rPr>
          <w:rFonts w:ascii="Arial" w:hAnsi="Arial" w:cs="Arial"/>
          <w:sz w:val="24"/>
          <w:lang w:val="es-ES"/>
        </w:rPr>
      </w:pPr>
    </w:p>
    <w:p w:rsidR="007B32D7" w:rsidRPr="007B32D7" w:rsidRDefault="007B32D7" w:rsidP="007B32D7">
      <w:pPr>
        <w:pStyle w:val="Prrafodelista"/>
        <w:spacing w:line="360" w:lineRule="auto"/>
        <w:ind w:left="360"/>
        <w:rPr>
          <w:rFonts w:ascii="Arial" w:hAnsi="Arial" w:cs="Arial"/>
          <w:sz w:val="24"/>
          <w:lang w:val="en-US"/>
        </w:rPr>
      </w:pPr>
    </w:p>
    <w:p w:rsidR="00196F23" w:rsidRDefault="00196F23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b/>
          <w:sz w:val="24"/>
        </w:rPr>
      </w:pP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b/>
          <w:sz w:val="24"/>
        </w:rPr>
      </w:pP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b/>
          <w:sz w:val="24"/>
        </w:rPr>
      </w:pP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77606493" wp14:editId="47FF5F80">
            <wp:simplePos x="0" y="0"/>
            <wp:positionH relativeFrom="margin">
              <wp:align>left</wp:align>
            </wp:positionH>
            <wp:positionV relativeFrom="paragraph">
              <wp:posOffset>357505</wp:posOffset>
            </wp:positionV>
            <wp:extent cx="3021330" cy="3021330"/>
            <wp:effectExtent l="0" t="0" r="762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drigo-Cornejo-Chave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 xml:space="preserve">Rodrigo Carlos Cornejo </w:t>
      </w:r>
      <w:proofErr w:type="spellStart"/>
      <w:r>
        <w:rPr>
          <w:rFonts w:ascii="Arial" w:hAnsi="Arial" w:cs="Arial"/>
          <w:b/>
          <w:sz w:val="24"/>
        </w:rPr>
        <w:t>Chavéz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b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  <w:r w:rsidRPr="00593D40">
        <w:rPr>
          <w:rFonts w:ascii="Arial" w:hAnsi="Arial" w:cs="Arial"/>
          <w:sz w:val="24"/>
        </w:rPr>
        <w:t xml:space="preserve">Rodrigo Cornejo </w:t>
      </w:r>
      <w:proofErr w:type="spellStart"/>
      <w:r>
        <w:rPr>
          <w:rFonts w:ascii="Arial" w:hAnsi="Arial" w:cs="Arial"/>
          <w:sz w:val="24"/>
        </w:rPr>
        <w:t>chavéz</w:t>
      </w:r>
      <w:proofErr w:type="spellEnd"/>
      <w:r>
        <w:rPr>
          <w:rFonts w:ascii="Arial" w:hAnsi="Arial" w:cs="Arial"/>
          <w:sz w:val="24"/>
        </w:rPr>
        <w:t xml:space="preserve">, es un docente reconocido por su labor de investigación en el ámbito de la docencia. </w:t>
      </w: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Siendo profesor de catedra a lo largo de su carrera como docente ha impartido materias que enriquecen su experiencia como investigador </w:t>
      </w: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Doctor, licenciado y psicólogo graduado de la universidad de Chile, centra sus investigaciones en la docencia con publicaciones  como: </w:t>
      </w:r>
      <w:r w:rsidRPr="00593D40">
        <w:rPr>
          <w:rFonts w:ascii="Arial" w:hAnsi="Arial" w:cs="Arial"/>
          <w:sz w:val="24"/>
        </w:rPr>
        <w:t>Emociones y trabajo docente: organizando un debate científico ausente en América Latina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>trabajo docente y nueva gestión pública en chile: una revisión de la evidencia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>Concepciones sobre docencia en el nuevo marco regulatorio del sistema escolar chileno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>Condicionantes estructurales del vínculo entre profesor y estudiante: Un análisis de los discursos docentes en el contexto actual de reforma educativa en Chile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>Los discursos sobre autonomía del trabajo docente en el nuevo marco regulatorio educativo chileno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>Las prescripciones del trabajo docente en el nuevo marco regulatorio de políticas educativas en Chile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>Sentidos del trabajo en docentes de aulas hospitalarias: Las emociones y el presente como pilares del proceso de trabajo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>Subjetividades y saberes docentes en el sistema educativo chileno: un análisis desde las concepciones de formadores de profesores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>El sujeto docente ausente de las movilizaciones educativas: Un análisis del discurso docente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>La empresa educativa chilena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>Ser docente y subjetividad histórica en el Chile actual: discursos, prácticas y resistencias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>Condiciones de trabajo y bienestar/malestar docente en profesores de enseñanza media de Santiago de Chile</w:t>
      </w:r>
      <w:r>
        <w:rPr>
          <w:rFonts w:ascii="Arial" w:hAnsi="Arial" w:cs="Arial"/>
          <w:sz w:val="24"/>
        </w:rPr>
        <w:t xml:space="preserve">, </w:t>
      </w:r>
      <w:r w:rsidRPr="00593D40">
        <w:rPr>
          <w:rFonts w:ascii="Arial" w:hAnsi="Arial" w:cs="Arial"/>
          <w:sz w:val="24"/>
        </w:rPr>
        <w:t xml:space="preserve">Variables y factores asociados al aprendizaje escolar: Una discusión </w:t>
      </w:r>
      <w:r w:rsidRPr="00593D40">
        <w:rPr>
          <w:rFonts w:ascii="Arial" w:hAnsi="Arial" w:cs="Arial"/>
          <w:sz w:val="24"/>
        </w:rPr>
        <w:lastRenderedPageBreak/>
        <w:t>desde la investigación actual</w:t>
      </w:r>
      <w:r>
        <w:rPr>
          <w:rFonts w:ascii="Arial" w:hAnsi="Arial" w:cs="Arial"/>
          <w:sz w:val="24"/>
        </w:rPr>
        <w:t xml:space="preserve">; durante los años 2007-2020. Ha escrito 45 tesis relacionadas a la docencia además ha participado en 11 proyectos de investigación relacionados no solo en el ámbito dicente sino también en la mejora de la convivencia escolar </w:t>
      </w: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Actualmente se encuentra como profesor asociado en la facultad de ciencias sociales</w:t>
      </w: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593D40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p w:rsid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  <w:bookmarkStart w:id="0" w:name="_GoBack"/>
      <w:bookmarkEnd w:id="0"/>
    </w:p>
    <w:sdt>
      <w:sdtPr>
        <w:rPr>
          <w:lang w:val="es-ES"/>
        </w:rPr>
        <w:id w:val="199891904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593D40" w:rsidRDefault="00593D40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593D40" w:rsidRDefault="00593D40" w:rsidP="00593D40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Universidad de Chile . (s.f.). </w:t>
              </w:r>
              <w:r>
                <w:rPr>
                  <w:i/>
                  <w:iCs/>
                  <w:noProof/>
                  <w:lang w:val="es-ES"/>
                </w:rPr>
                <w:t>Rodrigo Carlos Cornejo Chavez .</w:t>
              </w:r>
              <w:r>
                <w:rPr>
                  <w:noProof/>
                  <w:lang w:val="es-ES"/>
                </w:rPr>
                <w:t xml:space="preserve"> Obtenido de Portafolio academico : https://www.uchile.cl/portafolio-academico/impresion.jsf?username=rodrigo.cornejo</w:t>
              </w:r>
            </w:p>
            <w:p w:rsidR="00593D40" w:rsidRDefault="00593D40" w:rsidP="00593D4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593D40" w:rsidRPr="00593D40" w:rsidRDefault="00593D40" w:rsidP="00196F23">
      <w:pPr>
        <w:pStyle w:val="Prrafodelista"/>
        <w:spacing w:line="360" w:lineRule="auto"/>
        <w:ind w:left="360"/>
        <w:rPr>
          <w:rFonts w:ascii="Arial" w:hAnsi="Arial" w:cs="Arial"/>
          <w:sz w:val="24"/>
        </w:rPr>
      </w:pPr>
    </w:p>
    <w:sectPr w:rsidR="00593D40" w:rsidRPr="00593D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D9E"/>
    <w:multiLevelType w:val="hybridMultilevel"/>
    <w:tmpl w:val="C0DC4E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23"/>
    <w:rsid w:val="00196F23"/>
    <w:rsid w:val="00591A8C"/>
    <w:rsid w:val="00593D40"/>
    <w:rsid w:val="007B32D7"/>
    <w:rsid w:val="00D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BDEE"/>
  <w15:chartTrackingRefBased/>
  <w15:docId w15:val="{5F3CF16C-A564-47F2-998B-69DF3257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3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F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93D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93D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93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</b:Tag>
    <b:SourceType>DocumentFromInternetSite</b:SourceType>
    <b:Guid>{76F2DC26-F563-47DD-8F8D-CDDCFC46AFC2}</b:Guid>
    <b:Author>
      <b:Author>
        <b:Corporate>Universidad de Chile </b:Corporate>
      </b:Author>
    </b:Author>
    <b:Title>Rodrigo Carlos Cornejo Chavez </b:Title>
    <b:InternetSiteTitle>Portafolio academico </b:InternetSiteTitle>
    <b:URL>https://www.uchile.cl/portafolio-academico/impresion.jsf?username=rodrigo.cornejo</b:URL>
    <b:RefOrder>1</b:RefOrder>
  </b:Source>
</b:Sources>
</file>

<file path=customXml/itemProps1.xml><?xml version="1.0" encoding="utf-8"?>
<ds:datastoreItem xmlns:ds="http://schemas.openxmlformats.org/officeDocument/2006/customXml" ds:itemID="{5682AB70-0C2F-4303-86BA-AE12D0EE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1342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2021-03-22T05:55:00Z</dcterms:created>
  <dcterms:modified xsi:type="dcterms:W3CDTF">2021-03-22T07:07:00Z</dcterms:modified>
</cp:coreProperties>
</file>