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9A7" w:rsidRDefault="007C49A7" w:rsidP="007C49A7">
      <w:pPr>
        <w:rPr>
          <w:rFonts w:ascii="CHICKEN Pie Height" w:hAnsi="CHICKEN Pie Height"/>
          <w:sz w:val="28"/>
          <w:szCs w:val="28"/>
        </w:rPr>
      </w:pPr>
    </w:p>
    <w:p w:rsidR="007C49A7" w:rsidRPr="008D15BF" w:rsidRDefault="007C49A7" w:rsidP="007C49A7">
      <w:pPr>
        <w:jc w:val="center"/>
        <w:rPr>
          <w:rFonts w:ascii="CHICKEN Pie Height" w:hAnsi="CHICKEN Pie Height"/>
          <w:sz w:val="28"/>
          <w:szCs w:val="28"/>
        </w:rPr>
      </w:pPr>
      <w:r w:rsidRPr="00CF62C9">
        <w:rPr>
          <w:rFonts w:ascii="CHICKEN Pie" w:hAnsi="CHICKEN Pie" w:cs="Arial"/>
          <w:noProof/>
          <w:sz w:val="34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0FE82E5F" wp14:editId="5947AD08">
            <wp:simplePos x="0" y="0"/>
            <wp:positionH relativeFrom="margin">
              <wp:align>left</wp:align>
            </wp:positionH>
            <wp:positionV relativeFrom="paragraph">
              <wp:posOffset>-12700</wp:posOffset>
            </wp:positionV>
            <wp:extent cx="742950" cy="925830"/>
            <wp:effectExtent l="0" t="0" r="0" b="762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7429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5BF">
        <w:rPr>
          <w:rFonts w:ascii="CHICKEN Pie Height" w:hAnsi="CHICKEN Pie Height"/>
          <w:sz w:val="28"/>
          <w:szCs w:val="28"/>
        </w:rPr>
        <w:t>Escuela Normal de Educación Preescolar.</w:t>
      </w:r>
    </w:p>
    <w:p w:rsidR="007C49A7" w:rsidRPr="008D15BF" w:rsidRDefault="007C49A7" w:rsidP="007C49A7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Licenciatura en Educación Preescolar.</w:t>
      </w:r>
    </w:p>
    <w:p w:rsidR="007C49A7" w:rsidRPr="008D15BF" w:rsidRDefault="007C49A7" w:rsidP="007C49A7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entury Gothic" w:hAnsi="Century Gothic"/>
          <w:sz w:val="28"/>
          <w:szCs w:val="28"/>
        </w:rPr>
        <w:t>Ciclo Escolar 2020-2021.</w:t>
      </w:r>
    </w:p>
    <w:p w:rsidR="007C49A7" w:rsidRPr="00924913" w:rsidRDefault="007C49A7" w:rsidP="007C49A7">
      <w:pPr>
        <w:jc w:val="center"/>
        <w:rPr>
          <w:rFonts w:ascii="Century Gothic" w:hAnsi="Century Gothic"/>
          <w:sz w:val="24"/>
          <w:szCs w:val="28"/>
        </w:rPr>
      </w:pPr>
      <w:r w:rsidRPr="00924913">
        <w:rPr>
          <w:rFonts w:ascii="Century Gothic" w:hAnsi="Century Gothic"/>
          <w:sz w:val="24"/>
          <w:szCs w:val="28"/>
        </w:rPr>
        <w:t>Cuarto semestre</w:t>
      </w:r>
    </w:p>
    <w:p w:rsidR="007C49A7" w:rsidRPr="007C49A7" w:rsidRDefault="007C49A7" w:rsidP="007C49A7">
      <w:pPr>
        <w:jc w:val="center"/>
        <w:rPr>
          <w:rFonts w:ascii="Century Gothic" w:hAnsi="Century Gothic"/>
          <w:sz w:val="28"/>
          <w:szCs w:val="28"/>
        </w:rPr>
      </w:pPr>
      <w:r w:rsidRPr="007C49A7">
        <w:rPr>
          <w:rFonts w:ascii="CHICKEN Pie Height" w:hAnsi="CHICKEN Pie Height"/>
          <w:sz w:val="28"/>
          <w:szCs w:val="28"/>
        </w:rPr>
        <w:t>Docente:</w:t>
      </w:r>
      <w:r w:rsidRPr="007C49A7">
        <w:rPr>
          <w:rFonts w:ascii="Century Gothic" w:hAnsi="Century Gothic"/>
          <w:sz w:val="28"/>
          <w:szCs w:val="28"/>
        </w:rPr>
        <w:t xml:space="preserve"> Narciso Rodriguez Espinosa </w:t>
      </w:r>
    </w:p>
    <w:p w:rsidR="007C49A7" w:rsidRPr="007C49A7" w:rsidRDefault="007C49A7" w:rsidP="007C49A7">
      <w:pPr>
        <w:jc w:val="center"/>
        <w:rPr>
          <w:rFonts w:ascii="Century Gothic" w:hAnsi="Century Gothic"/>
          <w:sz w:val="28"/>
          <w:szCs w:val="28"/>
        </w:rPr>
      </w:pPr>
      <w:r w:rsidRPr="007C49A7">
        <w:rPr>
          <w:rFonts w:ascii="CHICKEN Pie Height" w:hAnsi="CHICKEN Pie Height"/>
          <w:sz w:val="28"/>
          <w:szCs w:val="28"/>
        </w:rPr>
        <w:t>Curso:</w:t>
      </w:r>
      <w:r w:rsidRPr="007C49A7">
        <w:rPr>
          <w:rFonts w:ascii="Century Gothic" w:hAnsi="Century Gothic"/>
          <w:sz w:val="28"/>
          <w:szCs w:val="28"/>
        </w:rPr>
        <w:t xml:space="preserve"> Modelos pedagógicos </w:t>
      </w:r>
    </w:p>
    <w:p w:rsidR="007C49A7" w:rsidRPr="007C49A7" w:rsidRDefault="007C49A7" w:rsidP="007C49A7">
      <w:pPr>
        <w:jc w:val="center"/>
        <w:rPr>
          <w:rFonts w:ascii="Century Gothic" w:hAnsi="Century Gothic"/>
          <w:sz w:val="28"/>
          <w:szCs w:val="28"/>
        </w:rPr>
      </w:pPr>
      <w:r w:rsidRPr="007C49A7">
        <w:rPr>
          <w:rFonts w:ascii="CHICKEN Pie Height" w:hAnsi="CHICKEN Pie Height"/>
          <w:sz w:val="28"/>
          <w:szCs w:val="28"/>
        </w:rPr>
        <w:t>Trabajo:</w:t>
      </w:r>
      <w:r w:rsidRPr="007C49A7">
        <w:rPr>
          <w:rFonts w:ascii="Century Gothic" w:hAnsi="Century Gothic"/>
          <w:sz w:val="28"/>
          <w:szCs w:val="28"/>
        </w:rPr>
        <w:t xml:space="preserve"> Los intereses implícitos y explícitos en la educación. </w:t>
      </w:r>
    </w:p>
    <w:p w:rsidR="007C49A7" w:rsidRPr="007C49A7" w:rsidRDefault="007C49A7" w:rsidP="007C49A7">
      <w:pPr>
        <w:jc w:val="center"/>
        <w:rPr>
          <w:rFonts w:ascii="CHICKEN Pie Height" w:hAnsi="CHICKEN Pie Height"/>
          <w:sz w:val="28"/>
          <w:szCs w:val="28"/>
        </w:rPr>
      </w:pPr>
      <w:r w:rsidRPr="007C49A7">
        <w:rPr>
          <w:rFonts w:ascii="CHICKEN Pie Height" w:hAnsi="CHICKEN Pie Height"/>
          <w:sz w:val="28"/>
          <w:szCs w:val="28"/>
        </w:rPr>
        <w:t xml:space="preserve">Unidad I: </w:t>
      </w:r>
    </w:p>
    <w:p w:rsidR="007C49A7" w:rsidRPr="007C49A7" w:rsidRDefault="007C49A7" w:rsidP="007C49A7">
      <w:pPr>
        <w:jc w:val="center"/>
        <w:rPr>
          <w:rFonts w:ascii="Century Gothic" w:hAnsi="Century Gothic"/>
          <w:sz w:val="28"/>
          <w:szCs w:val="28"/>
        </w:rPr>
      </w:pPr>
      <w:r w:rsidRPr="007C49A7">
        <w:rPr>
          <w:rFonts w:ascii="Century Gothic" w:hAnsi="Century Gothic"/>
          <w:sz w:val="28"/>
          <w:szCs w:val="28"/>
        </w:rPr>
        <w:t xml:space="preserve">Entender, orientar y dirigir la educación: Entre la tradición y la innovación. </w:t>
      </w:r>
    </w:p>
    <w:p w:rsidR="007C49A7" w:rsidRDefault="007C49A7" w:rsidP="007C49A7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Competencias:</w:t>
      </w:r>
    </w:p>
    <w:p w:rsidR="007C49A7" w:rsidRPr="007C49A7" w:rsidRDefault="007C49A7" w:rsidP="007C49A7">
      <w:pPr>
        <w:jc w:val="center"/>
        <w:rPr>
          <w:rFonts w:ascii="Century Gothic" w:hAnsi="Century Gothic"/>
          <w:szCs w:val="28"/>
        </w:rPr>
      </w:pPr>
      <w:r w:rsidRPr="00924913">
        <w:rPr>
          <w:rFonts w:ascii="Century Gothic" w:hAnsi="Century Gothic"/>
          <w:sz w:val="20"/>
          <w:szCs w:val="28"/>
        </w:rPr>
        <w:t xml:space="preserve">• </w:t>
      </w:r>
      <w:r w:rsidRPr="007C49A7">
        <w:rPr>
          <w:rFonts w:ascii="Century Gothic" w:hAnsi="Century Gothic"/>
          <w:szCs w:val="28"/>
        </w:rPr>
        <w:t>Detecta los procesos de aprendizaje de sus alumnos para favorecer su desarrollo cognitivo y socioemocional.</w:t>
      </w:r>
    </w:p>
    <w:p w:rsidR="007C49A7" w:rsidRPr="007C49A7" w:rsidRDefault="007C49A7" w:rsidP="007C49A7">
      <w:pPr>
        <w:jc w:val="center"/>
        <w:rPr>
          <w:rFonts w:ascii="Century Gothic" w:hAnsi="Century Gothic"/>
          <w:szCs w:val="28"/>
        </w:rPr>
      </w:pPr>
      <w:r w:rsidRPr="007C49A7">
        <w:rPr>
          <w:rFonts w:ascii="Century Gothic" w:hAnsi="Century Gothic"/>
          <w:szCs w:val="28"/>
        </w:rPr>
        <w:t>• Aplica el plan y programas de estudio para alcanzar los propósitos educativos y contribuir al pleno desenvolvimiento de las capacidades de sus alumnos.</w:t>
      </w:r>
    </w:p>
    <w:p w:rsidR="007C49A7" w:rsidRPr="007C49A7" w:rsidRDefault="007C49A7" w:rsidP="007C49A7">
      <w:pPr>
        <w:jc w:val="center"/>
        <w:rPr>
          <w:rFonts w:ascii="Century Gothic" w:hAnsi="Century Gothic"/>
          <w:szCs w:val="28"/>
        </w:rPr>
      </w:pPr>
      <w:r w:rsidRPr="007C49A7">
        <w:rPr>
          <w:rFonts w:ascii="Century Gothic" w:hAnsi="Century Gothic"/>
          <w:szCs w:val="28"/>
        </w:rPr>
        <w:t>• Integra recursos de la investigación educativa para enriquecer su práctica profesional, expresando su interés por el conocimiento, la ciencia y la mejora de la educación.</w:t>
      </w:r>
    </w:p>
    <w:p w:rsidR="007C49A7" w:rsidRPr="007C49A7" w:rsidRDefault="007C49A7" w:rsidP="007C49A7">
      <w:pPr>
        <w:jc w:val="center"/>
        <w:rPr>
          <w:rFonts w:ascii="Century Gothic" w:hAnsi="Century Gothic"/>
          <w:szCs w:val="28"/>
        </w:rPr>
      </w:pPr>
      <w:r w:rsidRPr="007C49A7">
        <w:rPr>
          <w:rFonts w:ascii="Century Gothic" w:hAnsi="Century Gothic"/>
          <w:szCs w:val="28"/>
        </w:rPr>
        <w:t>• Actúa de manera ética ante la diversidad de situaciones que se presentan en la práctica profesional.</w:t>
      </w:r>
    </w:p>
    <w:p w:rsidR="007C49A7" w:rsidRPr="007C49A7" w:rsidRDefault="007C49A7" w:rsidP="007C49A7">
      <w:pPr>
        <w:jc w:val="center"/>
        <w:rPr>
          <w:rFonts w:ascii="CHICKEN Pie Height" w:hAnsi="CHICKEN Pie Height"/>
          <w:sz w:val="30"/>
          <w:szCs w:val="28"/>
        </w:rPr>
      </w:pPr>
      <w:r w:rsidRPr="007C49A7">
        <w:rPr>
          <w:rFonts w:ascii="CHICKEN Pie Height" w:hAnsi="CHICKEN Pie Height"/>
          <w:sz w:val="30"/>
          <w:szCs w:val="28"/>
        </w:rPr>
        <w:t>Alumna:</w:t>
      </w:r>
    </w:p>
    <w:p w:rsidR="007C49A7" w:rsidRPr="007C49A7" w:rsidRDefault="007C49A7" w:rsidP="007C49A7">
      <w:pPr>
        <w:jc w:val="center"/>
        <w:rPr>
          <w:rFonts w:ascii="Century Gothic" w:hAnsi="Century Gothic"/>
          <w:sz w:val="28"/>
          <w:szCs w:val="28"/>
        </w:rPr>
      </w:pPr>
      <w:r w:rsidRPr="007C49A7">
        <w:rPr>
          <w:rFonts w:ascii="Century Gothic" w:hAnsi="Century Gothic"/>
          <w:sz w:val="28"/>
          <w:szCs w:val="28"/>
        </w:rPr>
        <w:t xml:space="preserve">Diana Martinez Rodriguez </w:t>
      </w:r>
    </w:p>
    <w:p w:rsidR="007C49A7" w:rsidRPr="007C49A7" w:rsidRDefault="007C49A7" w:rsidP="007C49A7">
      <w:pPr>
        <w:jc w:val="center"/>
        <w:rPr>
          <w:rFonts w:ascii="Century Gothic" w:hAnsi="Century Gothic"/>
          <w:sz w:val="24"/>
          <w:szCs w:val="28"/>
        </w:rPr>
      </w:pPr>
      <w:r w:rsidRPr="007C49A7">
        <w:rPr>
          <w:rFonts w:ascii="CHICKEN Pie Height" w:hAnsi="CHICKEN Pie Height"/>
          <w:sz w:val="26"/>
          <w:szCs w:val="28"/>
        </w:rPr>
        <w:t>Grado:</w:t>
      </w:r>
      <w:r w:rsidRPr="007C49A7">
        <w:rPr>
          <w:rFonts w:ascii="Century Gothic" w:hAnsi="Century Gothic"/>
          <w:sz w:val="24"/>
          <w:szCs w:val="28"/>
        </w:rPr>
        <w:t xml:space="preserve"> 2° </w:t>
      </w:r>
      <w:r w:rsidRPr="007C49A7">
        <w:rPr>
          <w:rFonts w:ascii="CHICKEN Pie Height" w:hAnsi="CHICKEN Pie Height"/>
          <w:sz w:val="26"/>
          <w:szCs w:val="28"/>
        </w:rPr>
        <w:t>Sección:</w:t>
      </w:r>
      <w:r w:rsidRPr="007C49A7">
        <w:rPr>
          <w:rFonts w:ascii="Century Gothic" w:hAnsi="Century Gothic"/>
          <w:sz w:val="24"/>
          <w:szCs w:val="28"/>
        </w:rPr>
        <w:t xml:space="preserve"> “B” </w:t>
      </w:r>
      <w:r w:rsidRPr="007C49A7">
        <w:rPr>
          <w:rFonts w:ascii="CHICKEN Pie Height" w:hAnsi="CHICKEN Pie Height"/>
          <w:sz w:val="26"/>
          <w:szCs w:val="28"/>
        </w:rPr>
        <w:t>No. de lista:</w:t>
      </w:r>
      <w:r w:rsidRPr="007C49A7">
        <w:rPr>
          <w:rFonts w:ascii="Century Gothic" w:hAnsi="Century Gothic"/>
          <w:sz w:val="24"/>
          <w:szCs w:val="28"/>
        </w:rPr>
        <w:t xml:space="preserve"> 13</w:t>
      </w:r>
    </w:p>
    <w:p w:rsidR="007C49A7" w:rsidRPr="007C49A7" w:rsidRDefault="007C49A7" w:rsidP="007C49A7">
      <w:pPr>
        <w:jc w:val="center"/>
        <w:rPr>
          <w:rFonts w:ascii="CHICKEN Pie Height" w:hAnsi="CHICKEN Pie Height"/>
          <w:sz w:val="26"/>
          <w:szCs w:val="28"/>
        </w:rPr>
      </w:pPr>
      <w:r w:rsidRPr="007C49A7">
        <w:rPr>
          <w:rFonts w:ascii="CHICKEN Pie Height" w:hAnsi="CHICKEN Pie Height"/>
          <w:sz w:val="26"/>
          <w:szCs w:val="28"/>
        </w:rPr>
        <w:t>Marzo 2021</w:t>
      </w:r>
    </w:p>
    <w:p w:rsidR="007C49A7" w:rsidRDefault="007C49A7" w:rsidP="007C49A7">
      <w:pPr>
        <w:jc w:val="center"/>
        <w:rPr>
          <w:rFonts w:ascii="CHICKEN Pie Height" w:hAnsi="CHICKEN Pie Height"/>
          <w:sz w:val="26"/>
          <w:szCs w:val="28"/>
        </w:rPr>
      </w:pPr>
      <w:r>
        <w:rPr>
          <w:rFonts w:ascii="CHICKEN Pie Height" w:hAnsi="CHICKEN Pie Height"/>
          <w:sz w:val="26"/>
          <w:szCs w:val="28"/>
        </w:rPr>
        <w:t>Saltillo Coahuila, México</w:t>
      </w:r>
    </w:p>
    <w:p w:rsidR="007C49A7" w:rsidRDefault="007C49A7" w:rsidP="007C49A7">
      <w:pPr>
        <w:jc w:val="center"/>
      </w:pPr>
    </w:p>
    <w:p w:rsidR="00C51B3F" w:rsidRDefault="00C51B3F" w:rsidP="00C51B3F"/>
    <w:p w:rsidR="007C49A7" w:rsidRDefault="00C51B3F" w:rsidP="00C51B3F">
      <w:pPr>
        <w:jc w:val="center"/>
        <w:rPr>
          <w:b/>
          <w:sz w:val="36"/>
        </w:rPr>
      </w:pPr>
      <w:r w:rsidRPr="00C51B3F">
        <w:rPr>
          <w:b/>
          <w:sz w:val="36"/>
        </w:rPr>
        <w:lastRenderedPageBreak/>
        <w:t>Cuadro de doble entrada</w:t>
      </w: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2409"/>
        <w:gridCol w:w="2410"/>
      </w:tblGrid>
      <w:tr w:rsidR="002B77BF" w:rsidTr="002B77BF">
        <w:trPr>
          <w:trHeight w:val="618"/>
        </w:trPr>
        <w:tc>
          <w:tcPr>
            <w:tcW w:w="1696" w:type="dxa"/>
            <w:shd w:val="clear" w:color="auto" w:fill="E7E6E6" w:themeFill="background2"/>
          </w:tcPr>
          <w:p w:rsidR="002B77BF" w:rsidRDefault="002B77BF" w:rsidP="00C51B3F">
            <w:pPr>
              <w:jc w:val="center"/>
              <w:rPr>
                <w:b/>
                <w:sz w:val="36"/>
              </w:rPr>
            </w:pPr>
          </w:p>
        </w:tc>
        <w:tc>
          <w:tcPr>
            <w:tcW w:w="2694" w:type="dxa"/>
            <w:shd w:val="clear" w:color="auto" w:fill="E2EFD9" w:themeFill="accent6" w:themeFillTint="33"/>
          </w:tcPr>
          <w:p w:rsidR="002B77BF" w:rsidRPr="00B36498" w:rsidRDefault="002B77BF" w:rsidP="00C51B3F">
            <w:pPr>
              <w:jc w:val="center"/>
              <w:rPr>
                <w:sz w:val="36"/>
              </w:rPr>
            </w:pPr>
            <w:r>
              <w:rPr>
                <w:sz w:val="24"/>
              </w:rPr>
              <w:t>Reforma educativa 1993</w:t>
            </w:r>
          </w:p>
        </w:tc>
        <w:tc>
          <w:tcPr>
            <w:tcW w:w="2409" w:type="dxa"/>
            <w:shd w:val="clear" w:color="auto" w:fill="D9E2F3" w:themeFill="accent5" w:themeFillTint="33"/>
          </w:tcPr>
          <w:p w:rsidR="002B77BF" w:rsidRPr="00B36498" w:rsidRDefault="002B77BF" w:rsidP="00C51B3F">
            <w:pPr>
              <w:jc w:val="center"/>
              <w:rPr>
                <w:sz w:val="36"/>
              </w:rPr>
            </w:pPr>
            <w:r>
              <w:rPr>
                <w:sz w:val="24"/>
              </w:rPr>
              <w:t>Reforma educativa 2004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2B77BF" w:rsidRPr="00B36498" w:rsidRDefault="002B77BF" w:rsidP="00B36498">
            <w:pPr>
              <w:jc w:val="center"/>
              <w:rPr>
                <w:sz w:val="28"/>
              </w:rPr>
            </w:pPr>
            <w:r>
              <w:t>Reforma educativa 2017</w:t>
            </w:r>
          </w:p>
        </w:tc>
      </w:tr>
      <w:tr w:rsidR="002B77BF" w:rsidTr="002B77BF">
        <w:trPr>
          <w:trHeight w:val="712"/>
        </w:trPr>
        <w:tc>
          <w:tcPr>
            <w:tcW w:w="1696" w:type="dxa"/>
            <w:shd w:val="clear" w:color="auto" w:fill="FBE4D5" w:themeFill="accent2" w:themeFillTint="33"/>
          </w:tcPr>
          <w:p w:rsidR="002B77BF" w:rsidRPr="00B36498" w:rsidRDefault="002B77BF" w:rsidP="002B77BF">
            <w:pPr>
              <w:jc w:val="center"/>
              <w:rPr>
                <w:sz w:val="36"/>
              </w:rPr>
            </w:pPr>
            <w:r w:rsidRPr="002D5BC0">
              <w:rPr>
                <w:sz w:val="24"/>
              </w:rPr>
              <w:t>¿Qué posturas los sostienen?</w:t>
            </w:r>
          </w:p>
        </w:tc>
        <w:tc>
          <w:tcPr>
            <w:tcW w:w="2694" w:type="dxa"/>
          </w:tcPr>
          <w:p w:rsidR="002B77BF" w:rsidRPr="002B77BF" w:rsidRDefault="002B77BF" w:rsidP="002B77BF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Pr="002B77BF">
              <w:rPr>
                <w:rFonts w:cstheme="minorHAnsi"/>
                <w:sz w:val="24"/>
                <w:szCs w:val="24"/>
              </w:rPr>
              <w:t xml:space="preserve">l derecho a la educación </w:t>
            </w:r>
            <w:r>
              <w:rPr>
                <w:rFonts w:cstheme="minorHAnsi"/>
                <w:sz w:val="24"/>
                <w:szCs w:val="24"/>
              </w:rPr>
              <w:t>dando a la referencia de que:</w:t>
            </w:r>
            <w:r w:rsidRPr="002B77BF">
              <w:rPr>
                <w:rFonts w:cstheme="minorHAnsi"/>
                <w:sz w:val="24"/>
                <w:szCs w:val="24"/>
              </w:rPr>
              <w:t xml:space="preserve"> </w:t>
            </w:r>
            <w:r w:rsidR="00D75739">
              <w:rPr>
                <w:rFonts w:cstheme="minorHAnsi"/>
                <w:i/>
                <w:iCs/>
                <w:sz w:val="24"/>
                <w:szCs w:val="24"/>
              </w:rPr>
              <w:t>“T</w:t>
            </w:r>
            <w:r w:rsidRPr="002B77BF">
              <w:rPr>
                <w:rFonts w:cstheme="minorHAnsi"/>
                <w:i/>
                <w:iCs/>
                <w:sz w:val="24"/>
                <w:szCs w:val="24"/>
              </w:rPr>
              <w:t>odo individuo tiene derecho a recibir una educación.”</w:t>
            </w:r>
          </w:p>
          <w:p w:rsidR="002B77BF" w:rsidRPr="002B77BF" w:rsidRDefault="002B77BF" w:rsidP="002B77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B77BF" w:rsidRPr="002B77BF" w:rsidRDefault="002B77BF" w:rsidP="002B77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Va enfocado a lo </w:t>
            </w:r>
            <w:r w:rsidRPr="002B77BF">
              <w:rPr>
                <w:rFonts w:cstheme="minorHAnsi"/>
                <w:sz w:val="24"/>
                <w:szCs w:val="24"/>
              </w:rPr>
              <w:t>humanista y de enseñanza diversa, es decir, una enseñanza integradora. Busca dar una educación de calidad para todos.</w:t>
            </w:r>
          </w:p>
        </w:tc>
        <w:tc>
          <w:tcPr>
            <w:tcW w:w="2410" w:type="dxa"/>
          </w:tcPr>
          <w:p w:rsidR="002B77BF" w:rsidRPr="002B77BF" w:rsidRDefault="002B77BF" w:rsidP="002B77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Va enfocado a lo </w:t>
            </w:r>
            <w:r w:rsidRPr="002B77BF">
              <w:rPr>
                <w:rFonts w:cstheme="minorHAnsi"/>
                <w:sz w:val="24"/>
                <w:szCs w:val="24"/>
              </w:rPr>
              <w:t>humanista y de enseñanza diversa, es decir, una enseñanza integradora. Busca dar una educación de calidad para todos.</w:t>
            </w:r>
          </w:p>
        </w:tc>
      </w:tr>
      <w:tr w:rsidR="002B77BF" w:rsidTr="002B77BF">
        <w:trPr>
          <w:trHeight w:val="929"/>
        </w:trPr>
        <w:tc>
          <w:tcPr>
            <w:tcW w:w="1696" w:type="dxa"/>
            <w:shd w:val="clear" w:color="auto" w:fill="FBE4D5" w:themeFill="accent2" w:themeFillTint="33"/>
          </w:tcPr>
          <w:p w:rsidR="002B77BF" w:rsidRPr="00B36498" w:rsidRDefault="002B77BF" w:rsidP="002B77BF">
            <w:pPr>
              <w:jc w:val="center"/>
              <w:rPr>
                <w:sz w:val="36"/>
              </w:rPr>
            </w:pPr>
            <w:r w:rsidRPr="00B36498">
              <w:rPr>
                <w:sz w:val="24"/>
              </w:rPr>
              <w:t>¿Cuáles son sus argumentos?</w:t>
            </w:r>
          </w:p>
        </w:tc>
        <w:tc>
          <w:tcPr>
            <w:tcW w:w="2694" w:type="dxa"/>
          </w:tcPr>
          <w:p w:rsidR="002B77BF" w:rsidRPr="002B77BF" w:rsidRDefault="002B77BF" w:rsidP="002B77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Pr="002B77BF">
              <w:rPr>
                <w:rFonts w:cstheme="minorHAnsi"/>
                <w:sz w:val="24"/>
                <w:szCs w:val="24"/>
              </w:rPr>
              <w:t>ndispensable una educación de mayor calidad formativa y se señala que el plan es un instrumento para organizar el trabajo escolar y el avance cualitativo.</w:t>
            </w:r>
          </w:p>
          <w:p w:rsidR="002B77BF" w:rsidRPr="002B77BF" w:rsidRDefault="002B77BF" w:rsidP="002B77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B77BF" w:rsidRPr="002B77BF" w:rsidRDefault="002B77BF" w:rsidP="002B77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 centra en los </w:t>
            </w:r>
            <w:r w:rsidRPr="002B77BF">
              <w:rPr>
                <w:rFonts w:cstheme="minorHAnsi"/>
                <w:sz w:val="24"/>
                <w:szCs w:val="24"/>
              </w:rPr>
              <w:t>cambios sociales, económicos y culturales ya que impactan la vida de la población infantil y por eso es necesario estructurar un nuevo programa.</w:t>
            </w:r>
          </w:p>
        </w:tc>
        <w:tc>
          <w:tcPr>
            <w:tcW w:w="2410" w:type="dxa"/>
          </w:tcPr>
          <w:p w:rsidR="002B77BF" w:rsidRPr="002B77BF" w:rsidRDefault="002B77BF" w:rsidP="002B77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L</w:t>
            </w:r>
            <w:r w:rsidRPr="002B77BF">
              <w:rPr>
                <w:rFonts w:cstheme="minorHAnsi"/>
                <w:sz w:val="24"/>
                <w:szCs w:val="24"/>
              </w:rPr>
              <w:t>a educación pública básica sea de calidad e incluyente, que permita a todos los niños y niñas recibir una formación humanitaria e integral que proporcione aprendizajes y conocimientos significativos, relevantes y útiles para la vida.</w:t>
            </w:r>
          </w:p>
          <w:p w:rsidR="002B77BF" w:rsidRPr="002B77BF" w:rsidRDefault="002B77BF" w:rsidP="002B77B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77BF" w:rsidTr="002B77BF">
        <w:trPr>
          <w:trHeight w:val="1330"/>
        </w:trPr>
        <w:tc>
          <w:tcPr>
            <w:tcW w:w="1696" w:type="dxa"/>
            <w:shd w:val="clear" w:color="auto" w:fill="FBE4D5" w:themeFill="accent2" w:themeFillTint="33"/>
          </w:tcPr>
          <w:p w:rsidR="002B77BF" w:rsidRPr="00B36498" w:rsidRDefault="002B77BF" w:rsidP="002B77BF">
            <w:pPr>
              <w:jc w:val="center"/>
              <w:rPr>
                <w:sz w:val="36"/>
              </w:rPr>
            </w:pPr>
            <w:r w:rsidRPr="00B36498">
              <w:rPr>
                <w:sz w:val="24"/>
              </w:rPr>
              <w:t xml:space="preserve">Postura filosófica que está detrás del sujeto que se quiere formar. </w:t>
            </w:r>
          </w:p>
        </w:tc>
        <w:tc>
          <w:tcPr>
            <w:tcW w:w="2694" w:type="dxa"/>
          </w:tcPr>
          <w:p w:rsidR="002B77BF" w:rsidRPr="002B77BF" w:rsidRDefault="002B77BF" w:rsidP="002B77BF">
            <w:pPr>
              <w:rPr>
                <w:rFonts w:cstheme="minorHAnsi"/>
                <w:sz w:val="24"/>
                <w:szCs w:val="24"/>
              </w:rPr>
            </w:pPr>
            <w:r w:rsidRPr="002B77BF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e usan</w:t>
            </w:r>
            <w:r w:rsidRPr="002B77BF">
              <w:rPr>
                <w:rFonts w:cstheme="minorHAnsi"/>
                <w:sz w:val="24"/>
                <w:szCs w:val="24"/>
              </w:rPr>
              <w:t xml:space="preserve"> estrategias, en donde se concibe fundamental enseñar a los alumnos habilidades de aprender y pensar de forma eficiente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2B77BF" w:rsidRPr="002B77BF" w:rsidRDefault="002B77BF" w:rsidP="002B77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enfoca</w:t>
            </w:r>
            <w:r w:rsidRPr="002B77BF">
              <w:rPr>
                <w:rFonts w:cstheme="minorHAnsi"/>
                <w:sz w:val="24"/>
                <w:szCs w:val="24"/>
              </w:rPr>
              <w:t xml:space="preserve"> en los procesos de aprendizaje establecidos en esta reforma: las capacidades de los alumnos con base a la competencia a desarrollar.</w:t>
            </w:r>
          </w:p>
          <w:p w:rsidR="002B77BF" w:rsidRPr="002B77BF" w:rsidRDefault="002B77BF" w:rsidP="002B77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77BF" w:rsidRPr="002B77BF" w:rsidRDefault="00D75739" w:rsidP="002B77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</w:t>
            </w:r>
            <w:r w:rsidR="002B77BF" w:rsidRPr="002B77BF">
              <w:rPr>
                <w:rFonts w:cstheme="minorHAnsi"/>
                <w:sz w:val="24"/>
                <w:szCs w:val="24"/>
              </w:rPr>
              <w:t>ue es necesario que los estudiantes logren progresivamente los aprendizajes que se esperan de ellos a lo largo de su trayectoria escolar.</w:t>
            </w:r>
          </w:p>
        </w:tc>
      </w:tr>
      <w:tr w:rsidR="002B77BF" w:rsidTr="002B77BF">
        <w:trPr>
          <w:trHeight w:val="1225"/>
        </w:trPr>
        <w:tc>
          <w:tcPr>
            <w:tcW w:w="1696" w:type="dxa"/>
            <w:shd w:val="clear" w:color="auto" w:fill="FBE4D5" w:themeFill="accent2" w:themeFillTint="33"/>
          </w:tcPr>
          <w:p w:rsidR="002B77BF" w:rsidRPr="00B36498" w:rsidRDefault="002B77BF" w:rsidP="002B77BF">
            <w:pPr>
              <w:jc w:val="center"/>
            </w:pPr>
            <w:r w:rsidRPr="00B36498">
              <w:t>¿Desde dónde se deciden los valores o conocimientos?</w:t>
            </w:r>
          </w:p>
        </w:tc>
        <w:tc>
          <w:tcPr>
            <w:tcW w:w="2694" w:type="dxa"/>
          </w:tcPr>
          <w:p w:rsidR="002B77BF" w:rsidRPr="002B77BF" w:rsidRDefault="00D75739" w:rsidP="002B77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 </w:t>
            </w:r>
            <w:r w:rsidR="002B77BF" w:rsidRPr="002B77BF">
              <w:rPr>
                <w:rFonts w:cstheme="minorHAnsi"/>
                <w:sz w:val="24"/>
                <w:szCs w:val="24"/>
              </w:rPr>
              <w:t>implementan</w:t>
            </w:r>
            <w:r>
              <w:rPr>
                <w:rFonts w:cstheme="minorHAnsi"/>
                <w:sz w:val="24"/>
                <w:szCs w:val="24"/>
              </w:rPr>
              <w:t xml:space="preserve"> conocimientos </w:t>
            </w:r>
            <w:r w:rsidR="002B77BF" w:rsidRPr="002B77BF">
              <w:rPr>
                <w:rFonts w:cstheme="minorHAnsi"/>
                <w:sz w:val="24"/>
                <w:szCs w:val="24"/>
              </w:rPr>
              <w:t xml:space="preserve"> con base a las necesidades de los niños y las exigencias de la sociedad, así como los valores.</w:t>
            </w:r>
          </w:p>
          <w:p w:rsidR="002B77BF" w:rsidRPr="002B77BF" w:rsidRDefault="002B77BF" w:rsidP="002B77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B77BF" w:rsidRPr="002B77BF" w:rsidRDefault="00D75739" w:rsidP="002B77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2B77BF" w:rsidRPr="002B77BF">
              <w:rPr>
                <w:rFonts w:cstheme="minorHAnsi"/>
                <w:sz w:val="24"/>
                <w:szCs w:val="24"/>
              </w:rPr>
              <w:t>e implementan</w:t>
            </w:r>
            <w:r>
              <w:rPr>
                <w:rFonts w:cstheme="minorHAnsi"/>
                <w:sz w:val="24"/>
                <w:szCs w:val="24"/>
              </w:rPr>
              <w:t xml:space="preserve"> conocimientos </w:t>
            </w:r>
            <w:r w:rsidR="002B77BF" w:rsidRPr="002B77BF">
              <w:rPr>
                <w:rFonts w:cstheme="minorHAnsi"/>
                <w:sz w:val="24"/>
                <w:szCs w:val="24"/>
              </w:rPr>
              <w:t>con base a las necesidades de los niños y las exigencias de la sociedad, así como los valores.</w:t>
            </w:r>
          </w:p>
          <w:p w:rsidR="002B77BF" w:rsidRPr="002B77BF" w:rsidRDefault="002B77BF" w:rsidP="002B77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77BF" w:rsidRPr="002B77BF" w:rsidRDefault="00D75739" w:rsidP="002B77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2B77BF" w:rsidRPr="002B77BF">
              <w:rPr>
                <w:rFonts w:cstheme="minorHAnsi"/>
                <w:sz w:val="24"/>
                <w:szCs w:val="24"/>
              </w:rPr>
              <w:t xml:space="preserve">e implementan </w:t>
            </w:r>
            <w:r>
              <w:rPr>
                <w:rFonts w:cstheme="minorHAnsi"/>
                <w:sz w:val="24"/>
                <w:szCs w:val="24"/>
              </w:rPr>
              <w:t xml:space="preserve">conocimientos </w:t>
            </w:r>
            <w:r w:rsidR="002B77BF" w:rsidRPr="002B77BF">
              <w:rPr>
                <w:rFonts w:cstheme="minorHAnsi"/>
                <w:sz w:val="24"/>
                <w:szCs w:val="24"/>
              </w:rPr>
              <w:t xml:space="preserve"> con base a las necesidades de los niños y las exigencias de la sociedad, así como los valores.</w:t>
            </w:r>
          </w:p>
          <w:p w:rsidR="002B77BF" w:rsidRPr="002B77BF" w:rsidRDefault="002B77BF" w:rsidP="002B77B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B77BF" w:rsidTr="002B77BF">
        <w:trPr>
          <w:trHeight w:val="865"/>
        </w:trPr>
        <w:tc>
          <w:tcPr>
            <w:tcW w:w="1696" w:type="dxa"/>
            <w:shd w:val="clear" w:color="auto" w:fill="FBE4D5" w:themeFill="accent2" w:themeFillTint="33"/>
          </w:tcPr>
          <w:p w:rsidR="002B77BF" w:rsidRPr="002D5BC0" w:rsidRDefault="002B77BF" w:rsidP="002B77BF">
            <w:pPr>
              <w:jc w:val="center"/>
              <w:rPr>
                <w:sz w:val="36"/>
              </w:rPr>
            </w:pPr>
            <w:r w:rsidRPr="002D5BC0">
              <w:lastRenderedPageBreak/>
              <w:t>¿Qué se espera del sujeto en la sociedad?</w:t>
            </w:r>
          </w:p>
        </w:tc>
        <w:tc>
          <w:tcPr>
            <w:tcW w:w="2694" w:type="dxa"/>
          </w:tcPr>
          <w:p w:rsidR="002B77BF" w:rsidRPr="002B77BF" w:rsidRDefault="00D75739" w:rsidP="002B77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Desarrollen </w:t>
            </w:r>
            <w:r w:rsidR="002B77BF" w:rsidRPr="002B77BF">
              <w:rPr>
                <w:rFonts w:cstheme="minorHAnsi"/>
                <w:sz w:val="24"/>
                <w:szCs w:val="24"/>
              </w:rPr>
              <w:t xml:space="preserve"> habilidades intelectuales, que comprendan los fenómenos naturales, que logren ser personas con morales y una buena ética, y, sobre tod</w:t>
            </w:r>
            <w:r>
              <w:rPr>
                <w:rFonts w:cstheme="minorHAnsi"/>
                <w:sz w:val="24"/>
                <w:szCs w:val="24"/>
              </w:rPr>
              <w:t>o, que tengan una buena actitud.</w:t>
            </w:r>
          </w:p>
          <w:p w:rsidR="002B77BF" w:rsidRPr="002B77BF" w:rsidRDefault="002B77BF" w:rsidP="002B77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B77BF" w:rsidRPr="002B77BF" w:rsidRDefault="00D75739" w:rsidP="002B77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  <w:r w:rsidR="002B77BF" w:rsidRPr="002B77BF">
              <w:rPr>
                <w:rFonts w:cstheme="minorHAnsi"/>
                <w:sz w:val="24"/>
                <w:szCs w:val="24"/>
              </w:rPr>
              <w:t>usca desarrollar en los alumnos para su formación física e intelectual son las habilidades cognitivas, conocimientos básicos, destrezas físicas/mentales y actitudes positivas.</w:t>
            </w:r>
          </w:p>
          <w:p w:rsidR="002B77BF" w:rsidRPr="002B77BF" w:rsidRDefault="00D75739" w:rsidP="002B77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  <w:r w:rsidR="002B77BF" w:rsidRPr="002B77BF">
              <w:rPr>
                <w:rFonts w:cstheme="minorHAnsi"/>
                <w:sz w:val="24"/>
                <w:szCs w:val="24"/>
              </w:rPr>
              <w:t>ortalecer la conciencia de la nacionalidad e identidad para conservar la cultura.</w:t>
            </w:r>
          </w:p>
          <w:p w:rsidR="002B77BF" w:rsidRPr="002B77BF" w:rsidRDefault="002B77BF" w:rsidP="002B77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77BF" w:rsidRPr="002B77BF" w:rsidRDefault="00D75739" w:rsidP="00D757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Personas que</w:t>
            </w:r>
            <w:r w:rsidR="002B77BF" w:rsidRPr="002B77BF">
              <w:rPr>
                <w:rFonts w:cstheme="minorHAnsi"/>
                <w:sz w:val="24"/>
                <w:szCs w:val="24"/>
              </w:rPr>
              <w:t xml:space="preserve"> tengan la motivación y la capacidad de lograr su desarrollo personal, laboral y familiar, dispuestas a mejorar s</w:t>
            </w:r>
            <w:r>
              <w:rPr>
                <w:rFonts w:cstheme="minorHAnsi"/>
                <w:sz w:val="24"/>
                <w:szCs w:val="24"/>
              </w:rPr>
              <w:t>u entorno social y natural.</w:t>
            </w:r>
          </w:p>
        </w:tc>
      </w:tr>
      <w:tr w:rsidR="002B77BF" w:rsidTr="002B77BF">
        <w:trPr>
          <w:trHeight w:val="984"/>
        </w:trPr>
        <w:tc>
          <w:tcPr>
            <w:tcW w:w="1696" w:type="dxa"/>
            <w:shd w:val="clear" w:color="auto" w:fill="FBE4D5" w:themeFill="accent2" w:themeFillTint="33"/>
          </w:tcPr>
          <w:p w:rsidR="002B77BF" w:rsidRPr="002D5BC0" w:rsidRDefault="002B77BF" w:rsidP="002B77BF">
            <w:pPr>
              <w:jc w:val="center"/>
              <w:rPr>
                <w:sz w:val="36"/>
              </w:rPr>
            </w:pPr>
            <w:r w:rsidRPr="002D5BC0">
              <w:rPr>
                <w:sz w:val="24"/>
              </w:rPr>
              <w:t>¿Desde dónde se define el aprendizaje?</w:t>
            </w:r>
          </w:p>
        </w:tc>
        <w:tc>
          <w:tcPr>
            <w:tcW w:w="2694" w:type="dxa"/>
          </w:tcPr>
          <w:p w:rsidR="002B77BF" w:rsidRPr="002B77BF" w:rsidRDefault="00D75739" w:rsidP="002B77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2B77BF" w:rsidRPr="002B77BF">
              <w:rPr>
                <w:rFonts w:cstheme="minorHAnsi"/>
                <w:sz w:val="24"/>
                <w:szCs w:val="24"/>
              </w:rPr>
              <w:t>e define desde los propósitos y los objetivos de la reforma, al igual que de los planes y programas. Estos siendo: cultivación del talento y la creatividad en la niñez y juventud, vinculación del aprendizaje a la producción, en todos los grados y promover la innovación científica y tecnológica.</w:t>
            </w:r>
          </w:p>
          <w:p w:rsidR="002B77BF" w:rsidRPr="002B77BF" w:rsidRDefault="002B77BF" w:rsidP="002B77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B77BF" w:rsidRPr="002B77BF" w:rsidRDefault="00D75739" w:rsidP="00D757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2B77BF" w:rsidRPr="002B77BF">
              <w:rPr>
                <w:rFonts w:cstheme="minorHAnsi"/>
                <w:sz w:val="24"/>
                <w:szCs w:val="24"/>
              </w:rPr>
              <w:t>e define de los distintos propósitos del programa, doce propósitos y a través de las competencias cognitivas, afectivas, sociales, de la naturaleza y de la vida democrática; se encuentran integradas en el currículo.</w:t>
            </w:r>
          </w:p>
        </w:tc>
        <w:tc>
          <w:tcPr>
            <w:tcW w:w="2410" w:type="dxa"/>
          </w:tcPr>
          <w:p w:rsidR="002B77BF" w:rsidRPr="002B77BF" w:rsidRDefault="002B77BF" w:rsidP="002B77BF">
            <w:pPr>
              <w:rPr>
                <w:rFonts w:cstheme="minorHAnsi"/>
                <w:sz w:val="24"/>
                <w:szCs w:val="24"/>
              </w:rPr>
            </w:pPr>
            <w:r w:rsidRPr="002B77BF">
              <w:rPr>
                <w:rFonts w:cstheme="minorHAnsi"/>
                <w:sz w:val="24"/>
                <w:szCs w:val="24"/>
              </w:rPr>
              <w:t>Se define del perfil de egreso de los alumnos, donde está plasmado lo que se quiere lograr al término de la los años preescolares.</w:t>
            </w:r>
          </w:p>
        </w:tc>
      </w:tr>
      <w:tr w:rsidR="002B77BF" w:rsidTr="002B77BF">
        <w:trPr>
          <w:trHeight w:val="1330"/>
        </w:trPr>
        <w:tc>
          <w:tcPr>
            <w:tcW w:w="1696" w:type="dxa"/>
            <w:shd w:val="clear" w:color="auto" w:fill="FBE4D5" w:themeFill="accent2" w:themeFillTint="33"/>
          </w:tcPr>
          <w:p w:rsidR="002B77BF" w:rsidRPr="002D5BC0" w:rsidRDefault="002B77BF" w:rsidP="002B77BF">
            <w:pPr>
              <w:jc w:val="center"/>
              <w:rPr>
                <w:sz w:val="36"/>
              </w:rPr>
            </w:pPr>
            <w:r w:rsidRPr="002D5BC0">
              <w:rPr>
                <w:sz w:val="24"/>
              </w:rPr>
              <w:t>¿Cómo y desde donde se propone la enseñanza?</w:t>
            </w:r>
          </w:p>
        </w:tc>
        <w:tc>
          <w:tcPr>
            <w:tcW w:w="2694" w:type="dxa"/>
          </w:tcPr>
          <w:p w:rsidR="002B77BF" w:rsidRPr="002B77BF" w:rsidRDefault="00D75739" w:rsidP="002B77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 </w:t>
            </w:r>
            <w:r w:rsidR="002B77BF" w:rsidRPr="002B77BF">
              <w:rPr>
                <w:rFonts w:cstheme="minorHAnsi"/>
                <w:sz w:val="24"/>
                <w:szCs w:val="24"/>
              </w:rPr>
              <w:t xml:space="preserve">propone a través de la estimulación de las habilidades que son necesarias para el aprendizaje. Esto se hace con la ayuda de docentes, alumnos, contexto educativo y el objeto de conocimiento. </w:t>
            </w:r>
          </w:p>
          <w:p w:rsidR="002B77BF" w:rsidRPr="002B77BF" w:rsidRDefault="002B77BF" w:rsidP="002B77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B77BF" w:rsidRPr="002B77BF" w:rsidRDefault="002B77BF" w:rsidP="002B77BF">
            <w:pPr>
              <w:rPr>
                <w:rFonts w:cstheme="minorHAnsi"/>
                <w:sz w:val="24"/>
                <w:szCs w:val="24"/>
              </w:rPr>
            </w:pPr>
            <w:r w:rsidRPr="002B77BF">
              <w:rPr>
                <w:rFonts w:cstheme="minorHAnsi"/>
                <w:sz w:val="24"/>
                <w:szCs w:val="24"/>
              </w:rPr>
              <w:t>Se propone desde las cinco competencias de la vida: para el aprendizaje permanente, para el manejo de información, para el manejo de situaciones, para la convivencia y para la vida en sociedad.</w:t>
            </w:r>
          </w:p>
          <w:p w:rsidR="002B77BF" w:rsidRPr="002B77BF" w:rsidRDefault="002B77BF" w:rsidP="002B77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77BF" w:rsidRPr="002B77BF" w:rsidRDefault="002B77BF" w:rsidP="00D75739">
            <w:pPr>
              <w:rPr>
                <w:rFonts w:cstheme="minorHAnsi"/>
                <w:sz w:val="24"/>
                <w:szCs w:val="24"/>
              </w:rPr>
            </w:pPr>
            <w:r w:rsidRPr="002B77BF">
              <w:rPr>
                <w:rFonts w:cstheme="minorHAnsi"/>
                <w:sz w:val="24"/>
                <w:szCs w:val="24"/>
              </w:rPr>
              <w:t xml:space="preserve">Se propone desde perfil de egreso de los alumnos, donde está plasmado lo que se quiere lograr al término de la los años preescolares. Y se hace a través de los ámbitos que se encuentran </w:t>
            </w:r>
            <w:r w:rsidR="00D75739">
              <w:rPr>
                <w:rFonts w:cstheme="minorHAnsi"/>
                <w:sz w:val="24"/>
                <w:szCs w:val="24"/>
              </w:rPr>
              <w:t xml:space="preserve">en asignaturas básicas. </w:t>
            </w:r>
          </w:p>
        </w:tc>
      </w:tr>
      <w:tr w:rsidR="002B77BF" w:rsidTr="002B77BF">
        <w:trPr>
          <w:trHeight w:val="1252"/>
        </w:trPr>
        <w:tc>
          <w:tcPr>
            <w:tcW w:w="1696" w:type="dxa"/>
            <w:shd w:val="clear" w:color="auto" w:fill="FBE4D5" w:themeFill="accent2" w:themeFillTint="33"/>
          </w:tcPr>
          <w:p w:rsidR="002B77BF" w:rsidRPr="002D5BC0" w:rsidRDefault="002B77BF" w:rsidP="002B77BF">
            <w:pPr>
              <w:jc w:val="center"/>
              <w:rPr>
                <w:sz w:val="36"/>
              </w:rPr>
            </w:pPr>
            <w:r w:rsidRPr="002D5BC0">
              <w:lastRenderedPageBreak/>
              <w:t>¿En qué contexto socio-histórico y político surge?</w:t>
            </w:r>
          </w:p>
        </w:tc>
        <w:tc>
          <w:tcPr>
            <w:tcW w:w="2694" w:type="dxa"/>
          </w:tcPr>
          <w:p w:rsidR="002B77BF" w:rsidRPr="00D75739" w:rsidRDefault="002B77BF" w:rsidP="002B77BF">
            <w:pPr>
              <w:rPr>
                <w:rFonts w:cstheme="minorHAnsi"/>
                <w:sz w:val="24"/>
                <w:szCs w:val="24"/>
              </w:rPr>
            </w:pPr>
            <w:r w:rsidRPr="00D75739">
              <w:rPr>
                <w:rFonts w:cstheme="minorHAnsi"/>
                <w:sz w:val="24"/>
                <w:szCs w:val="24"/>
              </w:rPr>
              <w:t>Se formó durante el sexenio de Carlos Salinas de Gortari.</w:t>
            </w:r>
          </w:p>
        </w:tc>
        <w:tc>
          <w:tcPr>
            <w:tcW w:w="2409" w:type="dxa"/>
          </w:tcPr>
          <w:p w:rsidR="002B77BF" w:rsidRPr="00D75739" w:rsidRDefault="00D75739" w:rsidP="00D757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 formó cuando </w:t>
            </w:r>
            <w:r w:rsidR="002B77BF" w:rsidRPr="00D75739">
              <w:rPr>
                <w:rFonts w:cstheme="minorHAnsi"/>
                <w:sz w:val="24"/>
                <w:szCs w:val="24"/>
              </w:rPr>
              <w:t>Vicente Fox Q</w:t>
            </w:r>
            <w:r>
              <w:rPr>
                <w:rFonts w:cstheme="minorHAnsi"/>
                <w:sz w:val="24"/>
                <w:szCs w:val="24"/>
              </w:rPr>
              <w:t>uesada era presidente de México.</w:t>
            </w:r>
          </w:p>
        </w:tc>
        <w:tc>
          <w:tcPr>
            <w:tcW w:w="2410" w:type="dxa"/>
          </w:tcPr>
          <w:p w:rsidR="002B77BF" w:rsidRPr="00D75739" w:rsidRDefault="002B77BF" w:rsidP="002B77BF">
            <w:pPr>
              <w:rPr>
                <w:rFonts w:cstheme="minorHAnsi"/>
                <w:sz w:val="24"/>
                <w:szCs w:val="24"/>
              </w:rPr>
            </w:pPr>
            <w:r w:rsidRPr="00D75739">
              <w:rPr>
                <w:rFonts w:cstheme="minorHAnsi"/>
                <w:sz w:val="24"/>
                <w:szCs w:val="24"/>
              </w:rPr>
              <w:t>Esta reforma surgió durante la presidencia de Enrique Peña Nieto.</w:t>
            </w:r>
          </w:p>
        </w:tc>
      </w:tr>
    </w:tbl>
    <w:p w:rsidR="002D5BC0" w:rsidRDefault="002D5BC0" w:rsidP="00D75739">
      <w:pPr>
        <w:rPr>
          <w:b/>
          <w:sz w:val="36"/>
        </w:rPr>
      </w:pPr>
    </w:p>
    <w:p w:rsidR="007C49A7" w:rsidRDefault="00C51B3F" w:rsidP="00C51B3F">
      <w:pPr>
        <w:jc w:val="center"/>
        <w:rPr>
          <w:b/>
          <w:sz w:val="36"/>
        </w:rPr>
      </w:pPr>
      <w:r w:rsidRPr="00C51B3F">
        <w:rPr>
          <w:b/>
          <w:sz w:val="36"/>
        </w:rPr>
        <w:t>Preguntas:</w:t>
      </w:r>
    </w:p>
    <w:p w:rsidR="00C51B3F" w:rsidRPr="00D75739" w:rsidRDefault="00C51B3F" w:rsidP="00C51B3F">
      <w:pPr>
        <w:pStyle w:val="Prrafodelista"/>
        <w:numPr>
          <w:ilvl w:val="0"/>
          <w:numId w:val="1"/>
        </w:numPr>
        <w:rPr>
          <w:rFonts w:cstheme="minorHAnsi"/>
          <w:sz w:val="24"/>
          <w:szCs w:val="18"/>
        </w:rPr>
      </w:pPr>
      <w:r w:rsidRPr="004C057F">
        <w:rPr>
          <w:rFonts w:cstheme="minorHAnsi"/>
          <w:color w:val="5B9BD5" w:themeColor="accent1"/>
          <w:sz w:val="24"/>
          <w:szCs w:val="18"/>
        </w:rPr>
        <w:t>¿Es el mismo sujeto el que se quiere formar?</w:t>
      </w:r>
    </w:p>
    <w:p w:rsidR="00D75739" w:rsidRPr="00D75739" w:rsidRDefault="00D75739" w:rsidP="00D75739">
      <w:pPr>
        <w:pStyle w:val="Prrafodelista"/>
        <w:ind w:left="765"/>
        <w:rPr>
          <w:rFonts w:cstheme="minorHAnsi"/>
          <w:sz w:val="24"/>
          <w:szCs w:val="18"/>
        </w:rPr>
      </w:pPr>
      <w:r w:rsidRPr="00D75739">
        <w:rPr>
          <w:rFonts w:cstheme="minorHAnsi"/>
          <w:sz w:val="24"/>
          <w:szCs w:val="18"/>
        </w:rPr>
        <w:t xml:space="preserve">Si, puesto que cada reforma señala que desean dejar aprendizajes que desarrollen capacidades y habilidades que le sean útil. </w:t>
      </w:r>
    </w:p>
    <w:p w:rsidR="00D75739" w:rsidRPr="00D75739" w:rsidRDefault="00D75739" w:rsidP="00D75739">
      <w:pPr>
        <w:pStyle w:val="Prrafodelista"/>
        <w:ind w:left="765"/>
        <w:rPr>
          <w:rFonts w:cstheme="minorHAnsi"/>
          <w:sz w:val="24"/>
          <w:szCs w:val="18"/>
        </w:rPr>
      </w:pPr>
    </w:p>
    <w:p w:rsidR="00C51B3F" w:rsidRPr="004C057F" w:rsidRDefault="00C51B3F" w:rsidP="004C057F">
      <w:pPr>
        <w:pStyle w:val="Prrafodelista"/>
        <w:numPr>
          <w:ilvl w:val="0"/>
          <w:numId w:val="1"/>
        </w:numPr>
        <w:rPr>
          <w:rFonts w:cstheme="minorHAnsi"/>
          <w:color w:val="5B9BD5" w:themeColor="accent1"/>
          <w:sz w:val="24"/>
          <w:szCs w:val="18"/>
        </w:rPr>
      </w:pPr>
      <w:r w:rsidRPr="004C057F">
        <w:rPr>
          <w:rFonts w:cstheme="minorHAnsi"/>
          <w:color w:val="5B9BD5" w:themeColor="accent1"/>
          <w:sz w:val="24"/>
          <w:szCs w:val="18"/>
        </w:rPr>
        <w:t>¿Cuáles son los valores y conocimientos que se transmiten en cada una?</w:t>
      </w:r>
      <w:r w:rsidR="004C057F">
        <w:rPr>
          <w:rFonts w:cstheme="minorHAnsi"/>
          <w:color w:val="5B9BD5" w:themeColor="accent1"/>
          <w:sz w:val="24"/>
          <w:szCs w:val="18"/>
        </w:rPr>
        <w:t xml:space="preserve"> </w:t>
      </w:r>
      <w:r w:rsidR="004C057F" w:rsidRPr="004C057F">
        <w:rPr>
          <w:rFonts w:cstheme="minorHAnsi"/>
          <w:color w:val="5B9BD5" w:themeColor="accent1"/>
          <w:sz w:val="24"/>
          <w:szCs w:val="18"/>
        </w:rPr>
        <w:t>¿Son similares o Son distintos?</w:t>
      </w:r>
    </w:p>
    <w:p w:rsidR="004C057F" w:rsidRDefault="004C057F" w:rsidP="004C057F">
      <w:pPr>
        <w:pStyle w:val="Prrafodelista"/>
        <w:ind w:left="765"/>
        <w:rPr>
          <w:rFonts w:cstheme="minorHAnsi"/>
          <w:sz w:val="24"/>
          <w:szCs w:val="18"/>
        </w:rPr>
      </w:pPr>
      <w:r>
        <w:rPr>
          <w:rFonts w:cstheme="minorHAnsi"/>
          <w:sz w:val="24"/>
          <w:szCs w:val="18"/>
        </w:rPr>
        <w:t>A pesar de que a lo largo del tiempo cada reforma se va adaptando a los cambios y a las exigencias de los alumnos,  las tres se</w:t>
      </w:r>
      <w:r w:rsidR="00D75739">
        <w:rPr>
          <w:rFonts w:cstheme="minorHAnsi"/>
          <w:sz w:val="24"/>
          <w:szCs w:val="18"/>
        </w:rPr>
        <w:t xml:space="preserve"> asimilan ya que quieren que desarrollen habilidades para que las puedan utilizar en su entorno y también quieren formar ciudadanos con buena ética</w:t>
      </w:r>
      <w:r>
        <w:rPr>
          <w:rFonts w:cstheme="minorHAnsi"/>
          <w:sz w:val="24"/>
          <w:szCs w:val="18"/>
        </w:rPr>
        <w:t xml:space="preserve">, que tengan actitud positiva, para que sean buenos ciudadanos. </w:t>
      </w:r>
    </w:p>
    <w:p w:rsidR="004C057F" w:rsidRPr="004C057F" w:rsidRDefault="004C057F" w:rsidP="004C057F">
      <w:pPr>
        <w:pStyle w:val="Prrafodelista"/>
        <w:ind w:left="765"/>
        <w:rPr>
          <w:rFonts w:cstheme="minorHAnsi"/>
          <w:sz w:val="24"/>
          <w:szCs w:val="18"/>
        </w:rPr>
      </w:pPr>
    </w:p>
    <w:p w:rsidR="004C057F" w:rsidRPr="004C057F" w:rsidRDefault="00C51B3F" w:rsidP="004C057F">
      <w:pPr>
        <w:pStyle w:val="Prrafodelista"/>
        <w:numPr>
          <w:ilvl w:val="0"/>
          <w:numId w:val="1"/>
        </w:numPr>
        <w:rPr>
          <w:rFonts w:cstheme="minorHAnsi"/>
          <w:color w:val="5B9BD5" w:themeColor="accent1"/>
          <w:sz w:val="24"/>
          <w:szCs w:val="18"/>
        </w:rPr>
      </w:pPr>
      <w:r w:rsidRPr="004C057F">
        <w:rPr>
          <w:rFonts w:cstheme="minorHAnsi"/>
          <w:color w:val="5B9BD5" w:themeColor="accent1"/>
          <w:sz w:val="24"/>
          <w:szCs w:val="18"/>
        </w:rPr>
        <w:t xml:space="preserve">¿Cómo se organizan los conocimientos en cada plan de estudios? </w:t>
      </w:r>
      <w:r w:rsidR="004C057F" w:rsidRPr="004C057F">
        <w:rPr>
          <w:rFonts w:cstheme="minorHAnsi"/>
          <w:color w:val="5B9BD5" w:themeColor="accent1"/>
          <w:sz w:val="24"/>
          <w:szCs w:val="18"/>
        </w:rPr>
        <w:t>¿Qué diferencias identifican?</w:t>
      </w:r>
    </w:p>
    <w:p w:rsidR="004C057F" w:rsidRPr="004C057F" w:rsidRDefault="004C057F" w:rsidP="004C057F">
      <w:pPr>
        <w:pStyle w:val="Prrafodelista"/>
        <w:ind w:left="765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En el </w:t>
      </w:r>
      <w:r w:rsidRPr="004C057F">
        <w:rPr>
          <w:rFonts w:cstheme="minorHAnsi"/>
          <w:color w:val="000000" w:themeColor="text1"/>
          <w:sz w:val="24"/>
          <w:szCs w:val="24"/>
        </w:rPr>
        <w:t xml:space="preserve"> programa de 2004 están</w:t>
      </w:r>
      <w:r>
        <w:rPr>
          <w:rFonts w:cstheme="minorHAnsi"/>
          <w:color w:val="000000" w:themeColor="text1"/>
          <w:sz w:val="24"/>
          <w:szCs w:val="24"/>
        </w:rPr>
        <w:t xml:space="preserve"> organizados dentro de los</w:t>
      </w:r>
      <w:r w:rsidRPr="004C057F">
        <w:rPr>
          <w:rFonts w:cstheme="minorHAnsi"/>
          <w:color w:val="000000" w:themeColor="text1"/>
          <w:sz w:val="24"/>
          <w:szCs w:val="24"/>
        </w:rPr>
        <w:t xml:space="preserve"> doce propósitos de la reforma para </w:t>
      </w:r>
      <w:r>
        <w:rPr>
          <w:rFonts w:cstheme="minorHAnsi"/>
          <w:color w:val="000000" w:themeColor="text1"/>
          <w:sz w:val="24"/>
          <w:szCs w:val="24"/>
        </w:rPr>
        <w:t xml:space="preserve">la educación básica mientras que en la </w:t>
      </w:r>
      <w:r w:rsidRPr="004C057F">
        <w:rPr>
          <w:rFonts w:cstheme="minorHAnsi"/>
          <w:color w:val="000000" w:themeColor="text1"/>
          <w:sz w:val="24"/>
          <w:szCs w:val="24"/>
        </w:rPr>
        <w:t xml:space="preserve"> reforma educativa del 2017, se encuentran como los aprendizajes esperados de cada campo formativo.</w:t>
      </w:r>
    </w:p>
    <w:p w:rsidR="004C057F" w:rsidRDefault="004C057F" w:rsidP="004C057F">
      <w:pPr>
        <w:pStyle w:val="Prrafodelista"/>
        <w:ind w:left="765"/>
        <w:rPr>
          <w:rFonts w:cstheme="minorHAnsi"/>
          <w:sz w:val="24"/>
          <w:szCs w:val="18"/>
        </w:rPr>
      </w:pPr>
    </w:p>
    <w:p w:rsidR="004C057F" w:rsidRDefault="00C51B3F" w:rsidP="004C057F">
      <w:pPr>
        <w:pStyle w:val="Prrafodelista"/>
        <w:numPr>
          <w:ilvl w:val="0"/>
          <w:numId w:val="1"/>
        </w:numPr>
        <w:rPr>
          <w:rFonts w:cstheme="minorHAnsi"/>
          <w:sz w:val="24"/>
          <w:szCs w:val="18"/>
        </w:rPr>
      </w:pPr>
      <w:r w:rsidRPr="004C057F">
        <w:rPr>
          <w:rFonts w:cstheme="minorHAnsi"/>
          <w:color w:val="5B9BD5" w:themeColor="accent1"/>
          <w:sz w:val="24"/>
          <w:szCs w:val="18"/>
        </w:rPr>
        <w:t xml:space="preserve">¿Qué tipo de relación pedagógica se propone? </w:t>
      </w:r>
      <w:r w:rsidR="004C057F" w:rsidRPr="004C057F">
        <w:rPr>
          <w:rFonts w:cstheme="minorHAnsi"/>
          <w:color w:val="5B9BD5" w:themeColor="accent1"/>
          <w:sz w:val="24"/>
          <w:szCs w:val="18"/>
        </w:rPr>
        <w:t>¿Cambia? ¿En qué aspectos?</w:t>
      </w:r>
    </w:p>
    <w:p w:rsidR="004C057F" w:rsidRPr="00D75739" w:rsidRDefault="004C057F" w:rsidP="004C057F">
      <w:pPr>
        <w:pStyle w:val="Prrafodelista"/>
        <w:ind w:left="765"/>
        <w:rPr>
          <w:rFonts w:cstheme="minorHAnsi"/>
          <w:sz w:val="24"/>
          <w:szCs w:val="18"/>
        </w:rPr>
      </w:pPr>
      <w:r>
        <w:rPr>
          <w:rFonts w:cstheme="minorHAnsi"/>
          <w:sz w:val="24"/>
          <w:szCs w:val="18"/>
        </w:rPr>
        <w:t>En la reforma de 1993 no habla de eso, pero en las reformas del 2004 y 2017 se busca llevar a cabo una educación integral en donde se conozca la diversidad a fondo para que no exista la exclusión o discriminación de algún alumno.</w:t>
      </w:r>
    </w:p>
    <w:p w:rsidR="004C057F" w:rsidRDefault="004C057F" w:rsidP="004C057F">
      <w:pPr>
        <w:pStyle w:val="Prrafodelista"/>
        <w:ind w:left="765"/>
        <w:rPr>
          <w:rFonts w:cstheme="minorHAnsi"/>
          <w:sz w:val="24"/>
          <w:szCs w:val="18"/>
        </w:rPr>
      </w:pPr>
    </w:p>
    <w:p w:rsidR="00C51B3F" w:rsidRPr="004C057F" w:rsidRDefault="00C51B3F" w:rsidP="004C057F">
      <w:pPr>
        <w:pStyle w:val="Prrafodelista"/>
        <w:numPr>
          <w:ilvl w:val="0"/>
          <w:numId w:val="1"/>
        </w:numPr>
        <w:rPr>
          <w:rFonts w:cstheme="minorHAnsi"/>
          <w:color w:val="5B9BD5" w:themeColor="accent1"/>
          <w:sz w:val="24"/>
          <w:szCs w:val="18"/>
        </w:rPr>
      </w:pPr>
      <w:r w:rsidRPr="004C057F">
        <w:rPr>
          <w:rFonts w:cstheme="minorHAnsi"/>
          <w:color w:val="5B9BD5" w:themeColor="accent1"/>
          <w:sz w:val="24"/>
          <w:szCs w:val="18"/>
        </w:rPr>
        <w:t xml:space="preserve">¿Qué sucede con el alumno? </w:t>
      </w:r>
    </w:p>
    <w:p w:rsidR="004C057F" w:rsidRDefault="004C057F" w:rsidP="004C057F">
      <w:pPr>
        <w:pStyle w:val="Prrafodelista"/>
        <w:ind w:left="765"/>
        <w:rPr>
          <w:rFonts w:cstheme="minorHAnsi"/>
          <w:sz w:val="24"/>
          <w:szCs w:val="18"/>
        </w:rPr>
      </w:pPr>
      <w:r>
        <w:rPr>
          <w:rFonts w:cstheme="minorHAnsi"/>
          <w:sz w:val="24"/>
          <w:szCs w:val="18"/>
        </w:rPr>
        <w:t xml:space="preserve">Principalmente poner atención, absorber los conocimientos que el docente le proporciona, teniendo una actitud positiva dentro y fuera del aula, con ganas de conocer y aprender más. </w:t>
      </w:r>
    </w:p>
    <w:p w:rsidR="004C057F" w:rsidRPr="004C057F" w:rsidRDefault="004C057F" w:rsidP="004C057F">
      <w:pPr>
        <w:pStyle w:val="Prrafodelista"/>
        <w:ind w:left="765"/>
        <w:rPr>
          <w:rFonts w:cstheme="minorHAnsi"/>
          <w:sz w:val="24"/>
          <w:szCs w:val="18"/>
        </w:rPr>
      </w:pPr>
    </w:p>
    <w:p w:rsidR="00C51B3F" w:rsidRPr="00915304" w:rsidRDefault="00C51B3F" w:rsidP="00C51B3F">
      <w:pPr>
        <w:pStyle w:val="Prrafodelista"/>
        <w:numPr>
          <w:ilvl w:val="0"/>
          <w:numId w:val="1"/>
        </w:numPr>
        <w:rPr>
          <w:rFonts w:cstheme="minorHAnsi"/>
          <w:color w:val="5B9BD5" w:themeColor="accent1"/>
          <w:sz w:val="24"/>
          <w:szCs w:val="18"/>
        </w:rPr>
      </w:pPr>
      <w:r w:rsidRPr="00915304">
        <w:rPr>
          <w:rFonts w:cstheme="minorHAnsi"/>
          <w:color w:val="5B9BD5" w:themeColor="accent1"/>
          <w:sz w:val="24"/>
          <w:szCs w:val="18"/>
        </w:rPr>
        <w:t>¿Qué sucede con el maestro?</w:t>
      </w:r>
    </w:p>
    <w:p w:rsidR="007C49A7" w:rsidRPr="00915304" w:rsidRDefault="004C057F" w:rsidP="00915304">
      <w:pPr>
        <w:pStyle w:val="Prrafodelista"/>
        <w:ind w:left="765"/>
        <w:rPr>
          <w:rFonts w:cstheme="minorHAnsi"/>
          <w:sz w:val="24"/>
          <w:szCs w:val="18"/>
        </w:rPr>
      </w:pPr>
      <w:r>
        <w:rPr>
          <w:rFonts w:cstheme="minorHAnsi"/>
          <w:sz w:val="24"/>
          <w:szCs w:val="18"/>
        </w:rPr>
        <w:t xml:space="preserve">El maestro debe cumplir con su  rol de guía, teniendo los aprendizajes claros para que </w:t>
      </w:r>
      <w:r w:rsidR="00915304">
        <w:rPr>
          <w:rFonts w:cstheme="minorHAnsi"/>
          <w:sz w:val="24"/>
          <w:szCs w:val="18"/>
        </w:rPr>
        <w:t>así</w:t>
      </w:r>
      <w:r>
        <w:rPr>
          <w:rFonts w:cstheme="minorHAnsi"/>
          <w:sz w:val="24"/>
          <w:szCs w:val="18"/>
        </w:rPr>
        <w:t xml:space="preserve"> pueda transmitir esos conocimientos a sus alumnos, </w:t>
      </w:r>
      <w:r w:rsidR="00915304">
        <w:rPr>
          <w:rFonts w:cstheme="minorHAnsi"/>
          <w:sz w:val="24"/>
          <w:szCs w:val="18"/>
        </w:rPr>
        <w:t xml:space="preserve">además de siempre estar preparado para todos los retos y los cambios que se pudieran presentar en el contexto. </w:t>
      </w:r>
    </w:p>
    <w:p w:rsidR="007C49A7" w:rsidRDefault="007C49A7" w:rsidP="007C49A7">
      <w:pPr>
        <w:jc w:val="center"/>
        <w:sectPr w:rsidR="007C49A7" w:rsidSect="00C51B3F">
          <w:pgSz w:w="12240" w:h="15840"/>
          <w:pgMar w:top="1417" w:right="1701" w:bottom="1417" w:left="1701" w:header="709" w:footer="709" w:gutter="0"/>
          <w:cols w:space="708"/>
          <w:docGrid w:linePitch="360"/>
        </w:sectPr>
      </w:pPr>
    </w:p>
    <w:p w:rsidR="004F69A1" w:rsidRDefault="00B36498" w:rsidP="00C51B3F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Referencias</w:t>
      </w:r>
      <w:r w:rsidR="00C51B3F" w:rsidRPr="00C51B3F">
        <w:rPr>
          <w:b/>
          <w:sz w:val="32"/>
        </w:rPr>
        <w:t>.</w:t>
      </w:r>
    </w:p>
    <w:p w:rsidR="00B36498" w:rsidRPr="00B36498" w:rsidRDefault="00B36498" w:rsidP="00B36498">
      <w:pPr>
        <w:pStyle w:val="Prrafodelista"/>
        <w:framePr w:hSpace="141" w:wrap="around" w:vAnchor="text" w:hAnchor="text" w:xAlign="center" w:y="1"/>
        <w:numPr>
          <w:ilvl w:val="0"/>
          <w:numId w:val="2"/>
        </w:numPr>
        <w:suppressOverlap/>
        <w:rPr>
          <w:rStyle w:val="Hipervnculo"/>
          <w:rFonts w:cstheme="minorHAnsi"/>
          <w:color w:val="auto"/>
          <w:sz w:val="18"/>
          <w:szCs w:val="18"/>
        </w:rPr>
      </w:pPr>
      <w:r w:rsidRPr="00B36498">
        <w:rPr>
          <w:rFonts w:ascii="Arial" w:hAnsi="Arial" w:cs="Arial"/>
          <w:sz w:val="18"/>
        </w:rPr>
        <w:t xml:space="preserve">Fundación Universitaria Luis Amigó. (2006). Pedagogía de la educación tradicional. Tomado  de: Módulo Teorías y Modelos Pedagógicos. Medellín: Facultad de Educación. Disponible en: </w:t>
      </w:r>
      <w:hyperlink r:id="rId6" w:history="1">
        <w:r w:rsidRPr="00B36498">
          <w:rPr>
            <w:rStyle w:val="Hipervnculo"/>
            <w:rFonts w:ascii="Arial" w:hAnsi="Arial" w:cs="Arial"/>
            <w:sz w:val="18"/>
          </w:rPr>
          <w:t>https://cuadernosdelprofesor.files.wordpress.com/2014/01/u-1-03tex_3_sem3_pedtrad.pdf</w:t>
        </w:r>
      </w:hyperlink>
    </w:p>
    <w:p w:rsidR="00B36498" w:rsidRPr="00B36498" w:rsidRDefault="00B36498" w:rsidP="00B36498">
      <w:pPr>
        <w:pStyle w:val="Prrafodelista"/>
        <w:framePr w:hSpace="141" w:wrap="around" w:vAnchor="text" w:hAnchor="text" w:xAlign="center" w:y="1"/>
        <w:suppressOverlap/>
        <w:rPr>
          <w:rStyle w:val="Hipervnculo"/>
          <w:rFonts w:cstheme="minorHAnsi"/>
          <w:color w:val="auto"/>
          <w:sz w:val="18"/>
          <w:szCs w:val="18"/>
        </w:rPr>
      </w:pPr>
    </w:p>
    <w:p w:rsidR="00915304" w:rsidRPr="00915304" w:rsidRDefault="00915304" w:rsidP="00915304">
      <w:pPr>
        <w:pStyle w:val="Prrafodelista"/>
        <w:numPr>
          <w:ilvl w:val="0"/>
          <w:numId w:val="2"/>
        </w:numPr>
        <w:rPr>
          <w:rFonts w:cstheme="minorHAnsi"/>
          <w:sz w:val="16"/>
          <w:szCs w:val="16"/>
        </w:rPr>
      </w:pPr>
      <w:r w:rsidRPr="00915304">
        <w:rPr>
          <w:rFonts w:ascii="Arial" w:hAnsi="Arial" w:cs="Arial"/>
          <w:color w:val="222222"/>
          <w:sz w:val="20"/>
          <w:szCs w:val="20"/>
          <w:shd w:val="clear" w:color="auto" w:fill="FFFFFF"/>
        </w:rPr>
        <w:t>Eliot</w:t>
      </w:r>
      <w:r w:rsidRPr="00915304">
        <w:rPr>
          <w:rFonts w:ascii="Arial" w:hAnsi="Arial" w:cs="Arial"/>
          <w:color w:val="222222"/>
          <w:sz w:val="20"/>
          <w:szCs w:val="20"/>
          <w:shd w:val="clear" w:color="auto" w:fill="FFFFFF"/>
        </w:rPr>
        <w:t>, J. (1993). </w:t>
      </w:r>
      <w:r w:rsidRPr="00915304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El cambio educativo desde la investigación-acción</w:t>
      </w:r>
      <w:r w:rsidRPr="00915304">
        <w:rPr>
          <w:rFonts w:ascii="Arial" w:hAnsi="Arial" w:cs="Arial"/>
          <w:color w:val="222222"/>
          <w:sz w:val="20"/>
          <w:szCs w:val="20"/>
          <w:shd w:val="clear" w:color="auto" w:fill="FFFFFF"/>
        </w:rPr>
        <w:t>. Ediciones Morata.</w:t>
      </w:r>
    </w:p>
    <w:p w:rsidR="00915304" w:rsidRPr="00915304" w:rsidRDefault="00915304" w:rsidP="00915304">
      <w:pPr>
        <w:pStyle w:val="Prrafodelista"/>
        <w:rPr>
          <w:rFonts w:cstheme="minorHAnsi"/>
          <w:sz w:val="16"/>
          <w:szCs w:val="16"/>
        </w:rPr>
      </w:pPr>
    </w:p>
    <w:p w:rsidR="00915304" w:rsidRPr="00915304" w:rsidRDefault="00915304" w:rsidP="00915304">
      <w:pPr>
        <w:pStyle w:val="Prrafodelista"/>
        <w:rPr>
          <w:rFonts w:cstheme="minorHAnsi"/>
          <w:sz w:val="20"/>
          <w:szCs w:val="16"/>
        </w:rPr>
      </w:pPr>
      <w:hyperlink r:id="rId7" w:history="1">
        <w:r w:rsidRPr="00915304">
          <w:rPr>
            <w:rStyle w:val="Hipervnculo"/>
            <w:rFonts w:cstheme="minorHAnsi"/>
            <w:sz w:val="20"/>
            <w:szCs w:val="16"/>
          </w:rPr>
          <w:t>https://books.google.es/books?hl=es&amp;lr=&amp;id=6cI-VsOF6isC&amp;oi=fnd&amp;pg=PA13&amp;dq=reforma+educativa+1993&amp;ots=YiyfMUDn45&amp;sig=hZRADrro1ImY-OYcfLPMZZahIlo#v=onepage&amp;q=reforma%20educativa%201993&amp;f=false</w:t>
        </w:r>
      </w:hyperlink>
    </w:p>
    <w:p w:rsidR="00915304" w:rsidRPr="00915304" w:rsidRDefault="00915304" w:rsidP="00915304">
      <w:pPr>
        <w:pStyle w:val="Prrafodelista"/>
        <w:rPr>
          <w:rFonts w:cstheme="minorHAnsi"/>
          <w:sz w:val="16"/>
          <w:szCs w:val="16"/>
        </w:rPr>
      </w:pPr>
    </w:p>
    <w:p w:rsidR="00915304" w:rsidRPr="00915304" w:rsidRDefault="00915304" w:rsidP="00915304">
      <w:pPr>
        <w:pStyle w:val="Prrafodelista"/>
        <w:numPr>
          <w:ilvl w:val="0"/>
          <w:numId w:val="2"/>
        </w:numPr>
        <w:rPr>
          <w:rFonts w:cstheme="minorHAnsi"/>
          <w:sz w:val="16"/>
          <w:szCs w:val="16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Gentil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P., Suárez, D.,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Turín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F., &amp;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Pindín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J. (2004). Reforma educativa y luchas docentes en América Latina.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Educación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&amp; 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Sociedad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25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(89), 1251-1274.</w:t>
      </w:r>
    </w:p>
    <w:p w:rsidR="00915304" w:rsidRDefault="00915304" w:rsidP="00915304">
      <w:pPr>
        <w:pStyle w:val="Prrafodelista"/>
        <w:rPr>
          <w:rFonts w:cstheme="minorHAnsi"/>
          <w:sz w:val="20"/>
          <w:szCs w:val="16"/>
        </w:rPr>
      </w:pPr>
      <w:hyperlink r:id="rId8" w:history="1">
        <w:r w:rsidRPr="00915304">
          <w:rPr>
            <w:rStyle w:val="Hipervnculo"/>
            <w:rFonts w:cstheme="minorHAnsi"/>
            <w:sz w:val="20"/>
            <w:szCs w:val="16"/>
          </w:rPr>
          <w:t>https://www.scielo.br/scielo.php?pid=S0101-73302004000400009&amp;script=sci_arttext</w:t>
        </w:r>
      </w:hyperlink>
    </w:p>
    <w:p w:rsidR="00915304" w:rsidRDefault="00915304" w:rsidP="00915304">
      <w:pPr>
        <w:pStyle w:val="Prrafodelista"/>
        <w:rPr>
          <w:rFonts w:cstheme="minorHAnsi"/>
          <w:sz w:val="20"/>
          <w:szCs w:val="16"/>
        </w:rPr>
      </w:pPr>
    </w:p>
    <w:p w:rsidR="00915304" w:rsidRPr="00915304" w:rsidRDefault="00915304" w:rsidP="00915304">
      <w:pPr>
        <w:pStyle w:val="Prrafodelista"/>
        <w:numPr>
          <w:ilvl w:val="0"/>
          <w:numId w:val="2"/>
        </w:numPr>
        <w:rPr>
          <w:rFonts w:cstheme="minorHAnsi"/>
          <w:sz w:val="16"/>
          <w:szCs w:val="16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Andrade, A. F. (2017). La reforma educativa de México y su Nuevo Modelo Educativo.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Revista legislativa de estudios sociales y de opinión pública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10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(19), 97-129.</w:t>
      </w:r>
    </w:p>
    <w:p w:rsidR="00915304" w:rsidRPr="00915304" w:rsidRDefault="00915304" w:rsidP="00915304">
      <w:pPr>
        <w:pStyle w:val="Prrafodelista"/>
        <w:rPr>
          <w:rFonts w:cstheme="minorHAnsi"/>
          <w:sz w:val="20"/>
          <w:szCs w:val="16"/>
        </w:rPr>
      </w:pPr>
      <w:hyperlink r:id="rId9" w:history="1">
        <w:r w:rsidRPr="00915304">
          <w:rPr>
            <w:rStyle w:val="Hipervnculo"/>
            <w:rFonts w:cstheme="minorHAnsi"/>
            <w:sz w:val="20"/>
            <w:szCs w:val="16"/>
          </w:rPr>
          <w:t>https://dialnet.unirioja.es/servlet/articulo?codigo=6037367</w:t>
        </w:r>
      </w:hyperlink>
    </w:p>
    <w:p w:rsidR="00915304" w:rsidRDefault="00915304" w:rsidP="00915304">
      <w:pPr>
        <w:pStyle w:val="Prrafodelista"/>
        <w:rPr>
          <w:rFonts w:cstheme="minorHAnsi"/>
          <w:sz w:val="16"/>
          <w:szCs w:val="16"/>
        </w:rPr>
      </w:pPr>
      <w:bookmarkStart w:id="0" w:name="_GoBack"/>
      <w:bookmarkEnd w:id="0"/>
    </w:p>
    <w:p w:rsidR="00915304" w:rsidRPr="00915304" w:rsidRDefault="00915304" w:rsidP="00915304">
      <w:pPr>
        <w:pStyle w:val="Prrafodelista"/>
        <w:rPr>
          <w:rFonts w:cstheme="minorHAnsi"/>
          <w:sz w:val="16"/>
          <w:szCs w:val="16"/>
        </w:rPr>
      </w:pPr>
    </w:p>
    <w:p w:rsidR="00915304" w:rsidRPr="00915304" w:rsidRDefault="00915304" w:rsidP="00915304">
      <w:pPr>
        <w:rPr>
          <w:rFonts w:cstheme="minorHAnsi"/>
          <w:sz w:val="16"/>
          <w:szCs w:val="16"/>
        </w:rPr>
      </w:pPr>
    </w:p>
    <w:p w:rsidR="00B36498" w:rsidRPr="00B36498" w:rsidRDefault="00B36498" w:rsidP="00B36498">
      <w:pPr>
        <w:pStyle w:val="Prrafodelista"/>
        <w:rPr>
          <w:rFonts w:cstheme="minorHAnsi"/>
          <w:sz w:val="16"/>
          <w:szCs w:val="16"/>
        </w:rPr>
      </w:pPr>
    </w:p>
    <w:p w:rsidR="00B36498" w:rsidRPr="00B36498" w:rsidRDefault="00B36498" w:rsidP="00B36498">
      <w:pPr>
        <w:pStyle w:val="Prrafodelista"/>
        <w:rPr>
          <w:rFonts w:cstheme="minorHAnsi"/>
          <w:sz w:val="18"/>
          <w:szCs w:val="18"/>
        </w:rPr>
      </w:pPr>
    </w:p>
    <w:p w:rsidR="00B36498" w:rsidRPr="00B36498" w:rsidRDefault="00B36498" w:rsidP="00B36498">
      <w:pPr>
        <w:pStyle w:val="Prrafodelista"/>
        <w:framePr w:hSpace="141" w:wrap="around" w:vAnchor="text" w:hAnchor="text" w:xAlign="center" w:y="1"/>
        <w:suppressOverlap/>
        <w:rPr>
          <w:rFonts w:cstheme="minorHAnsi"/>
          <w:sz w:val="18"/>
          <w:szCs w:val="18"/>
        </w:rPr>
      </w:pPr>
    </w:p>
    <w:p w:rsidR="00B36498" w:rsidRPr="00FD79B7" w:rsidRDefault="00B36498" w:rsidP="00B36498">
      <w:pPr>
        <w:framePr w:hSpace="141" w:wrap="around" w:vAnchor="text" w:hAnchor="text" w:xAlign="center" w:y="1"/>
        <w:suppressOverlap/>
        <w:rPr>
          <w:rFonts w:cstheme="minorHAnsi"/>
          <w:sz w:val="16"/>
          <w:szCs w:val="16"/>
        </w:rPr>
      </w:pPr>
    </w:p>
    <w:p w:rsidR="00B36498" w:rsidRPr="00FD79B7" w:rsidRDefault="00B36498" w:rsidP="00B36498">
      <w:pPr>
        <w:framePr w:hSpace="141" w:wrap="around" w:vAnchor="text" w:hAnchor="text" w:xAlign="center" w:y="1"/>
        <w:suppressOverlap/>
        <w:rPr>
          <w:rFonts w:cstheme="minorHAnsi"/>
          <w:sz w:val="16"/>
          <w:szCs w:val="16"/>
        </w:rPr>
      </w:pPr>
    </w:p>
    <w:p w:rsidR="00C51B3F" w:rsidRPr="00C51B3F" w:rsidRDefault="00C51B3F" w:rsidP="00C51B3F">
      <w:pPr>
        <w:jc w:val="center"/>
        <w:rPr>
          <w:b/>
          <w:sz w:val="32"/>
        </w:rPr>
      </w:pPr>
    </w:p>
    <w:sectPr w:rsidR="00C51B3F" w:rsidRPr="00C51B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HICKEN Pi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E28A2"/>
    <w:multiLevelType w:val="hybridMultilevel"/>
    <w:tmpl w:val="4C48F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527E4"/>
    <w:multiLevelType w:val="hybridMultilevel"/>
    <w:tmpl w:val="42D432DA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B150E23"/>
    <w:multiLevelType w:val="hybridMultilevel"/>
    <w:tmpl w:val="25BCEA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A7"/>
    <w:rsid w:val="00023C00"/>
    <w:rsid w:val="002B77BF"/>
    <w:rsid w:val="002D5BC0"/>
    <w:rsid w:val="004C057F"/>
    <w:rsid w:val="004F69A1"/>
    <w:rsid w:val="007C49A7"/>
    <w:rsid w:val="00915304"/>
    <w:rsid w:val="00AA2488"/>
    <w:rsid w:val="00B36498"/>
    <w:rsid w:val="00C51B3F"/>
    <w:rsid w:val="00D7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E6593-5F12-454F-8B1C-94E69559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1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51B3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36498"/>
    <w:rPr>
      <w:strike w:val="0"/>
      <w:dstrike w:val="0"/>
      <w:color w:val="0072C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br/scielo.php?pid=S0101-73302004000400009&amp;script=sci_arttex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.google.es/books?hl=es&amp;lr=&amp;id=6cI-VsOF6isC&amp;oi=fnd&amp;pg=PA13&amp;dq=reforma+educativa+1993&amp;ots=YiyfMUDn45&amp;sig=hZRADrro1ImY-OYcfLPMZZahIlo#v=onepage&amp;q=reforma%20educativa%201993&amp;f=fal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adernosdelprofesor.files.wordpress.com/2014/01/u-1-03tex_3_sem3_pedtrad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alnet.unirioja.es/servlet/articulo?codigo=603736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1304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alemtz07.rodriguez@gmail.com</dc:creator>
  <cp:keywords/>
  <dc:description/>
  <cp:lastModifiedBy>alemtz07.rodriguez@gmail.com</cp:lastModifiedBy>
  <cp:revision>4</cp:revision>
  <dcterms:created xsi:type="dcterms:W3CDTF">2021-03-22T03:55:00Z</dcterms:created>
  <dcterms:modified xsi:type="dcterms:W3CDTF">2021-03-23T07:11:00Z</dcterms:modified>
</cp:coreProperties>
</file>