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7A56E" w14:textId="70153D90" w:rsidR="005D51FA" w:rsidRDefault="00F51739">
      <w:r>
        <w:rPr>
          <w:noProof/>
        </w:rPr>
        <mc:AlternateContent>
          <mc:Choice Requires="wps">
            <w:drawing>
              <wp:anchor distT="0" distB="0" distL="114300" distR="114300" simplePos="0" relativeHeight="251660288" behindDoc="0" locked="0" layoutInCell="1" allowOverlap="1" wp14:anchorId="6F17C00F" wp14:editId="0990B7D2">
                <wp:simplePos x="0" y="0"/>
                <wp:positionH relativeFrom="margin">
                  <wp:posOffset>1541986</wp:posOffset>
                </wp:positionH>
                <wp:positionV relativeFrom="paragraph">
                  <wp:posOffset>-99068</wp:posOffset>
                </wp:positionV>
                <wp:extent cx="3999123" cy="2280491"/>
                <wp:effectExtent l="0" t="0" r="0" b="5715"/>
                <wp:wrapNone/>
                <wp:docPr id="3" name="Cuadro de texto 3"/>
                <wp:cNvGraphicFramePr/>
                <a:graphic xmlns:a="http://schemas.openxmlformats.org/drawingml/2006/main">
                  <a:graphicData uri="http://schemas.microsoft.com/office/word/2010/wordprocessingShape">
                    <wps:wsp>
                      <wps:cNvSpPr txBox="1"/>
                      <wps:spPr>
                        <a:xfrm>
                          <a:off x="0" y="0"/>
                          <a:ext cx="3999123" cy="2280491"/>
                        </a:xfrm>
                        <a:prstGeom prst="rect">
                          <a:avLst/>
                        </a:prstGeom>
                        <a:noFill/>
                        <a:ln w="6350">
                          <a:noFill/>
                        </a:ln>
                      </wps:spPr>
                      <wps:txbx>
                        <w:txbxContent>
                          <w:p w14:paraId="3670767E" w14:textId="23E01ADD" w:rsidR="00F51739" w:rsidRDefault="00F51739">
                            <w:pPr>
                              <w:rPr>
                                <w:rFonts w:ascii="Arial Narrow" w:hAnsi="Arial Narrow" w:cs="Biome Light"/>
                                <w:color w:val="FFFFFF" w:themeColor="background1"/>
                                <w:sz w:val="50"/>
                                <w:szCs w:val="50"/>
                              </w:rPr>
                            </w:pPr>
                            <w:r w:rsidRPr="00E2316E">
                              <w:rPr>
                                <w:rFonts w:ascii="Arial Narrow" w:hAnsi="Arial Narrow" w:cs="Biome Light"/>
                                <w:color w:val="FFFFFF" w:themeColor="background1"/>
                                <w:sz w:val="50"/>
                                <w:szCs w:val="50"/>
                              </w:rPr>
                              <w:t>ESCUELA NORMAL DE EDUCACIÓN PREESCOLAR</w:t>
                            </w:r>
                          </w:p>
                          <w:p w14:paraId="67735F7B" w14:textId="5026E97F" w:rsidR="00E2316E" w:rsidRPr="00E2316E" w:rsidRDefault="00E2316E">
                            <w:pPr>
                              <w:rPr>
                                <w:rFonts w:ascii="Arial Narrow" w:hAnsi="Arial Narrow" w:cs="Biome Light"/>
                                <w:color w:val="FFFFFF" w:themeColor="background1"/>
                                <w:sz w:val="34"/>
                                <w:szCs w:val="34"/>
                              </w:rPr>
                            </w:pPr>
                            <w:r w:rsidRPr="00E2316E">
                              <w:rPr>
                                <w:rFonts w:ascii="Arial Narrow" w:hAnsi="Arial Narrow" w:cs="Biome Light"/>
                                <w:color w:val="FFFFFF" w:themeColor="background1"/>
                                <w:sz w:val="34"/>
                                <w:szCs w:val="34"/>
                              </w:rPr>
                              <w:t>LIC. EDUACIÓN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7C00F" id="_x0000_t202" coordsize="21600,21600" o:spt="202" path="m,l,21600r21600,l21600,xe">
                <v:stroke joinstyle="miter"/>
                <v:path gradientshapeok="t" o:connecttype="rect"/>
              </v:shapetype>
              <v:shape id="Cuadro de texto 3" o:spid="_x0000_s1026" type="#_x0000_t202" style="position:absolute;margin-left:121.4pt;margin-top:-7.8pt;width:314.9pt;height:1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" filled="f" stroked="f" strokeweight=".5pt">
                <v:textbox>
                  <w:txbxContent>
                    <w:p w14:paraId="3670767E" w14:textId="23E01ADD" w:rsidR="00F51739" w:rsidRDefault="00F51739">
                      <w:pPr>
                        <w:rPr>
                          <w:rFonts w:ascii="Arial Narrow" w:hAnsi="Arial Narrow" w:cs="Biome Light"/>
                          <w:color w:val="FFFFFF" w:themeColor="background1"/>
                          <w:sz w:val="50"/>
                          <w:szCs w:val="50"/>
                        </w:rPr>
                      </w:pPr>
                      <w:r w:rsidRPr="00E2316E">
                        <w:rPr>
                          <w:rFonts w:ascii="Arial Narrow" w:hAnsi="Arial Narrow" w:cs="Biome Light"/>
                          <w:color w:val="FFFFFF" w:themeColor="background1"/>
                          <w:sz w:val="50"/>
                          <w:szCs w:val="50"/>
                        </w:rPr>
                        <w:t>ESCUELA NORMAL DE EDUCACIÓN PREESCOLAR</w:t>
                      </w:r>
                    </w:p>
                    <w:p w14:paraId="67735F7B" w14:textId="5026E97F" w:rsidR="00E2316E" w:rsidRPr="00E2316E" w:rsidRDefault="00E2316E">
                      <w:pPr>
                        <w:rPr>
                          <w:rFonts w:ascii="Arial Narrow" w:hAnsi="Arial Narrow" w:cs="Biome Light"/>
                          <w:color w:val="FFFFFF" w:themeColor="background1"/>
                          <w:sz w:val="34"/>
                          <w:szCs w:val="34"/>
                        </w:rPr>
                      </w:pPr>
                      <w:r w:rsidRPr="00E2316E">
                        <w:rPr>
                          <w:rFonts w:ascii="Arial Narrow" w:hAnsi="Arial Narrow" w:cs="Biome Light"/>
                          <w:color w:val="FFFFFF" w:themeColor="background1"/>
                          <w:sz w:val="34"/>
                          <w:szCs w:val="34"/>
                        </w:rPr>
                        <w:t>LIC. EDUACIÓN PREESCOLAR</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2D75A6D" wp14:editId="6EF9DDBD">
                <wp:simplePos x="0" y="0"/>
                <wp:positionH relativeFrom="margin">
                  <wp:align>center</wp:align>
                </wp:positionH>
                <wp:positionV relativeFrom="paragraph">
                  <wp:posOffset>-561378</wp:posOffset>
                </wp:positionV>
                <wp:extent cx="6477918" cy="6687238"/>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6477918" cy="6687238"/>
                        </a:xfrm>
                        <a:prstGeom prst="rect">
                          <a:avLst/>
                        </a:prstGeom>
                        <a:solidFill>
                          <a:srgbClr val="3578A1"/>
                        </a:solidFill>
                        <a:ln>
                          <a:solidFill>
                            <a:srgbClr val="3578A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4BE00" w14:textId="2D1CF337" w:rsidR="00B7202A" w:rsidRDefault="00B7202A" w:rsidP="00B720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75A6D" id="Rectángulo 2" o:spid="_x0000_s1027" style="position:absolute;margin-left:0;margin-top:-44.2pt;width:510.05pt;height:526.5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" fillcolor="#3578a1" strokecolor="#3578a1" strokeweight="1pt">
                <v:textbox>
                  <w:txbxContent>
                    <w:p w14:paraId="3604BE00" w14:textId="2D1CF337" w:rsidR="00B7202A" w:rsidRDefault="00B7202A" w:rsidP="00B7202A">
                      <w:pPr>
                        <w:jc w:val="center"/>
                      </w:pPr>
                    </w:p>
                  </w:txbxContent>
                </v:textbox>
                <w10:wrap anchorx="margin"/>
              </v:rect>
            </w:pict>
          </mc:Fallback>
        </mc:AlternateContent>
      </w:r>
      <w:r>
        <w:rPr>
          <w:noProof/>
        </w:rPr>
        <w:drawing>
          <wp:anchor distT="0" distB="0" distL="114300" distR="114300" simplePos="0" relativeHeight="251658240" behindDoc="0" locked="0" layoutInCell="1" allowOverlap="1" wp14:anchorId="0346C301" wp14:editId="664A6E8D">
            <wp:simplePos x="0" y="0"/>
            <wp:positionH relativeFrom="margin">
              <wp:posOffset>-635</wp:posOffset>
            </wp:positionH>
            <wp:positionV relativeFrom="paragraph">
              <wp:posOffset>-482</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4173C9AD" w14:textId="438659B0" w:rsidR="00AC0E93" w:rsidRDefault="00AC0E93"/>
    <w:p w14:paraId="10D7C623" w14:textId="1789B4E0" w:rsidR="00AC0E93" w:rsidRDefault="00AC0E93"/>
    <w:p w14:paraId="5CC41676" w14:textId="699E8E46" w:rsidR="00AC0E93" w:rsidRDefault="00AC0E93"/>
    <w:p w14:paraId="02C4F25E" w14:textId="5892B8F1" w:rsidR="00AC0E93" w:rsidRDefault="00AC0E93"/>
    <w:p w14:paraId="0FCDE99F" w14:textId="28856F95" w:rsidR="00AC0E93" w:rsidRDefault="00AC0E93"/>
    <w:p w14:paraId="27DC746C" w14:textId="7A225055" w:rsidR="00AC0E93" w:rsidRDefault="00AC0E93"/>
    <w:p w14:paraId="58B67CBC" w14:textId="797840F3" w:rsidR="00AC0E93" w:rsidRDefault="00B7202A">
      <w:r>
        <w:rPr>
          <w:noProof/>
        </w:rPr>
        <mc:AlternateContent>
          <mc:Choice Requires="wps">
            <w:drawing>
              <wp:anchor distT="0" distB="0" distL="114300" distR="114300" simplePos="0" relativeHeight="251661312" behindDoc="0" locked="0" layoutInCell="1" allowOverlap="1" wp14:anchorId="3C847661" wp14:editId="43AF40CB">
                <wp:simplePos x="0" y="0"/>
                <wp:positionH relativeFrom="column">
                  <wp:posOffset>407166</wp:posOffset>
                </wp:positionH>
                <wp:positionV relativeFrom="paragraph">
                  <wp:posOffset>81999</wp:posOffset>
                </wp:positionV>
                <wp:extent cx="5299113" cy="1421176"/>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5299113" cy="1421176"/>
                        </a:xfrm>
                        <a:prstGeom prst="rect">
                          <a:avLst/>
                        </a:prstGeom>
                        <a:noFill/>
                        <a:ln w="6350">
                          <a:noFill/>
                        </a:ln>
                      </wps:spPr>
                      <wps:txbx>
                        <w:txbxContent>
                          <w:p w14:paraId="42674580" w14:textId="7BA89A03" w:rsidR="00E2316E" w:rsidRDefault="00E2316E">
                            <w:r>
                              <w:t>MAESTRA.</w:t>
                            </w:r>
                            <w:r w:rsidR="00B7202A">
                              <w:t xml:space="preserve"> KARLA GRISELDA GARCIA PIMENTEL</w:t>
                            </w:r>
                          </w:p>
                          <w:p w14:paraId="53DC4783" w14:textId="5A06678F" w:rsidR="00E2316E" w:rsidRDefault="00E2316E">
                            <w:r>
                              <w:t>ALUMNA. PAMELA YUDTIH AVILA CASTILLO</w:t>
                            </w:r>
                          </w:p>
                          <w:p w14:paraId="42BFB70F" w14:textId="07FB9726" w:rsidR="00E2316E" w:rsidRPr="00B7202A" w:rsidRDefault="00E2316E">
                            <w:pPr>
                              <w:rPr>
                                <w:b/>
                                <w:bCs/>
                              </w:rPr>
                            </w:pPr>
                            <w:r w:rsidRPr="00B7202A">
                              <w:rPr>
                                <w:b/>
                                <w:bCs/>
                              </w:rPr>
                              <w:t>CURSO. TUTORIA</w:t>
                            </w:r>
                          </w:p>
                          <w:p w14:paraId="59E23D6F" w14:textId="06C42D11" w:rsidR="00E2316E" w:rsidRDefault="00E2316E">
                            <w:r>
                              <w:t>1 D</w:t>
                            </w:r>
                          </w:p>
                          <w:p w14:paraId="2F018878" w14:textId="77777777" w:rsidR="00E2316E" w:rsidRDefault="00E23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47661" id="Cuadro de texto 4" o:spid="_x0000_s1028" type="#_x0000_t202" style="position:absolute;margin-left:32.05pt;margin-top:6.45pt;width:417.25pt;height:11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" filled="f" stroked="f" strokeweight=".5pt">
                <v:textbox>
                  <w:txbxContent>
                    <w:p w14:paraId="42674580" w14:textId="7BA89A03" w:rsidR="00E2316E" w:rsidRDefault="00E2316E">
                      <w:r>
                        <w:t>MAESTRA.</w:t>
                      </w:r>
                      <w:r w:rsidR="00B7202A">
                        <w:t xml:space="preserve"> KARLA GRISELDA GARCIA PIMENTEL</w:t>
                      </w:r>
                    </w:p>
                    <w:p w14:paraId="53DC4783" w14:textId="5A06678F" w:rsidR="00E2316E" w:rsidRDefault="00E2316E">
                      <w:r>
                        <w:t>ALUMNA. PAMELA YUDTIH AVILA CASTILLO</w:t>
                      </w:r>
                    </w:p>
                    <w:p w14:paraId="42BFB70F" w14:textId="07FB9726" w:rsidR="00E2316E" w:rsidRPr="00B7202A" w:rsidRDefault="00E2316E">
                      <w:pPr>
                        <w:rPr>
                          <w:b/>
                          <w:bCs/>
                        </w:rPr>
                      </w:pPr>
                      <w:r w:rsidRPr="00B7202A">
                        <w:rPr>
                          <w:b/>
                          <w:bCs/>
                        </w:rPr>
                        <w:t>CURSO. TUTORIA</w:t>
                      </w:r>
                    </w:p>
                    <w:p w14:paraId="59E23D6F" w14:textId="06C42D11" w:rsidR="00E2316E" w:rsidRDefault="00E2316E">
                      <w:r>
                        <w:t>1 D</w:t>
                      </w:r>
                    </w:p>
                    <w:p w14:paraId="2F018878" w14:textId="77777777" w:rsidR="00E2316E" w:rsidRDefault="00E2316E"/>
                  </w:txbxContent>
                </v:textbox>
              </v:shape>
            </w:pict>
          </mc:Fallback>
        </mc:AlternateContent>
      </w:r>
    </w:p>
    <w:p w14:paraId="77627B58" w14:textId="1822E744" w:rsidR="00AC0E93" w:rsidRDefault="00AC0E93"/>
    <w:p w14:paraId="0E0EDEC4" w14:textId="39525820" w:rsidR="00AC0E93" w:rsidRDefault="00AC0E93"/>
    <w:p w14:paraId="60F2373F" w14:textId="473E61C0" w:rsidR="00AC0E93" w:rsidRDefault="00AC0E93"/>
    <w:p w14:paraId="3F38D1E0" w14:textId="68235911" w:rsidR="00AC0E93" w:rsidRDefault="00AC0E93"/>
    <w:p w14:paraId="62A91411" w14:textId="4CF84382" w:rsidR="00AC0E93" w:rsidRDefault="00AC0E93"/>
    <w:p w14:paraId="7108F036" w14:textId="6B42C1DE" w:rsidR="00AC0E93" w:rsidRDefault="00B7202A">
      <w:r>
        <w:rPr>
          <w:noProof/>
        </w:rPr>
        <w:drawing>
          <wp:anchor distT="0" distB="0" distL="114300" distR="114300" simplePos="0" relativeHeight="251662336" behindDoc="0" locked="0" layoutInCell="1" allowOverlap="1" wp14:anchorId="2930E92E" wp14:editId="34A3E615">
            <wp:simplePos x="0" y="0"/>
            <wp:positionH relativeFrom="column">
              <wp:posOffset>4021049</wp:posOffset>
            </wp:positionH>
            <wp:positionV relativeFrom="paragraph">
              <wp:posOffset>97713</wp:posOffset>
            </wp:positionV>
            <wp:extent cx="2159000" cy="2282825"/>
            <wp:effectExtent l="0" t="0" r="0" b="3175"/>
            <wp:wrapNone/>
            <wp:docPr id="5" name="Imagen 5" descr="COIE Tutorías individuali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E Tutorías individualizad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00" cy="228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7E97C" w14:textId="42FA9597" w:rsidR="00AC0E93" w:rsidRDefault="00AC0E93"/>
    <w:p w14:paraId="57F9844F" w14:textId="6B290BF1" w:rsidR="00AC0E93" w:rsidRDefault="00AC0E93"/>
    <w:p w14:paraId="62093A24" w14:textId="144A687B" w:rsidR="00AC0E93" w:rsidRDefault="00AC0E93"/>
    <w:p w14:paraId="3687E85C" w14:textId="16E9F049" w:rsidR="00AC0E93" w:rsidRDefault="00AC0E93"/>
    <w:p w14:paraId="27B3D259" w14:textId="38997228" w:rsidR="00AC0E93" w:rsidRDefault="00AC0E93"/>
    <w:p w14:paraId="71BD297E" w14:textId="00EDB320" w:rsidR="00AC0E93" w:rsidRDefault="00AC0E93"/>
    <w:p w14:paraId="39FD78EA" w14:textId="4C147BE1" w:rsidR="00AC0E93" w:rsidRDefault="00AC0E93"/>
    <w:p w14:paraId="48E147FF" w14:textId="6EB3579C" w:rsidR="00AC0E93" w:rsidRDefault="00AC0E93"/>
    <w:p w14:paraId="13047841" w14:textId="2D862291" w:rsidR="00AC0E93" w:rsidRDefault="00AC0E93"/>
    <w:p w14:paraId="0DE8DD0F" w14:textId="4934C057" w:rsidR="00AC0E93" w:rsidRDefault="00AC0E93"/>
    <w:p w14:paraId="6434E5FD" w14:textId="5C6804EF" w:rsidR="00AC0E93" w:rsidRDefault="00AC0E93"/>
    <w:p w14:paraId="1D921F7D" w14:textId="056FDC96" w:rsidR="00AC0E93" w:rsidRDefault="00AC0E93"/>
    <w:p w14:paraId="5E0EAF25" w14:textId="74621726" w:rsidR="00AC0E93" w:rsidRDefault="00AC0E93"/>
    <w:p w14:paraId="721EFE8B" w14:textId="2A181083" w:rsidR="00AC0E93" w:rsidRDefault="00AC0E93"/>
    <w:p w14:paraId="783E285C" w14:textId="6A109592" w:rsidR="00AC0E93" w:rsidRDefault="00AC0E93"/>
    <w:p w14:paraId="1270B3D7" w14:textId="18E297BB" w:rsidR="00F51739" w:rsidRPr="00F51739" w:rsidRDefault="00F51739" w:rsidP="00F51739">
      <w:pPr>
        <w:pStyle w:val="Prrafodelista"/>
        <w:shd w:val="clear" w:color="auto" w:fill="FFFFFF"/>
        <w:spacing w:before="600" w:after="240" w:line="420" w:lineRule="atLeast"/>
        <w:outlineLvl w:val="2"/>
        <w:rPr>
          <w:rFonts w:ascii="Source Sans Pro" w:eastAsia="Times New Roman" w:hAnsi="Source Sans Pro" w:cs="Times New Roman"/>
          <w:b/>
          <w:bCs/>
          <w:color w:val="524D66"/>
          <w:sz w:val="30"/>
          <w:szCs w:val="30"/>
          <w:lang w:eastAsia="es-MX"/>
        </w:rPr>
      </w:pPr>
      <w:r>
        <w:rPr>
          <w:rFonts w:ascii="Source Sans Pro" w:eastAsia="Times New Roman" w:hAnsi="Source Sans Pro" w:cs="Times New Roman"/>
          <w:b/>
          <w:bCs/>
          <w:color w:val="524D66"/>
          <w:sz w:val="30"/>
          <w:szCs w:val="30"/>
          <w:lang w:eastAsia="es-MX"/>
        </w:rPr>
        <w:lastRenderedPageBreak/>
        <w:t>DIFERENCIAS ENTRE EL CEREBRO DE LA MUJER Y EL HOMBRE</w:t>
      </w:r>
    </w:p>
    <w:p w14:paraId="6DD12A4E" w14:textId="528A446B" w:rsidR="00E651C0" w:rsidRDefault="00E651C0" w:rsidP="00D31790">
      <w:pPr>
        <w:pStyle w:val="Prrafodelista"/>
        <w:numPr>
          <w:ilvl w:val="0"/>
          <w:numId w:val="1"/>
        </w:numPr>
      </w:pPr>
      <w:r w:rsidRPr="00E651C0">
        <w:t>El cerebro, un órgano muy complejo y fundamental del sistema nervioso central, ha motivado infinidad de estudios científicos. De las investigaciones se han hallado diferencias anatómicas, químicas y funcionales entre el cerebro masculino y femenino.</w:t>
      </w:r>
    </w:p>
    <w:p w14:paraId="15CE27B2" w14:textId="76E4E03F" w:rsidR="00AC0E93" w:rsidRDefault="00AC0E93" w:rsidP="00D31790">
      <w:pPr>
        <w:pStyle w:val="Prrafodelista"/>
        <w:numPr>
          <w:ilvl w:val="0"/>
          <w:numId w:val="1"/>
        </w:numPr>
      </w:pPr>
      <w:r w:rsidRPr="00AC0E93">
        <w:t xml:space="preserve">Al comparar el encéfalo de ambos sexos, uno de los detalles que salta a la vista es que el de los varones resulta sensiblemente más grande y pesado que el de las </w:t>
      </w:r>
      <w:r w:rsidR="00F51739" w:rsidRPr="00AC0E93">
        <w:t>mujeres</w:t>
      </w:r>
    </w:p>
    <w:p w14:paraId="054AA864" w14:textId="6C22C5C6" w:rsidR="00E651C0" w:rsidRDefault="00E651C0" w:rsidP="00D31790">
      <w:pPr>
        <w:pStyle w:val="Prrafodelista"/>
        <w:numPr>
          <w:ilvl w:val="0"/>
          <w:numId w:val="1"/>
        </w:numPr>
      </w:pPr>
      <w:r>
        <w:t>L</w:t>
      </w:r>
      <w:r w:rsidRPr="00E651C0">
        <w:t>a sustancia gris y la sustancia blanca en sujetos de ambos sexos (número de células nerviosas total y conexiones sinápticas respectivamente) se hace visible que el varón tiene hasta un 6,5% más de neuronas y que la mujer dispone de un 10% más de "redes" (así como una superior compactación neuronal en ciertas zonas)</w:t>
      </w:r>
    </w:p>
    <w:p w14:paraId="455260AF" w14:textId="47CD8051" w:rsidR="00E651C0" w:rsidRDefault="00E651C0" w:rsidP="00D31790">
      <w:pPr>
        <w:pStyle w:val="Prrafodelista"/>
        <w:numPr>
          <w:ilvl w:val="0"/>
          <w:numId w:val="1"/>
        </w:numPr>
      </w:pPr>
      <w:r>
        <w:t xml:space="preserve">Entre </w:t>
      </w:r>
      <w:r w:rsidRPr="00E651C0">
        <w:t>ambos hemisferios, se aprecian ligeras diferencias en el izquierdo (más grande en hombres) y el derecho (el cual se equipará con su contrapuesto en el caso de la mujer), lo que ha ofrecido sustento empírico a la idea tradicional de disonancias entre los sexos en dimensiones tales como el lenguaje o el procesamiento espacial.</w:t>
      </w:r>
    </w:p>
    <w:p w14:paraId="674BA9CD" w14:textId="2ECF51FB" w:rsidR="00E651C0" w:rsidRDefault="00E651C0" w:rsidP="00D31790">
      <w:pPr>
        <w:pStyle w:val="Prrafodelista"/>
        <w:numPr>
          <w:ilvl w:val="0"/>
          <w:numId w:val="1"/>
        </w:numPr>
      </w:pPr>
      <w:r w:rsidRPr="00E651C0">
        <w:t>El lóbulo frontal (encargado de las funciones de toma de decisiones y solución de problemas) es proporcionalmente más grande en las mujeres que en los hombres. Tiene más desarrolladas aquellas zonas que se encargan de procesar emociones, activar sentimientos viscerales y registrar en la memoria momentos con una fuerte carga emocional.</w:t>
      </w:r>
    </w:p>
    <w:p w14:paraId="20C164A6" w14:textId="373B9B6B" w:rsidR="00E651C0" w:rsidRDefault="00E651C0" w:rsidP="00D31790">
      <w:pPr>
        <w:pStyle w:val="Prrafodelista"/>
        <w:numPr>
          <w:ilvl w:val="0"/>
          <w:numId w:val="1"/>
        </w:numPr>
      </w:pPr>
      <w:r w:rsidRPr="00E651C0">
        <w:t>Durante la adolescencia, los varones tienen en su hipotálamo un espacio cerebral dos veces y medio mayor que el de ellas, dedicado a la libido. Esto explica que, desde muy pequeños, ellos jueguen con sus genitales, muchas veces incluso en público. Más tarde, serán los pensamientos sexuales los que estarán constantemente en su mente, lo que los mantendrá listos para aprovechar cualquier oportunidad de tener sexo.</w:t>
      </w:r>
    </w:p>
    <w:p w14:paraId="4A2BA610" w14:textId="3E750778" w:rsidR="00E651C0" w:rsidRDefault="00E651C0" w:rsidP="00D31790">
      <w:pPr>
        <w:pStyle w:val="Prrafodelista"/>
        <w:numPr>
          <w:ilvl w:val="0"/>
          <w:numId w:val="1"/>
        </w:numPr>
      </w:pPr>
      <w:r w:rsidRPr="00E651C0">
        <w:t>Aunque entre hombres y mujeres no se han mostrado diferencias significativas en cuanto a los niveles de IQ (Cociente o Coeficiente Intelectual), sí que es cierto que los hombres parecen sobresalir en matemáticas; debido a su mayor razonamiento lógico (por predominar en ellos el hemisferio izquierdo del cerebro), mientras que las mujeres tienden a destacar más en el aprendizaje de idiomas, debido al uso eficaz de las capacidades cognitivas que proporciona el hemisferio derecho.</w:t>
      </w:r>
    </w:p>
    <w:p w14:paraId="29C1DCBC" w14:textId="43466E75" w:rsidR="00E651C0" w:rsidRDefault="005329B7" w:rsidP="00D31790">
      <w:pPr>
        <w:pStyle w:val="Prrafodelista"/>
        <w:numPr>
          <w:ilvl w:val="0"/>
          <w:numId w:val="1"/>
        </w:numPr>
      </w:pPr>
      <w:r w:rsidRPr="005329B7">
        <w:t>En el cerebro de los chicos, la información está separada en segmentos que no mantienen relación entre sí, mientras que en el de las mujeres ocurre lo contrario: todo está enlazado, interconectado, como un único sistema. Es decir, las chicas son más holísticas.</w:t>
      </w:r>
    </w:p>
    <w:p w14:paraId="000851AE" w14:textId="082D6000" w:rsidR="00D31790" w:rsidRDefault="00D31790" w:rsidP="00D31790"/>
    <w:p w14:paraId="4FC893A0" w14:textId="5CD440BB" w:rsidR="00D31790" w:rsidRDefault="00D31790" w:rsidP="00D31790"/>
    <w:p w14:paraId="55C43D71" w14:textId="64760D63" w:rsidR="00D31790" w:rsidRDefault="00D31790" w:rsidP="00D31790"/>
    <w:p w14:paraId="1FEC7A0A" w14:textId="4E129AC3" w:rsidR="00D31790" w:rsidRDefault="00D31790" w:rsidP="00D31790"/>
    <w:p w14:paraId="3AC80F78" w14:textId="28064643" w:rsidR="00D31790" w:rsidRDefault="00D31790" w:rsidP="00D31790"/>
    <w:p w14:paraId="13C23FC0" w14:textId="1E146033" w:rsidR="00D31790" w:rsidRDefault="00D31790" w:rsidP="00D31790"/>
    <w:p w14:paraId="0EBB47E4" w14:textId="41C1B49E" w:rsidR="00D31790" w:rsidRDefault="00D31790" w:rsidP="00D31790"/>
    <w:p w14:paraId="5572A7AE" w14:textId="50EF9695" w:rsidR="00F51739" w:rsidRDefault="00F51739" w:rsidP="00F51739">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Psicopatologías de la memoria</w:t>
      </w:r>
    </w:p>
    <w:p w14:paraId="3F3AF37B" w14:textId="3BF58817" w:rsidR="00D31790" w:rsidRDefault="00D31790" w:rsidP="00D31790">
      <w:r w:rsidRPr="00D31790">
        <w:t xml:space="preserve">El ser humano está formado por recuerdos. </w:t>
      </w:r>
      <w:r>
        <w:br/>
      </w:r>
      <w:r w:rsidRPr="00D31790">
        <w:t xml:space="preserve">Lo que somos no es más que aquello que somos capaces de recordar y de integrar, las experiencias que se vivieron en el pasado y nos definieron. </w:t>
      </w:r>
      <w:r>
        <w:br/>
      </w:r>
      <w:r w:rsidRPr="00D31790">
        <w:t xml:space="preserve">Es por ello </w:t>
      </w:r>
      <w:r w:rsidRPr="00D31790">
        <w:t>por lo que</w:t>
      </w:r>
      <w:r w:rsidRPr="00D31790">
        <w:t xml:space="preserve"> la memoria es una función cognitiva tan importante y valiosa.</w:t>
      </w:r>
    </w:p>
    <w:p w14:paraId="4D2BC3B0" w14:textId="29A0A816" w:rsidR="00D31790" w:rsidRDefault="00D31790" w:rsidP="00D31790">
      <w:r w:rsidRPr="00D31790">
        <w:t>Son muchas las enfermedades y situaciones que pueden condicionar el funcionamiento de la memoria, ya que se trata de una dimensión ampliamente distribuida en el parénquima cerebral</w:t>
      </w:r>
    </w:p>
    <w:p w14:paraId="390DAFDD" w14:textId="77777777" w:rsidR="00D31790" w:rsidRPr="00D31790" w:rsidRDefault="00D31790" w:rsidP="00D31790">
      <w:pPr>
        <w:shd w:val="clear" w:color="auto" w:fill="FFFFFF"/>
        <w:spacing w:before="600" w:after="240" w:line="420" w:lineRule="atLeast"/>
        <w:outlineLvl w:val="2"/>
        <w:rPr>
          <w:rFonts w:ascii="Source Sans Pro" w:eastAsia="Times New Roman" w:hAnsi="Source Sans Pro" w:cs="Times New Roman"/>
          <w:b/>
          <w:bCs/>
          <w:color w:val="524D66"/>
          <w:sz w:val="30"/>
          <w:szCs w:val="30"/>
          <w:lang w:eastAsia="es-MX"/>
        </w:rPr>
      </w:pPr>
      <w:bookmarkStart w:id="0" w:name="_Hlk66906282"/>
      <w:r w:rsidRPr="00D31790">
        <w:rPr>
          <w:rFonts w:ascii="Source Sans Pro" w:eastAsia="Times New Roman" w:hAnsi="Source Sans Pro" w:cs="Times New Roman"/>
          <w:b/>
          <w:bCs/>
          <w:color w:val="524D66"/>
          <w:sz w:val="30"/>
          <w:szCs w:val="30"/>
          <w:lang w:eastAsia="es-MX"/>
        </w:rPr>
        <w:t>Amnesias</w:t>
      </w:r>
    </w:p>
    <w:bookmarkEnd w:id="0"/>
    <w:p w14:paraId="5D209264" w14:textId="77777777" w:rsidR="00D31790" w:rsidRPr="00D31790" w:rsidRDefault="00D31790" w:rsidP="00D31790">
      <w:pPr>
        <w:shd w:val="clear" w:color="auto" w:fill="FFFFFF"/>
        <w:spacing w:before="120" w:after="120" w:line="450" w:lineRule="atLeast"/>
        <w:rPr>
          <w:rFonts w:ascii="Source Sans Pro" w:eastAsia="Times New Roman" w:hAnsi="Source Sans Pro" w:cs="Times New Roman"/>
          <w:color w:val="524D66"/>
          <w:sz w:val="24"/>
          <w:szCs w:val="24"/>
          <w:lang w:eastAsia="es-MX"/>
        </w:rPr>
      </w:pPr>
      <w:r w:rsidRPr="00D31790">
        <w:rPr>
          <w:rFonts w:ascii="Source Sans Pro" w:eastAsia="Times New Roman" w:hAnsi="Source Sans Pro" w:cs="Times New Roman"/>
          <w:color w:val="524D66"/>
          <w:sz w:val="24"/>
          <w:szCs w:val="24"/>
          <w:lang w:eastAsia="es-MX"/>
        </w:rPr>
        <w:t>El término "amnesia", de origen griego (y que podría traducirse como "olvido"), subsume un grupo extenso de alteraciones de la memoria; heterogéneo en lo que concierne a su origen, pronóstico y expresión clínica</w:t>
      </w:r>
    </w:p>
    <w:p w14:paraId="135D0ED0" w14:textId="77777777" w:rsidR="00D31790" w:rsidRDefault="00D31790" w:rsidP="00D31790"/>
    <w:p w14:paraId="0245BD6B" w14:textId="77777777" w:rsidR="00D31790" w:rsidRPr="00F51739" w:rsidRDefault="00D31790" w:rsidP="00D31790">
      <w:pPr>
        <w:rPr>
          <w:color w:val="002060"/>
        </w:rPr>
      </w:pPr>
      <w:r w:rsidRPr="00F51739">
        <w:rPr>
          <w:color w:val="002060"/>
        </w:rPr>
        <w:t>Amnesia anterógrada</w:t>
      </w:r>
    </w:p>
    <w:p w14:paraId="1FF79B79" w14:textId="03073EA1" w:rsidR="00D31790" w:rsidRDefault="00D31790" w:rsidP="00D31790">
      <w:r>
        <w:t>La amnesia anterógrada es un compromiso de la memoria que se caracteriza por la dificultad o imposibilidad de generar nuevos recuerdos a partir de un momento concreto</w:t>
      </w:r>
    </w:p>
    <w:p w14:paraId="5F10E8BC" w14:textId="77777777" w:rsidR="00D31790" w:rsidRPr="00F51739" w:rsidRDefault="00D31790" w:rsidP="00D31790">
      <w:pPr>
        <w:rPr>
          <w:color w:val="00B050"/>
        </w:rPr>
      </w:pPr>
    </w:p>
    <w:p w14:paraId="664177BE" w14:textId="039DFD73" w:rsidR="00D31790" w:rsidRPr="00F51739" w:rsidRDefault="00D31790" w:rsidP="00D31790">
      <w:pPr>
        <w:rPr>
          <w:color w:val="00B050"/>
        </w:rPr>
      </w:pPr>
      <w:r w:rsidRPr="00F51739">
        <w:rPr>
          <w:color w:val="00B050"/>
        </w:rPr>
        <w:t>Amnesia global transitoria</w:t>
      </w:r>
    </w:p>
    <w:p w14:paraId="47FA4D73" w14:textId="26BD6AD6" w:rsidR="00D31790" w:rsidRDefault="00D31790" w:rsidP="00D31790">
      <w:r>
        <w:t>Se trata de episodios agudos en los que quien padece este problema expresa la dificultad de recordar sucesos más allá de los últimos que acaecieron en su vida</w:t>
      </w:r>
    </w:p>
    <w:p w14:paraId="10E93F46" w14:textId="77777777" w:rsidR="00D31790" w:rsidRDefault="00D31790" w:rsidP="00D31790"/>
    <w:p w14:paraId="760E899F" w14:textId="26C28EB3" w:rsidR="00D31790" w:rsidRPr="00F51739" w:rsidRDefault="00D31790" w:rsidP="00D31790">
      <w:pPr>
        <w:rPr>
          <w:color w:val="F4B083" w:themeColor="accent2" w:themeTint="99"/>
        </w:rPr>
      </w:pPr>
      <w:r w:rsidRPr="00F51739">
        <w:rPr>
          <w:color w:val="F4B083" w:themeColor="accent2" w:themeTint="99"/>
        </w:rPr>
        <w:t>Amnesia lacunar</w:t>
      </w:r>
    </w:p>
    <w:p w14:paraId="4BB854DB" w14:textId="5F2D1687" w:rsidR="00D31790" w:rsidRDefault="00D31790" w:rsidP="00D31790">
      <w:r>
        <w:t>La amnesia lacunar describe la imposibilidad de acceder a la información sobre sucesos o períodos específicos</w:t>
      </w:r>
    </w:p>
    <w:p w14:paraId="1E621DC5" w14:textId="77777777" w:rsidR="00D31790" w:rsidRPr="00F51739" w:rsidRDefault="00D31790" w:rsidP="00D31790">
      <w:pPr>
        <w:rPr>
          <w:color w:val="BF8F00" w:themeColor="accent4" w:themeShade="BF"/>
        </w:rPr>
      </w:pPr>
      <w:r w:rsidRPr="00F51739">
        <w:rPr>
          <w:color w:val="BF8F00" w:themeColor="accent4" w:themeShade="BF"/>
        </w:rPr>
        <w:t>Amnesia postraumática</w:t>
      </w:r>
    </w:p>
    <w:p w14:paraId="5FC6186D" w14:textId="2E46AF66" w:rsidR="00D31790" w:rsidRDefault="00D31790" w:rsidP="00D31790">
      <w: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w:t>
      </w:r>
    </w:p>
    <w:p w14:paraId="71EA6D04" w14:textId="77777777" w:rsidR="00D31790" w:rsidRPr="00F51739" w:rsidRDefault="00D31790" w:rsidP="00D31790">
      <w:pPr>
        <w:rPr>
          <w:color w:val="8EAADB" w:themeColor="accent1" w:themeTint="99"/>
        </w:rPr>
      </w:pPr>
      <w:r w:rsidRPr="00F51739">
        <w:rPr>
          <w:color w:val="8EAADB" w:themeColor="accent1" w:themeTint="99"/>
        </w:rPr>
        <w:t>Amnesia funcional</w:t>
      </w:r>
    </w:p>
    <w:p w14:paraId="68C3A389" w14:textId="4613B9B8" w:rsidR="00D31790" w:rsidRDefault="00D31790" w:rsidP="00D31790">
      <w:r>
        <w:lastRenderedPageBreak/>
        <w:t>La amnesia funcional describe toda alteración de la memoria para la que no puede filiarse causa orgánica después de llevar a cabo todo tipo de exploraciones</w:t>
      </w:r>
    </w:p>
    <w:p w14:paraId="54EB463D" w14:textId="77777777" w:rsidR="00D31790" w:rsidRDefault="00D31790" w:rsidP="00D31790"/>
    <w:p w14:paraId="363D1B36" w14:textId="65C51609" w:rsidR="00D31790" w:rsidRDefault="00D31790" w:rsidP="00D31790">
      <w:r>
        <w:t>Amnesia infantil</w:t>
      </w:r>
    </w:p>
    <w:p w14:paraId="7DC89637" w14:textId="60F26C5F" w:rsidR="00D31790" w:rsidRDefault="00D31790" w:rsidP="00D31790">
      <w: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65BA772C" w14:textId="77777777" w:rsidR="00D31790" w:rsidRPr="00D31790" w:rsidRDefault="00D31790" w:rsidP="00D31790">
      <w:pPr>
        <w:pStyle w:val="Ttulo3"/>
        <w:shd w:val="clear" w:color="auto" w:fill="FFFFFF"/>
        <w:spacing w:before="600" w:beforeAutospacing="0" w:after="240" w:afterAutospacing="0" w:line="420" w:lineRule="atLeast"/>
        <w:rPr>
          <w:rFonts w:ascii="Source Sans Pro" w:hAnsi="Source Sans Pro"/>
          <w:color w:val="524D66"/>
          <w:sz w:val="30"/>
          <w:szCs w:val="30"/>
        </w:rPr>
      </w:pPr>
      <w:r w:rsidRPr="00D31790">
        <w:rPr>
          <w:rFonts w:ascii="Source Sans Pro" w:hAnsi="Source Sans Pro"/>
          <w:color w:val="524D66"/>
          <w:sz w:val="30"/>
          <w:szCs w:val="30"/>
        </w:rPr>
        <w:t>Anomalías del recuerdo</w:t>
      </w:r>
    </w:p>
    <w:p w14:paraId="3D7AC926" w14:textId="77777777" w:rsidR="00D31790" w:rsidRPr="00D31790" w:rsidRDefault="00D31790" w:rsidP="00D31790">
      <w:pPr>
        <w:pStyle w:val="NormalWeb"/>
        <w:shd w:val="clear" w:color="auto" w:fill="FFFFFF"/>
        <w:spacing w:before="120" w:beforeAutospacing="0" w:after="120" w:afterAutospacing="0" w:line="450" w:lineRule="atLeast"/>
        <w:rPr>
          <w:rFonts w:ascii="Source Sans Pro" w:hAnsi="Source Sans Pro"/>
          <w:color w:val="524D66"/>
        </w:rPr>
      </w:pPr>
      <w:r w:rsidRPr="00D31790">
        <w:rPr>
          <w:rFonts w:ascii="Source Sans Pro" w:hAnsi="Source Sans Pro"/>
          <w:color w:val="524D66"/>
        </w:rPr>
        <w:t>Las anomalías del recuerdo son habituales en la población general, aunque algunas de ellas se manifiestan preferentemente bajo el influjo del consumo de ciertas sustancias o de una patología del sistema nervioso centra</w:t>
      </w:r>
    </w:p>
    <w:p w14:paraId="4F346D06" w14:textId="2A837B71" w:rsidR="00D31790" w:rsidRDefault="00D31790" w:rsidP="00D31790"/>
    <w:p w14:paraId="49A13B87" w14:textId="77777777" w:rsidR="0041037C" w:rsidRPr="004871F3" w:rsidRDefault="0041037C" w:rsidP="0041037C">
      <w:pPr>
        <w:rPr>
          <w:color w:val="8EAADB" w:themeColor="accent1" w:themeTint="99"/>
        </w:rPr>
      </w:pPr>
      <w:r w:rsidRPr="004871F3">
        <w:rPr>
          <w:color w:val="8EAADB" w:themeColor="accent1" w:themeTint="99"/>
        </w:rPr>
        <w:t>Recuerdo personal incompleto</w:t>
      </w:r>
    </w:p>
    <w:p w14:paraId="11236037" w14:textId="3EE948E6" w:rsidR="00D31790" w:rsidRDefault="0041037C" w:rsidP="0041037C">
      <w:r>
        <w:t>Este fenómeno se presenta en el momento en que coincidimos con una persona con la que ya lo hicimos en el pasado, y a pesar de que somos conscientes de tal matiz, no podemos identificar de qué la conocemos (o de dónde).</w:t>
      </w:r>
    </w:p>
    <w:p w14:paraId="54ED6482" w14:textId="77777777" w:rsidR="0041037C" w:rsidRPr="004871F3" w:rsidRDefault="0041037C" w:rsidP="0041037C">
      <w:pPr>
        <w:rPr>
          <w:color w:val="FFD966" w:themeColor="accent4" w:themeTint="99"/>
        </w:rPr>
      </w:pPr>
      <w:r w:rsidRPr="004871F3">
        <w:rPr>
          <w:color w:val="FFD966" w:themeColor="accent4" w:themeTint="99"/>
        </w:rPr>
        <w:t>Sensación de conocer</w:t>
      </w:r>
    </w:p>
    <w:p w14:paraId="169E8011" w14:textId="4EA3EE5B" w:rsidR="0041037C" w:rsidRDefault="0041037C" w:rsidP="0041037C">
      <w:r>
        <w:t>Se trata de una sensación (roza la certeza) de que disponemos de conocimientos sobre un suceso concreto</w:t>
      </w:r>
    </w:p>
    <w:p w14:paraId="03E3C472" w14:textId="77777777" w:rsidR="0041037C" w:rsidRPr="00F51739" w:rsidRDefault="0041037C" w:rsidP="0041037C">
      <w:pPr>
        <w:rPr>
          <w:b/>
          <w:bCs/>
        </w:rPr>
      </w:pPr>
      <w:r w:rsidRPr="004871F3">
        <w:rPr>
          <w:color w:val="C45911" w:themeColor="accent2" w:themeShade="BF"/>
        </w:rPr>
        <w:t xml:space="preserve">El fenómeno de la punta de la lengua </w:t>
      </w:r>
      <w:r w:rsidRPr="00F51739">
        <w:rPr>
          <w:b/>
          <w:bCs/>
        </w:rPr>
        <w:t xml:space="preserve">(también conocido </w:t>
      </w:r>
      <w:r w:rsidRPr="00F51739">
        <w:rPr>
          <w:b/>
          <w:bCs/>
        </w:rPr>
        <w:t>como</w:t>
      </w:r>
      <w:r w:rsidRPr="00F51739">
        <w:rPr>
          <w:b/>
          <w:bCs/>
        </w:rPr>
        <w:t xml:space="preserve"> TOT) </w:t>
      </w:r>
    </w:p>
    <w:p w14:paraId="01FC07F5" w14:textId="3B0BDC11" w:rsidR="0041037C" w:rsidRDefault="0041037C" w:rsidP="0041037C">
      <w:r>
        <w:t>D</w:t>
      </w:r>
      <w:r w:rsidRPr="0041037C">
        <w:t>escribe la incomodísima sensación que surge al vernos incapaces de pronunciar una palabra concreta, pese a conocerla y desear usarla en el contexto de alguna conversación</w:t>
      </w:r>
    </w:p>
    <w:p w14:paraId="60DB9DC5" w14:textId="640CBA77" w:rsidR="004871F3" w:rsidRPr="00F51739" w:rsidRDefault="004871F3" w:rsidP="0041037C">
      <w:pPr>
        <w:rPr>
          <w:color w:val="7030A0"/>
        </w:rPr>
      </w:pPr>
      <w:r w:rsidRPr="00F51739">
        <w:rPr>
          <w:color w:val="7030A0"/>
        </w:rPr>
        <w:t>Laguna temporal</w:t>
      </w:r>
    </w:p>
    <w:p w14:paraId="51065D1A" w14:textId="575A427E" w:rsidR="0041037C" w:rsidRDefault="0041037C" w:rsidP="0041037C">
      <w:r w:rsidRPr="0041037C">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w:t>
      </w:r>
    </w:p>
    <w:p w14:paraId="7D3F39FA" w14:textId="100D3B82" w:rsidR="004871F3" w:rsidRPr="00F51739" w:rsidRDefault="004871F3" w:rsidP="0041037C">
      <w:pPr>
        <w:rPr>
          <w:color w:val="92D050"/>
        </w:rPr>
      </w:pPr>
      <w:r w:rsidRPr="00F51739">
        <w:rPr>
          <w:color w:val="92D050"/>
        </w:rPr>
        <w:t>Verificación de tarea</w:t>
      </w:r>
      <w:r w:rsidRPr="00F51739">
        <w:rPr>
          <w:color w:val="92D050"/>
        </w:rPr>
        <w:t>s</w:t>
      </w:r>
    </w:p>
    <w:p w14:paraId="3CB5BEC1" w14:textId="66B0B1EE" w:rsidR="004871F3" w:rsidRDefault="004871F3" w:rsidP="0041037C">
      <w:r w:rsidRPr="004871F3">
        <w:t>Algunas tareas se llevan a cabo de una forma tan rutinaria que, pese a que se haya prestado atención mientras se hacían, puede ser difícil discriminar si realmente se llevaron a cabo o no.</w:t>
      </w:r>
    </w:p>
    <w:p w14:paraId="39B1FE08" w14:textId="77777777" w:rsidR="004871F3" w:rsidRDefault="004871F3" w:rsidP="0041037C">
      <w:pPr>
        <w:rPr>
          <w:rFonts w:ascii="Source Sans Pro" w:hAnsi="Source Sans Pro"/>
          <w:color w:val="524D66"/>
          <w:sz w:val="27"/>
          <w:szCs w:val="27"/>
          <w:shd w:val="clear" w:color="auto" w:fill="FFFFFF"/>
        </w:rPr>
      </w:pPr>
    </w:p>
    <w:p w14:paraId="38A92538" w14:textId="77777777" w:rsidR="004871F3" w:rsidRDefault="004871F3" w:rsidP="0041037C">
      <w:pPr>
        <w:rPr>
          <w:rFonts w:ascii="Source Sans Pro" w:hAnsi="Source Sans Pro"/>
          <w:color w:val="524D66"/>
          <w:sz w:val="27"/>
          <w:szCs w:val="27"/>
          <w:shd w:val="clear" w:color="auto" w:fill="FFFFFF"/>
        </w:rPr>
      </w:pPr>
    </w:p>
    <w:p w14:paraId="1129EF3B" w14:textId="77777777" w:rsidR="004871F3" w:rsidRDefault="004871F3" w:rsidP="0041037C">
      <w:pPr>
        <w:rPr>
          <w:rFonts w:ascii="Source Sans Pro" w:hAnsi="Source Sans Pro"/>
          <w:color w:val="524D66"/>
          <w:sz w:val="27"/>
          <w:szCs w:val="27"/>
          <w:shd w:val="clear" w:color="auto" w:fill="FFFFFF"/>
        </w:rPr>
      </w:pPr>
    </w:p>
    <w:p w14:paraId="6814A054" w14:textId="77777777" w:rsidR="004871F3" w:rsidRDefault="004871F3" w:rsidP="0041037C">
      <w:pPr>
        <w:rPr>
          <w:rFonts w:ascii="Source Sans Pro" w:hAnsi="Source Sans Pro"/>
          <w:color w:val="524D66"/>
          <w:sz w:val="27"/>
          <w:szCs w:val="27"/>
          <w:shd w:val="clear" w:color="auto" w:fill="FFFFFF"/>
        </w:rPr>
      </w:pPr>
    </w:p>
    <w:p w14:paraId="0DD0B325" w14:textId="46A2D39D" w:rsidR="004871F3" w:rsidRPr="004871F3" w:rsidRDefault="004871F3" w:rsidP="004871F3">
      <w:pPr>
        <w:pStyle w:val="Ttulo3"/>
        <w:shd w:val="clear" w:color="auto" w:fill="FFFFFF"/>
        <w:spacing w:before="600" w:beforeAutospacing="0" w:after="240" w:afterAutospacing="0" w:line="420" w:lineRule="atLeast"/>
        <w:rPr>
          <w:rFonts w:ascii="Source Sans Pro" w:hAnsi="Source Sans Pro"/>
          <w:color w:val="524D66"/>
          <w:sz w:val="30"/>
          <w:szCs w:val="30"/>
        </w:rPr>
      </w:pPr>
      <w:r w:rsidRPr="004871F3">
        <w:rPr>
          <w:rFonts w:ascii="Source Sans Pro" w:hAnsi="Source Sans Pro"/>
          <w:color w:val="524D66"/>
          <w:sz w:val="30"/>
          <w:szCs w:val="30"/>
        </w:rPr>
        <w:t>Anomalías del reconocimiento</w:t>
      </w:r>
    </w:p>
    <w:p w14:paraId="23A6F126" w14:textId="6F9CF597" w:rsidR="004871F3" w:rsidRDefault="004871F3" w:rsidP="0041037C">
      <w:pPr>
        <w:rPr>
          <w:rFonts w:ascii="Source Sans Pro" w:hAnsi="Source Sans Pro"/>
          <w:color w:val="524D66"/>
          <w:sz w:val="24"/>
          <w:szCs w:val="24"/>
          <w:shd w:val="clear" w:color="auto" w:fill="FFFFFF"/>
        </w:rPr>
      </w:pPr>
      <w:r w:rsidRPr="004871F3">
        <w:rPr>
          <w:rFonts w:ascii="Source Sans Pro" w:hAnsi="Source Sans Pro"/>
          <w:color w:val="524D66"/>
          <w:sz w:val="24"/>
          <w:szCs w:val="24"/>
          <w:shd w:val="clear" w:color="auto" w:fill="FFFFFF"/>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6C423F93" w14:textId="77777777" w:rsidR="004871F3" w:rsidRDefault="004871F3" w:rsidP="004871F3">
      <w:pPr>
        <w:rPr>
          <w:rFonts w:ascii="Source Sans Pro" w:hAnsi="Source Sans Pro"/>
          <w:color w:val="524D66"/>
          <w:sz w:val="24"/>
          <w:szCs w:val="24"/>
          <w:shd w:val="clear" w:color="auto" w:fill="FFFFFF"/>
        </w:rPr>
      </w:pPr>
    </w:p>
    <w:p w14:paraId="76FFE8F1" w14:textId="3CCF0010" w:rsidR="004871F3" w:rsidRPr="004871F3" w:rsidRDefault="004871F3" w:rsidP="004871F3">
      <w:pPr>
        <w:rPr>
          <w:rFonts w:ascii="Source Sans Pro" w:hAnsi="Source Sans Pro"/>
          <w:color w:val="F4B083" w:themeColor="accent2" w:themeTint="99"/>
          <w:sz w:val="24"/>
          <w:szCs w:val="24"/>
          <w:shd w:val="clear" w:color="auto" w:fill="FFFFFF"/>
        </w:rPr>
      </w:pPr>
      <w:r w:rsidRPr="004871F3">
        <w:rPr>
          <w:rFonts w:ascii="Source Sans Pro" w:hAnsi="Source Sans Pro"/>
          <w:color w:val="F4B083" w:themeColor="accent2" w:themeTint="99"/>
          <w:sz w:val="24"/>
          <w:szCs w:val="24"/>
          <w:shd w:val="clear" w:color="auto" w:fill="FFFFFF"/>
        </w:rPr>
        <w:t>Dejà vu</w:t>
      </w:r>
    </w:p>
    <w:p w14:paraId="73868D99" w14:textId="448DDB78" w:rsidR="004871F3" w:rsidRDefault="004871F3" w:rsidP="004871F3">
      <w:pPr>
        <w:rPr>
          <w:rFonts w:ascii="Source Sans Pro" w:hAnsi="Source Sans Pro"/>
          <w:color w:val="524D66"/>
          <w:sz w:val="24"/>
          <w:szCs w:val="24"/>
          <w:shd w:val="clear" w:color="auto" w:fill="FFFFFF"/>
        </w:rPr>
      </w:pPr>
      <w:r w:rsidRPr="004871F3">
        <w:rPr>
          <w:rFonts w:ascii="Source Sans Pro" w:hAnsi="Source Sans Pro"/>
          <w:color w:val="524D66"/>
          <w:sz w:val="24"/>
          <w:szCs w:val="24"/>
          <w:shd w:val="clear" w:color="auto" w:fill="FFFFFF"/>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w:t>
      </w:r>
    </w:p>
    <w:p w14:paraId="099E1220" w14:textId="77777777" w:rsidR="004871F3" w:rsidRPr="004871F3" w:rsidRDefault="004871F3" w:rsidP="004871F3">
      <w:pPr>
        <w:rPr>
          <w:rFonts w:ascii="Source Sans Pro" w:hAnsi="Source Sans Pro"/>
          <w:color w:val="538135" w:themeColor="accent6" w:themeShade="BF"/>
          <w:sz w:val="24"/>
          <w:szCs w:val="24"/>
          <w:shd w:val="clear" w:color="auto" w:fill="FFFFFF"/>
        </w:rPr>
      </w:pPr>
      <w:r w:rsidRPr="004871F3">
        <w:rPr>
          <w:rFonts w:ascii="Source Sans Pro" w:hAnsi="Source Sans Pro"/>
          <w:color w:val="538135" w:themeColor="accent6" w:themeShade="BF"/>
          <w:sz w:val="24"/>
          <w:szCs w:val="24"/>
          <w:shd w:val="clear" w:color="auto" w:fill="FFFFFF"/>
        </w:rPr>
        <w:t>Jamais vu</w:t>
      </w:r>
    </w:p>
    <w:p w14:paraId="1129682F" w14:textId="37AEDBFD" w:rsidR="004871F3" w:rsidRDefault="004871F3" w:rsidP="004871F3">
      <w:pPr>
        <w:rPr>
          <w:rFonts w:ascii="Source Sans Pro" w:hAnsi="Source Sans Pro"/>
          <w:color w:val="524D66"/>
          <w:sz w:val="24"/>
          <w:szCs w:val="24"/>
          <w:shd w:val="clear" w:color="auto" w:fill="FFFFFF"/>
        </w:rPr>
      </w:pPr>
      <w:r w:rsidRPr="004871F3">
        <w:rPr>
          <w:rFonts w:ascii="Source Sans Pro" w:hAnsi="Source Sans Pro"/>
          <w:color w:val="524D66"/>
          <w:sz w:val="24"/>
          <w:szCs w:val="24"/>
          <w:shd w:val="clear" w:color="auto" w:fill="FFFFFF"/>
        </w:rPr>
        <w:t>El jamais vu es el espejo del dejà vu, de forma que podrían entenderse como opuestos. En el caso que nos ocupa, la persona se enfrenta a una situación que ya había vivido al menos en una ocasión, pero no percibe familiaridad en absoluto</w:t>
      </w:r>
    </w:p>
    <w:p w14:paraId="5F626E16" w14:textId="77777777" w:rsidR="004871F3" w:rsidRPr="004871F3" w:rsidRDefault="004871F3" w:rsidP="004871F3">
      <w:pPr>
        <w:rPr>
          <w:rFonts w:ascii="Source Sans Pro" w:hAnsi="Source Sans Pro"/>
          <w:color w:val="2E74B5" w:themeColor="accent5" w:themeShade="BF"/>
          <w:sz w:val="24"/>
          <w:szCs w:val="24"/>
          <w:shd w:val="clear" w:color="auto" w:fill="FFFFFF"/>
        </w:rPr>
      </w:pPr>
      <w:r w:rsidRPr="004871F3">
        <w:rPr>
          <w:rFonts w:ascii="Source Sans Pro" w:hAnsi="Source Sans Pro"/>
          <w:color w:val="2E74B5" w:themeColor="accent5" w:themeShade="BF"/>
          <w:sz w:val="24"/>
          <w:szCs w:val="24"/>
          <w:shd w:val="clear" w:color="auto" w:fill="FFFFFF"/>
        </w:rPr>
        <w:t>Criptomnesia</w:t>
      </w:r>
    </w:p>
    <w:p w14:paraId="4A3A4E2E" w14:textId="5E261A55" w:rsidR="004871F3" w:rsidRPr="004871F3" w:rsidRDefault="004871F3" w:rsidP="004871F3">
      <w:pPr>
        <w:rPr>
          <w:rFonts w:ascii="Source Sans Pro" w:hAnsi="Source Sans Pro"/>
          <w:color w:val="524D66"/>
          <w:sz w:val="24"/>
          <w:szCs w:val="24"/>
          <w:shd w:val="clear" w:color="auto" w:fill="FFFFFF"/>
        </w:rPr>
      </w:pPr>
      <w:r w:rsidRPr="004871F3">
        <w:rPr>
          <w:rFonts w:ascii="Source Sans Pro" w:hAnsi="Source Sans Pro"/>
          <w:color w:val="524D66"/>
          <w:sz w:val="24"/>
          <w:szCs w:val="24"/>
          <w:shd w:val="clear" w:color="auto" w:fill="FFFFFF"/>
        </w:rPr>
        <w:t>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w:t>
      </w:r>
    </w:p>
    <w:p w14:paraId="238BDDEE" w14:textId="77777777" w:rsidR="004871F3" w:rsidRDefault="004871F3" w:rsidP="0041037C"/>
    <w:sectPr w:rsidR="004871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ome Light">
    <w:charset w:val="00"/>
    <w:family w:val="swiss"/>
    <w:pitch w:val="variable"/>
    <w:sig w:usb0="A11526FF" w:usb1="8000000A" w:usb2="0001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F5FD1"/>
    <w:multiLevelType w:val="hybridMultilevel"/>
    <w:tmpl w:val="D40EA7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93"/>
    <w:rsid w:val="0041037C"/>
    <w:rsid w:val="004871F3"/>
    <w:rsid w:val="005329B7"/>
    <w:rsid w:val="005D51FA"/>
    <w:rsid w:val="00AC0E93"/>
    <w:rsid w:val="00B7202A"/>
    <w:rsid w:val="00D31790"/>
    <w:rsid w:val="00E2316E"/>
    <w:rsid w:val="00E651C0"/>
    <w:rsid w:val="00F51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FC39"/>
  <w15:chartTrackingRefBased/>
  <w15:docId w15:val="{DD0D6861-BED8-4BC6-9581-EDB930B8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3179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790"/>
    <w:pPr>
      <w:ind w:left="720"/>
      <w:contextualSpacing/>
    </w:pPr>
  </w:style>
  <w:style w:type="character" w:customStyle="1" w:styleId="Ttulo3Car">
    <w:name w:val="Título 3 Car"/>
    <w:basedOn w:val="Fuentedeprrafopredeter"/>
    <w:link w:val="Ttulo3"/>
    <w:uiPriority w:val="9"/>
    <w:rsid w:val="00D3179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317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31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689846">
      <w:bodyDiv w:val="1"/>
      <w:marLeft w:val="0"/>
      <w:marRight w:val="0"/>
      <w:marTop w:val="0"/>
      <w:marBottom w:val="0"/>
      <w:divBdr>
        <w:top w:val="none" w:sz="0" w:space="0" w:color="auto"/>
        <w:left w:val="none" w:sz="0" w:space="0" w:color="auto"/>
        <w:bottom w:val="none" w:sz="0" w:space="0" w:color="auto"/>
        <w:right w:val="none" w:sz="0" w:space="0" w:color="auto"/>
      </w:divBdr>
    </w:div>
    <w:div w:id="1878086110">
      <w:bodyDiv w:val="1"/>
      <w:marLeft w:val="0"/>
      <w:marRight w:val="0"/>
      <w:marTop w:val="0"/>
      <w:marBottom w:val="0"/>
      <w:divBdr>
        <w:top w:val="none" w:sz="0" w:space="0" w:color="auto"/>
        <w:left w:val="none" w:sz="0" w:space="0" w:color="auto"/>
        <w:bottom w:val="none" w:sz="0" w:space="0" w:color="auto"/>
        <w:right w:val="none" w:sz="0" w:space="0" w:color="auto"/>
      </w:divBdr>
    </w:div>
    <w:div w:id="18930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1123</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2021-03-18T03:02:00Z</dcterms:created>
  <dcterms:modified xsi:type="dcterms:W3CDTF">2021-03-18T03:02:00Z</dcterms:modified>
</cp:coreProperties>
</file>