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E6" w:rsidRDefault="00EA5F34" w:rsidP="00243C18">
      <w:pPr>
        <w:jc w:val="center"/>
        <w:rPr>
          <w:rFonts w:ascii="Arial" w:hAnsi="Arial" w:cs="Arial"/>
          <w:b/>
          <w:noProof/>
          <w:sz w:val="28"/>
          <w:lang w:eastAsia="es-MX"/>
        </w:rP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leftMargin">
              <wp:align>right</wp:align>
            </wp:positionH>
            <wp:positionV relativeFrom="paragraph">
              <wp:posOffset>-461510</wp:posOffset>
            </wp:positionV>
            <wp:extent cx="612321" cy="457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ioteca_digital_db_l_logoenep.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321" cy="457200"/>
                    </a:xfrm>
                    <a:prstGeom prst="rect">
                      <a:avLst/>
                    </a:prstGeom>
                  </pic:spPr>
                </pic:pic>
              </a:graphicData>
            </a:graphic>
            <wp14:sizeRelH relativeFrom="margin">
              <wp14:pctWidth>0</wp14:pctWidth>
            </wp14:sizeRelH>
            <wp14:sizeRelV relativeFrom="margin">
              <wp14:pctHeight>0</wp14:pctHeight>
            </wp14:sizeRelV>
          </wp:anchor>
        </w:drawing>
      </w:r>
      <w:r w:rsidR="00243C18">
        <w:rPr>
          <w:rFonts w:ascii="Arial" w:hAnsi="Arial" w:cs="Arial"/>
          <w:b/>
          <w:noProof/>
          <w:sz w:val="28"/>
          <w:lang w:eastAsia="es-MX"/>
        </w:rPr>
        <w:t>“Escuela Normal de Educación Preescolar”</w:t>
      </w:r>
    </w:p>
    <w:p w:rsidR="00243C18" w:rsidRDefault="00243C18" w:rsidP="00243C18">
      <w:pPr>
        <w:jc w:val="center"/>
        <w:rPr>
          <w:rFonts w:ascii="Arial" w:hAnsi="Arial" w:cs="Arial"/>
          <w:noProof/>
          <w:sz w:val="28"/>
          <w:lang w:eastAsia="es-MX"/>
        </w:rPr>
      </w:pPr>
      <w:r>
        <w:rPr>
          <w:rFonts w:ascii="Arial" w:hAnsi="Arial" w:cs="Arial"/>
          <w:noProof/>
          <w:sz w:val="28"/>
          <w:lang w:eastAsia="es-MX"/>
        </w:rPr>
        <w:t>Licenciatura en Eduacicín Preescolar</w:t>
      </w:r>
    </w:p>
    <w:p w:rsidR="00243C18" w:rsidRDefault="00BB2C35" w:rsidP="00243C18">
      <w:pPr>
        <w:jc w:val="center"/>
        <w:rPr>
          <w:rFonts w:ascii="Arial" w:hAnsi="Arial" w:cs="Arial"/>
          <w:noProof/>
          <w:sz w:val="28"/>
          <w:lang w:eastAsia="es-MX"/>
        </w:rPr>
      </w:pPr>
      <w:r>
        <w:rPr>
          <w:rFonts w:ascii="Arial" w:hAnsi="Arial" w:cs="Arial"/>
          <w:noProof/>
          <w:sz w:val="28"/>
          <w:lang w:eastAsia="es-MX"/>
        </w:rPr>
        <w:t>Ciclo escolar 2020 – 2021</w:t>
      </w:r>
    </w:p>
    <w:p w:rsidR="00BB2C35" w:rsidRDefault="00BB2C35" w:rsidP="00243C18">
      <w:pPr>
        <w:jc w:val="center"/>
        <w:rPr>
          <w:rFonts w:ascii="Arial" w:hAnsi="Arial" w:cs="Arial"/>
          <w:noProof/>
          <w:sz w:val="28"/>
          <w:lang w:eastAsia="es-MX"/>
        </w:rPr>
      </w:pPr>
    </w:p>
    <w:p w:rsidR="00BB2C35" w:rsidRDefault="00BB2C35" w:rsidP="00243C18">
      <w:pPr>
        <w:jc w:val="center"/>
        <w:rPr>
          <w:rFonts w:ascii="Arial" w:hAnsi="Arial" w:cs="Arial"/>
          <w:noProof/>
          <w:sz w:val="28"/>
          <w:lang w:eastAsia="es-MX"/>
        </w:rPr>
      </w:pPr>
      <w:r>
        <w:rPr>
          <w:rFonts w:ascii="Arial" w:hAnsi="Arial" w:cs="Arial"/>
          <w:noProof/>
          <w:sz w:val="28"/>
          <w:lang w:eastAsia="es-MX"/>
        </w:rPr>
        <w:t>Karla Griselda Garcia Pimentel</w:t>
      </w:r>
    </w:p>
    <w:p w:rsidR="00BB2C35" w:rsidRPr="00BB2C35" w:rsidRDefault="00BB2C35" w:rsidP="00243C18">
      <w:pPr>
        <w:jc w:val="center"/>
        <w:rPr>
          <w:rFonts w:ascii="Arial" w:hAnsi="Arial" w:cs="Arial"/>
          <w:b/>
          <w:noProof/>
          <w:sz w:val="28"/>
          <w:lang w:eastAsia="es-MX"/>
        </w:rPr>
      </w:pPr>
      <w:r>
        <w:rPr>
          <w:rFonts w:ascii="Arial" w:hAnsi="Arial" w:cs="Arial"/>
          <w:b/>
          <w:noProof/>
          <w:sz w:val="28"/>
          <w:lang w:eastAsia="es-MX"/>
        </w:rPr>
        <w:t>Tutoria Grupal</w:t>
      </w:r>
    </w:p>
    <w:p w:rsidR="00BB2C35" w:rsidRDefault="00BB2C35" w:rsidP="00243C18">
      <w:pPr>
        <w:jc w:val="center"/>
        <w:rPr>
          <w:rFonts w:ascii="Arial" w:hAnsi="Arial" w:cs="Arial"/>
          <w:noProof/>
          <w:sz w:val="28"/>
          <w:lang w:eastAsia="es-MX"/>
        </w:rPr>
      </w:pPr>
    </w:p>
    <w:p w:rsidR="00BB2C35" w:rsidRDefault="00BB2C35" w:rsidP="00243C18">
      <w:pPr>
        <w:jc w:val="center"/>
        <w:rPr>
          <w:rFonts w:ascii="Arial" w:hAnsi="Arial" w:cs="Arial"/>
          <w:b/>
          <w:noProof/>
          <w:sz w:val="28"/>
          <w:lang w:eastAsia="es-MX"/>
        </w:rPr>
      </w:pPr>
      <w:r>
        <w:rPr>
          <w:rFonts w:ascii="Arial" w:hAnsi="Arial" w:cs="Arial"/>
          <w:b/>
          <w:noProof/>
          <w:sz w:val="28"/>
          <w:lang w:eastAsia="es-MX"/>
        </w:rPr>
        <w:t>MEMORIA Y REFLEXION</w:t>
      </w:r>
    </w:p>
    <w:p w:rsidR="00BB2C35" w:rsidRDefault="00BB2C35" w:rsidP="00243C18">
      <w:pPr>
        <w:jc w:val="center"/>
        <w:rPr>
          <w:rFonts w:ascii="Arial" w:hAnsi="Arial" w:cs="Arial"/>
          <w:b/>
          <w:noProof/>
          <w:sz w:val="28"/>
          <w:lang w:eastAsia="es-MX"/>
        </w:rPr>
      </w:pPr>
    </w:p>
    <w:p w:rsidR="00BB2C35" w:rsidRDefault="00BB2C35" w:rsidP="00243C18">
      <w:pPr>
        <w:jc w:val="center"/>
        <w:rPr>
          <w:rFonts w:ascii="Arial" w:hAnsi="Arial" w:cs="Arial"/>
          <w:noProof/>
          <w:sz w:val="28"/>
          <w:lang w:eastAsia="es-MX"/>
        </w:rPr>
      </w:pPr>
      <w:r>
        <w:rPr>
          <w:rFonts w:ascii="Arial" w:hAnsi="Arial" w:cs="Arial"/>
          <w:noProof/>
          <w:sz w:val="28"/>
          <w:lang w:eastAsia="es-MX"/>
        </w:rPr>
        <w:t>Jimena Wendolyn Avila Pecina</w:t>
      </w:r>
    </w:p>
    <w:p w:rsidR="00BB2C35" w:rsidRDefault="00BB2C35" w:rsidP="00243C18">
      <w:pPr>
        <w:jc w:val="center"/>
        <w:rPr>
          <w:rFonts w:ascii="Arial" w:hAnsi="Arial" w:cs="Arial"/>
          <w:noProof/>
          <w:sz w:val="28"/>
          <w:lang w:eastAsia="es-MX"/>
        </w:rPr>
      </w:pPr>
      <w:r>
        <w:rPr>
          <w:rFonts w:ascii="Arial" w:hAnsi="Arial" w:cs="Arial"/>
          <w:noProof/>
          <w:sz w:val="28"/>
          <w:lang w:eastAsia="es-MX"/>
        </w:rPr>
        <w:t>No. Lista 2</w:t>
      </w:r>
    </w:p>
    <w:p w:rsidR="00BB2C35" w:rsidRDefault="00BB2C35" w:rsidP="00243C18">
      <w:pPr>
        <w:jc w:val="center"/>
        <w:rPr>
          <w:rFonts w:ascii="Arial" w:hAnsi="Arial" w:cs="Arial"/>
          <w:noProof/>
          <w:sz w:val="28"/>
          <w:lang w:eastAsia="es-MX"/>
        </w:rPr>
      </w:pPr>
      <w:r>
        <w:rPr>
          <w:rFonts w:ascii="Arial" w:hAnsi="Arial" w:cs="Arial"/>
          <w:noProof/>
          <w:sz w:val="28"/>
          <w:lang w:eastAsia="es-MX"/>
        </w:rPr>
        <w:t>Primer Grado Seccion D</w:t>
      </w:r>
    </w:p>
    <w:p w:rsidR="00BB2C35" w:rsidRDefault="00BB2C35" w:rsidP="00243C18">
      <w:pPr>
        <w:jc w:val="center"/>
        <w:rPr>
          <w:rFonts w:ascii="Arial" w:hAnsi="Arial" w:cs="Arial"/>
          <w:noProof/>
          <w:sz w:val="28"/>
          <w:lang w:eastAsia="es-MX"/>
        </w:rPr>
      </w:pPr>
    </w:p>
    <w:p w:rsidR="00BB2C35" w:rsidRDefault="00BB2C35" w:rsidP="00BB2C35">
      <w:pPr>
        <w:jc w:val="right"/>
        <w:rPr>
          <w:rFonts w:ascii="Arial" w:hAnsi="Arial" w:cs="Arial"/>
          <w:noProof/>
          <w:sz w:val="28"/>
          <w:lang w:eastAsia="es-MX"/>
        </w:rPr>
      </w:pPr>
      <w:r>
        <w:rPr>
          <w:rFonts w:ascii="Arial" w:hAnsi="Arial" w:cs="Arial"/>
          <w:noProof/>
          <w:sz w:val="28"/>
          <w:lang w:eastAsia="es-MX"/>
        </w:rPr>
        <w:t>Saltillo, Coahuila.</w:t>
      </w:r>
    </w:p>
    <w:p w:rsidR="00EA5F34" w:rsidRDefault="00BB2C35" w:rsidP="00BB2C35">
      <w:pPr>
        <w:jc w:val="right"/>
        <w:rPr>
          <w:rFonts w:ascii="Arial" w:hAnsi="Arial" w:cs="Arial"/>
          <w:noProof/>
          <w:sz w:val="28"/>
          <w:lang w:eastAsia="es-MX"/>
        </w:rPr>
      </w:pPr>
      <w:r>
        <w:rPr>
          <w:rFonts w:ascii="Arial" w:hAnsi="Arial" w:cs="Arial"/>
          <w:noProof/>
          <w:sz w:val="28"/>
          <w:lang w:eastAsia="es-MX"/>
        </w:rPr>
        <w:t>Marzo 2021</w:t>
      </w:r>
    </w:p>
    <w:p w:rsidR="00EA5F34" w:rsidRDefault="00EA5F34">
      <w:pPr>
        <w:rPr>
          <w:rFonts w:ascii="Arial" w:hAnsi="Arial" w:cs="Arial"/>
          <w:noProof/>
          <w:sz w:val="28"/>
          <w:lang w:eastAsia="es-MX"/>
        </w:rPr>
      </w:pPr>
      <w:r>
        <w:rPr>
          <w:rFonts w:ascii="Arial" w:hAnsi="Arial" w:cs="Arial"/>
          <w:noProof/>
          <w:sz w:val="28"/>
          <w:lang w:eastAsia="es-MX"/>
        </w:rPr>
        <w:br w:type="page"/>
      </w:r>
    </w:p>
    <w:p w:rsidR="00BB2C35" w:rsidRDefault="00EA5F34" w:rsidP="00EA5F34">
      <w:pPr>
        <w:jc w:val="center"/>
        <w:rPr>
          <w:rFonts w:ascii="Arial" w:hAnsi="Arial" w:cs="Arial"/>
          <w:b/>
          <w:sz w:val="24"/>
        </w:rPr>
      </w:pPr>
      <w:r>
        <w:rPr>
          <w:rFonts w:ascii="Arial" w:hAnsi="Arial" w:cs="Arial"/>
          <w:b/>
          <w:sz w:val="24"/>
        </w:rPr>
        <w:lastRenderedPageBreak/>
        <w:t>D</w:t>
      </w:r>
      <w:bookmarkStart w:id="0" w:name="_GoBack"/>
      <w:bookmarkEnd w:id="0"/>
      <w:r>
        <w:rPr>
          <w:rFonts w:ascii="Arial" w:hAnsi="Arial" w:cs="Arial"/>
          <w:b/>
          <w:sz w:val="24"/>
        </w:rPr>
        <w:t>IFERENCIAS ENTRE EL CEREBRO DEL HOMBRE Y LA MUJER</w:t>
      </w:r>
    </w:p>
    <w:p w:rsidR="00EA5F34" w:rsidRDefault="00EA5F34" w:rsidP="00EA5F34">
      <w:pPr>
        <w:jc w:val="center"/>
        <w:rPr>
          <w:rFonts w:ascii="Arial" w:hAnsi="Arial" w:cs="Arial"/>
          <w:b/>
          <w:sz w:val="24"/>
        </w:rPr>
      </w:pPr>
    </w:p>
    <w:p w:rsidR="00EA5F34" w:rsidRPr="00043EBF" w:rsidRDefault="00EA5F34" w:rsidP="00E343B9">
      <w:pPr>
        <w:rPr>
          <w:rFonts w:ascii="Arial" w:hAnsi="Arial" w:cs="Arial"/>
          <w:sz w:val="24"/>
        </w:rPr>
      </w:pPr>
      <w:r w:rsidRPr="00043EBF">
        <w:rPr>
          <w:rFonts w:ascii="Arial" w:hAnsi="Arial" w:cs="Arial"/>
          <w:sz w:val="24"/>
        </w:rPr>
        <w:t>Al comparar el encéfalo de ambos sexos, uno de los detalles que salta a la vista es que el</w:t>
      </w:r>
      <w:r w:rsidR="00FA3BE8" w:rsidRPr="00043EBF">
        <w:rPr>
          <w:rFonts w:ascii="Arial" w:hAnsi="Arial" w:cs="Arial"/>
          <w:sz w:val="24"/>
        </w:rPr>
        <w:t xml:space="preserve"> de los hombre</w:t>
      </w:r>
      <w:r w:rsidRPr="00043EBF">
        <w:rPr>
          <w:rFonts w:ascii="Arial" w:hAnsi="Arial" w:cs="Arial"/>
          <w:sz w:val="24"/>
        </w:rPr>
        <w:t xml:space="preserve">s resulta sensiblemente más grande y pesado que el de las mujeres. En promedio su volumen es de </w:t>
      </w:r>
      <w:r w:rsidR="00E343B9" w:rsidRPr="00043EBF">
        <w:rPr>
          <w:rFonts w:ascii="Arial" w:hAnsi="Arial" w:cs="Arial"/>
          <w:sz w:val="24"/>
        </w:rPr>
        <w:t xml:space="preserve">1260 cm cúbicos, mientras que el de ellas alcanza unos 1130. Se estima que el cerebro masculino es un 10% mayor, y que tiene un peso entre el 10%-12% superior. </w:t>
      </w:r>
      <w:r w:rsidR="00FA3BE8" w:rsidRPr="00043EBF">
        <w:rPr>
          <w:rFonts w:ascii="Arial" w:hAnsi="Arial" w:cs="Arial"/>
          <w:sz w:val="24"/>
        </w:rPr>
        <w:t>Este hecho se debe a que el tamaño corporal del uno y del otro es también distinto.</w:t>
      </w:r>
    </w:p>
    <w:p w:rsidR="00FA3BE8" w:rsidRPr="006D0CEE" w:rsidRDefault="00104710" w:rsidP="00104710">
      <w:pPr>
        <w:jc w:val="center"/>
        <w:rPr>
          <w:rFonts w:ascii="Arial" w:hAnsi="Arial" w:cs="Arial"/>
          <w:b/>
          <w:sz w:val="24"/>
        </w:rPr>
      </w:pPr>
      <w:r w:rsidRPr="006D0CEE">
        <w:rPr>
          <w:rFonts w:ascii="Arial" w:hAnsi="Arial" w:cs="Arial"/>
          <w:b/>
          <w:sz w:val="24"/>
        </w:rPr>
        <w:t>Estructuras específicas y función</w:t>
      </w:r>
    </w:p>
    <w:p w:rsidR="00104710" w:rsidRPr="00043EBF" w:rsidRDefault="00104710" w:rsidP="00104710">
      <w:pPr>
        <w:pStyle w:val="Prrafodelista"/>
        <w:numPr>
          <w:ilvl w:val="0"/>
          <w:numId w:val="1"/>
        </w:numPr>
        <w:rPr>
          <w:rFonts w:ascii="Arial" w:hAnsi="Arial" w:cs="Arial"/>
          <w:sz w:val="24"/>
        </w:rPr>
      </w:pPr>
      <w:r w:rsidRPr="00043EBF">
        <w:rPr>
          <w:rFonts w:ascii="Arial" w:hAnsi="Arial" w:cs="Arial"/>
          <w:sz w:val="24"/>
          <w:u w:val="single"/>
        </w:rPr>
        <w:t>Hipotálamo:</w:t>
      </w:r>
    </w:p>
    <w:p w:rsidR="00104710" w:rsidRPr="00043EBF" w:rsidRDefault="00104710" w:rsidP="00104710">
      <w:pPr>
        <w:ind w:left="360"/>
        <w:rPr>
          <w:rFonts w:ascii="Arial" w:hAnsi="Arial" w:cs="Arial"/>
          <w:sz w:val="24"/>
        </w:rPr>
      </w:pPr>
      <w:r w:rsidRPr="00043EBF">
        <w:rPr>
          <w:rFonts w:ascii="Arial" w:hAnsi="Arial" w:cs="Arial"/>
          <w:sz w:val="24"/>
        </w:rPr>
        <w:t xml:space="preserve">El hipotálamo es una estructura cerebral cuya función es esencial para la vida, participa de forma notable en la regulación de procesos tales como la temperatura, el hambre, la sed o los ritmos circadianos. Las regiones tales como el núcleo intersticial, son de tamaño superior en los hombres. Esto se produce para el área </w:t>
      </w:r>
      <w:proofErr w:type="spellStart"/>
      <w:r w:rsidRPr="00043EBF">
        <w:rPr>
          <w:rFonts w:ascii="Arial" w:hAnsi="Arial" w:cs="Arial"/>
          <w:sz w:val="24"/>
        </w:rPr>
        <w:t>preóptica</w:t>
      </w:r>
      <w:proofErr w:type="spellEnd"/>
      <w:r w:rsidRPr="00043EBF">
        <w:rPr>
          <w:rFonts w:ascii="Arial" w:hAnsi="Arial" w:cs="Arial"/>
          <w:sz w:val="24"/>
        </w:rPr>
        <w:t xml:space="preserve"> medial, la zona cerebral que más íntimamente se asocia al emparejamiento y la reproducción. En estos casos se estima que los hombres duplican los volúmenes en bruto de las mujeres.</w:t>
      </w:r>
    </w:p>
    <w:p w:rsidR="00976D89" w:rsidRPr="00043EBF" w:rsidRDefault="00976D89" w:rsidP="00104710">
      <w:pPr>
        <w:ind w:left="360"/>
        <w:rPr>
          <w:rFonts w:ascii="Arial" w:hAnsi="Arial" w:cs="Arial"/>
          <w:sz w:val="24"/>
        </w:rPr>
      </w:pPr>
      <w:r w:rsidRPr="00043EBF">
        <w:rPr>
          <w:rFonts w:ascii="Arial" w:hAnsi="Arial" w:cs="Arial"/>
          <w:sz w:val="24"/>
        </w:rPr>
        <w:t>El núcleo que regula los ritmos circadianos y reproductivos alcanza un tamaño parecido en los dos sexos, pese a que adopta formas diferentes para cada uno de los casos, redondeada en hombre, y ovalada en mujeres. Es probable que este último conecte de forma distinta con zonas cerebrales que se hallan distantes, lo que podría explicar ciertas diferencias atribuibles al sexo, como la mayor sensibilidad en mujeres a la variación lumínica que concurre con el cambio estacional.</w:t>
      </w:r>
    </w:p>
    <w:p w:rsidR="00976D89" w:rsidRPr="00043EBF" w:rsidRDefault="00976D89" w:rsidP="00976D89">
      <w:pPr>
        <w:pStyle w:val="Prrafodelista"/>
        <w:numPr>
          <w:ilvl w:val="0"/>
          <w:numId w:val="1"/>
        </w:numPr>
        <w:rPr>
          <w:rFonts w:ascii="Arial" w:hAnsi="Arial" w:cs="Arial"/>
          <w:sz w:val="24"/>
          <w:szCs w:val="24"/>
        </w:rPr>
      </w:pPr>
      <w:r w:rsidRPr="00043EBF">
        <w:rPr>
          <w:rFonts w:ascii="Arial" w:hAnsi="Arial" w:cs="Arial"/>
          <w:sz w:val="24"/>
          <w:u w:val="single"/>
        </w:rPr>
        <w:t>Amígdala:</w:t>
      </w:r>
    </w:p>
    <w:p w:rsidR="00043EBF" w:rsidRPr="00043EBF" w:rsidRDefault="00976D89" w:rsidP="00043EBF">
      <w:pPr>
        <w:ind w:left="360"/>
        <w:rPr>
          <w:rFonts w:ascii="Arial" w:hAnsi="Arial" w:cs="Arial"/>
          <w:sz w:val="24"/>
        </w:rPr>
      </w:pPr>
      <w:r w:rsidRPr="00043EBF">
        <w:rPr>
          <w:rFonts w:ascii="Arial" w:hAnsi="Arial" w:cs="Arial"/>
          <w:sz w:val="24"/>
        </w:rPr>
        <w:t>L</w:t>
      </w:r>
      <w:r w:rsidRPr="00043EBF">
        <w:rPr>
          <w:rFonts w:ascii="Arial" w:hAnsi="Arial" w:cs="Arial"/>
          <w:sz w:val="24"/>
        </w:rPr>
        <w:t>a amígdala es una región límbica relacionada con el procesamiento y la memoria. L</w:t>
      </w:r>
      <w:r w:rsidRPr="00043EBF">
        <w:rPr>
          <w:rFonts w:ascii="Arial" w:hAnsi="Arial" w:cs="Arial"/>
          <w:sz w:val="24"/>
        </w:rPr>
        <w:t>os estudios sobre tal estructura señalan que los varones muestran un tamaño hasta el 10% más grande que el de la mujer, y que además se vincula a zonas distintas para cada uno de los sexos</w:t>
      </w:r>
      <w:r w:rsidRPr="00043EBF">
        <w:rPr>
          <w:rFonts w:ascii="Arial" w:hAnsi="Arial" w:cs="Arial"/>
          <w:sz w:val="24"/>
        </w:rPr>
        <w:t xml:space="preserve">. </w:t>
      </w:r>
      <w:r w:rsidRPr="00043EBF">
        <w:rPr>
          <w:rFonts w:ascii="Arial" w:hAnsi="Arial" w:cs="Arial"/>
          <w:sz w:val="24"/>
        </w:rPr>
        <w:t>Tales hallazgos indican una mayor reactividad emocional en el hombre a estímulos ambientales, y en la mujer a aspectos de la propia corporalidad.</w:t>
      </w:r>
    </w:p>
    <w:p w:rsidR="00976D89" w:rsidRPr="00043EBF" w:rsidRDefault="00043EBF" w:rsidP="00043EBF">
      <w:pPr>
        <w:ind w:left="360"/>
        <w:rPr>
          <w:rFonts w:ascii="Arial" w:hAnsi="Arial" w:cs="Arial"/>
          <w:sz w:val="24"/>
        </w:rPr>
      </w:pPr>
      <w:r w:rsidRPr="00043EBF">
        <w:rPr>
          <w:rFonts w:ascii="Arial" w:hAnsi="Arial" w:cs="Arial"/>
          <w:sz w:val="24"/>
          <w:szCs w:val="24"/>
        </w:rPr>
        <w:t>Se ha o</w:t>
      </w:r>
      <w:r w:rsidRPr="00043EBF">
        <w:rPr>
          <w:rFonts w:ascii="Arial" w:hAnsi="Arial" w:cs="Arial"/>
          <w:sz w:val="24"/>
          <w:szCs w:val="24"/>
        </w:rPr>
        <w:t>bservado que al evocar recuerdos emocionales los hombres muestran una activación intensa de la amígdala derecha y las mujeres de la izquierda.</w:t>
      </w:r>
      <w:r w:rsidRPr="00043EBF">
        <w:rPr>
          <w:rFonts w:ascii="Arial" w:hAnsi="Arial" w:cs="Arial"/>
          <w:sz w:val="24"/>
          <w:szCs w:val="24"/>
        </w:rPr>
        <w:t xml:space="preserve"> </w:t>
      </w:r>
      <w:r w:rsidRPr="00043EBF">
        <w:rPr>
          <w:rFonts w:ascii="Arial" w:hAnsi="Arial" w:cs="Arial"/>
          <w:sz w:val="24"/>
        </w:rPr>
        <w:t>Este matiz se ha asociado a un procesamiento diferencial de tal información, en el que los varones enfatizarían la generalidad y las mujeres se enfocarían en los detalles.</w:t>
      </w:r>
    </w:p>
    <w:p w:rsidR="00043EBF" w:rsidRPr="00043EBF" w:rsidRDefault="00043EBF" w:rsidP="00043EBF">
      <w:pPr>
        <w:pStyle w:val="Prrafodelista"/>
        <w:numPr>
          <w:ilvl w:val="0"/>
          <w:numId w:val="1"/>
        </w:numPr>
        <w:rPr>
          <w:rFonts w:ascii="Arial" w:hAnsi="Arial" w:cs="Arial"/>
          <w:sz w:val="24"/>
        </w:rPr>
      </w:pPr>
      <w:r w:rsidRPr="00043EBF">
        <w:rPr>
          <w:rFonts w:ascii="Arial" w:hAnsi="Arial" w:cs="Arial"/>
          <w:sz w:val="24"/>
          <w:u w:val="single"/>
        </w:rPr>
        <w:lastRenderedPageBreak/>
        <w:t>Hipocampo:</w:t>
      </w:r>
    </w:p>
    <w:p w:rsidR="00043EBF" w:rsidRDefault="00043EBF" w:rsidP="00043EBF">
      <w:pPr>
        <w:ind w:left="360"/>
        <w:rPr>
          <w:rFonts w:ascii="Arial" w:hAnsi="Arial" w:cs="Arial"/>
          <w:sz w:val="24"/>
          <w:szCs w:val="24"/>
        </w:rPr>
      </w:pPr>
      <w:r w:rsidRPr="00043EBF">
        <w:rPr>
          <w:rFonts w:ascii="Arial" w:hAnsi="Arial" w:cs="Arial"/>
          <w:sz w:val="24"/>
          <w:szCs w:val="24"/>
        </w:rPr>
        <w:t>El hipocampo es </w:t>
      </w:r>
      <w:r w:rsidRPr="00043EBF">
        <w:rPr>
          <w:rFonts w:ascii="Arial" w:hAnsi="Arial" w:cs="Arial"/>
          <w:sz w:val="24"/>
          <w:szCs w:val="24"/>
        </w:rPr>
        <w:t xml:space="preserve">una estructura esencial para la consolidación de la memoria en el almacén a largo plazo </w:t>
      </w:r>
      <w:r w:rsidRPr="00043EBF">
        <w:rPr>
          <w:rFonts w:ascii="Arial" w:hAnsi="Arial" w:cs="Arial"/>
          <w:sz w:val="24"/>
          <w:szCs w:val="24"/>
        </w:rPr>
        <w:t>así como para la interacción entre las emociones y las percepciones</w:t>
      </w:r>
      <w:r w:rsidRPr="00043EBF">
        <w:rPr>
          <w:rFonts w:ascii="Arial" w:hAnsi="Arial" w:cs="Arial"/>
          <w:sz w:val="24"/>
          <w:szCs w:val="24"/>
        </w:rPr>
        <w:t xml:space="preserve">. </w:t>
      </w:r>
      <w:r w:rsidRPr="00043EBF">
        <w:rPr>
          <w:rFonts w:ascii="Arial" w:hAnsi="Arial" w:cs="Arial"/>
          <w:sz w:val="24"/>
          <w:szCs w:val="24"/>
        </w:rPr>
        <w:t>La diferencia en orientación espacial entre los sexos</w:t>
      </w:r>
      <w:r w:rsidRPr="00043EBF">
        <w:rPr>
          <w:rFonts w:ascii="Arial" w:hAnsi="Arial" w:cs="Arial"/>
          <w:sz w:val="24"/>
          <w:szCs w:val="24"/>
        </w:rPr>
        <w:t xml:space="preserve"> </w:t>
      </w:r>
      <w:r w:rsidRPr="00043EBF">
        <w:rPr>
          <w:rFonts w:ascii="Arial" w:hAnsi="Arial" w:cs="Arial"/>
          <w:sz w:val="24"/>
          <w:szCs w:val="24"/>
        </w:rPr>
        <w:t>e han asociado clásicamente a las discrepancias en esta estructura, aunque también contribuiría el lóbulo parietal de algún modo.</w:t>
      </w:r>
    </w:p>
    <w:p w:rsidR="00043EBF" w:rsidRPr="00043EBF" w:rsidRDefault="00043EBF" w:rsidP="00043EBF">
      <w:pPr>
        <w:pStyle w:val="Prrafodelista"/>
        <w:numPr>
          <w:ilvl w:val="0"/>
          <w:numId w:val="1"/>
        </w:numPr>
        <w:rPr>
          <w:rFonts w:ascii="Arial" w:hAnsi="Arial" w:cs="Arial"/>
          <w:sz w:val="24"/>
          <w:szCs w:val="24"/>
        </w:rPr>
      </w:pPr>
      <w:r>
        <w:rPr>
          <w:rFonts w:ascii="Arial" w:hAnsi="Arial" w:cs="Arial"/>
          <w:sz w:val="24"/>
          <w:szCs w:val="24"/>
          <w:u w:val="single"/>
        </w:rPr>
        <w:t>Cerebelo:</w:t>
      </w:r>
    </w:p>
    <w:p w:rsidR="00043EBF" w:rsidRDefault="006D0CEE" w:rsidP="00043EBF">
      <w:pPr>
        <w:ind w:left="360"/>
        <w:rPr>
          <w:rFonts w:ascii="Arial" w:hAnsi="Arial" w:cs="Arial"/>
          <w:sz w:val="24"/>
        </w:rPr>
      </w:pPr>
      <w:r w:rsidRPr="006D0CEE">
        <w:rPr>
          <w:rFonts w:ascii="Arial" w:hAnsi="Arial" w:cs="Arial"/>
          <w:sz w:val="24"/>
        </w:rPr>
        <w:t>El cerebelo es una estructura esencial para el mantenimiento de la postura, el equilibrio y el nivel de conciencia. La investigación llevada a cabo para comparar a los sexos proyecta una información dispar, pero casi siempre apunta a </w:t>
      </w:r>
      <w:r w:rsidRPr="006D0CEE">
        <w:rPr>
          <w:rFonts w:ascii="Arial" w:hAnsi="Arial" w:cs="Arial"/>
          <w:sz w:val="24"/>
        </w:rPr>
        <w:t>un volumen mayor para el caso de los hombres</w:t>
      </w:r>
      <w:r>
        <w:rPr>
          <w:rFonts w:ascii="Arial" w:hAnsi="Arial" w:cs="Arial"/>
          <w:sz w:val="24"/>
        </w:rPr>
        <w:t>.</w:t>
      </w:r>
    </w:p>
    <w:p w:rsidR="006D0CEE" w:rsidRDefault="006D0CEE" w:rsidP="00043EBF">
      <w:pPr>
        <w:ind w:left="360"/>
        <w:rPr>
          <w:rFonts w:ascii="Arial" w:hAnsi="Arial" w:cs="Arial"/>
          <w:sz w:val="24"/>
        </w:rPr>
      </w:pPr>
      <w:r w:rsidRPr="006D0CEE">
        <w:rPr>
          <w:rFonts w:ascii="Arial" w:hAnsi="Arial" w:cs="Arial"/>
          <w:sz w:val="24"/>
        </w:rPr>
        <w:t>Este fenómeno se asocia a un superior control motor en el caso de los hombres, y más concretamente para lo que se suele conocer como destrezas motoras gruesas</w:t>
      </w:r>
      <w:r>
        <w:rPr>
          <w:rFonts w:ascii="Arial" w:hAnsi="Arial" w:cs="Arial"/>
          <w:sz w:val="24"/>
        </w:rPr>
        <w:t>,</w:t>
      </w:r>
    </w:p>
    <w:p w:rsidR="006D0CEE" w:rsidRPr="006D0CEE" w:rsidRDefault="006D0CEE" w:rsidP="006D0CEE">
      <w:pPr>
        <w:pStyle w:val="Prrafodelista"/>
        <w:numPr>
          <w:ilvl w:val="0"/>
          <w:numId w:val="1"/>
        </w:numPr>
        <w:rPr>
          <w:rFonts w:ascii="Arial" w:hAnsi="Arial" w:cs="Arial"/>
          <w:sz w:val="24"/>
        </w:rPr>
      </w:pPr>
      <w:r>
        <w:rPr>
          <w:rFonts w:ascii="Arial" w:hAnsi="Arial" w:cs="Arial"/>
          <w:sz w:val="24"/>
          <w:u w:val="single"/>
        </w:rPr>
        <w:t>Ventrículos;</w:t>
      </w:r>
    </w:p>
    <w:p w:rsidR="006D0CEE" w:rsidRDefault="006D0CEE" w:rsidP="006D0CEE">
      <w:pPr>
        <w:ind w:left="360"/>
        <w:rPr>
          <w:rFonts w:ascii="Arial" w:hAnsi="Arial" w:cs="Arial"/>
          <w:sz w:val="24"/>
        </w:rPr>
      </w:pPr>
      <w:r w:rsidRPr="006D0CEE">
        <w:rPr>
          <w:rFonts w:ascii="Arial" w:hAnsi="Arial" w:cs="Arial"/>
          <w:sz w:val="24"/>
        </w:rPr>
        <w:t>Nuestros cerebros tienen en su interior </w:t>
      </w:r>
      <w:r w:rsidRPr="006D0CEE">
        <w:rPr>
          <w:rFonts w:ascii="Arial" w:hAnsi="Arial" w:cs="Arial"/>
          <w:sz w:val="24"/>
        </w:rPr>
        <w:t>cuatro grandes espacios vacíos/interconectados, que reciben el nombre de ventrículos</w:t>
      </w:r>
      <w:r w:rsidRPr="006D0CEE">
        <w:rPr>
          <w:rFonts w:ascii="Arial" w:hAnsi="Arial" w:cs="Arial"/>
          <w:sz w:val="24"/>
        </w:rPr>
        <w:t>.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Estas estructuras pueden ver incrementado su tamaño en algunas psicopatologías (como las esquizofrenias o el trastorno bipolar tipo I o II), lo que se asocia a mayor deterioro cognitivo.</w:t>
      </w:r>
    </w:p>
    <w:p w:rsidR="006D0CEE" w:rsidRDefault="006D0CEE" w:rsidP="006D0CEE">
      <w:pPr>
        <w:ind w:left="360"/>
        <w:rPr>
          <w:rFonts w:ascii="Arial" w:hAnsi="Arial" w:cs="Arial"/>
          <w:sz w:val="24"/>
        </w:rPr>
      </w:pPr>
    </w:p>
    <w:p w:rsidR="006D0CEE" w:rsidRPr="006D0CEE" w:rsidRDefault="006D0CEE" w:rsidP="006D0CEE">
      <w:pPr>
        <w:rPr>
          <w:rFonts w:ascii="Arial" w:hAnsi="Arial" w:cs="Arial"/>
          <w:sz w:val="24"/>
        </w:rPr>
      </w:pPr>
      <w:r w:rsidRPr="006D0CEE">
        <w:rPr>
          <w:rFonts w:ascii="Arial" w:hAnsi="Arial" w:cs="Arial"/>
          <w:sz w:val="24"/>
        </w:rPr>
        <w:t>Tal y como se ha indicado con anterioridad, el cerebro del varón tiene más asimetrías que el de la mujer, lo que se traduce en que sus dos hemisferios presentan diferencias entre el uno y el otro más acusadas que en el supuesto de estas últimas. Más allá de ello, investigaciones muy recientes apuntan a que </w:t>
      </w:r>
      <w:r w:rsidRPr="006D0CEE">
        <w:rPr>
          <w:rFonts w:ascii="Arial" w:hAnsi="Arial" w:cs="Arial"/>
          <w:sz w:val="24"/>
        </w:rPr>
        <w:t>los hombres son también más diferentes entre sí (en lo relativo a la estructura del órgano) que las mujeres, lo que significa que existe entre ellos una mayor variabilidad</w:t>
      </w:r>
      <w:r w:rsidRPr="006D0CEE">
        <w:rPr>
          <w:rFonts w:ascii="Arial" w:hAnsi="Arial" w:cs="Arial"/>
          <w:sz w:val="24"/>
        </w:rPr>
        <w:t>. Lo que sabemos sobre el cerebro nos ayuda a entender por qué existen diferencias entre los hombres y las mujeres en cuestiones como el procesamiento emocional, la visión espacial o el lenguaje. No obstante, es fundamental tener en cuenta que todo individuo tiene el poder de moldear su cerebro a través de la experiencia y el hábito, con independencia de que se trate de un hombre o de una mujer.</w:t>
      </w:r>
    </w:p>
    <w:sectPr w:rsidR="006D0CEE" w:rsidRPr="006D0CEE" w:rsidSect="00EA5F34">
      <w:pgSz w:w="15840" w:h="12240" w:orient="landscape"/>
      <w:pgMar w:top="1418" w:right="1417" w:bottom="141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01D8D"/>
    <w:multiLevelType w:val="hybridMultilevel"/>
    <w:tmpl w:val="2BC81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18"/>
    <w:rsid w:val="00043EBF"/>
    <w:rsid w:val="000B4DAD"/>
    <w:rsid w:val="00104710"/>
    <w:rsid w:val="00243C18"/>
    <w:rsid w:val="006D0CEE"/>
    <w:rsid w:val="007A6586"/>
    <w:rsid w:val="00976D89"/>
    <w:rsid w:val="00A05F2D"/>
    <w:rsid w:val="00BB2C35"/>
    <w:rsid w:val="00CF19EB"/>
    <w:rsid w:val="00E343B9"/>
    <w:rsid w:val="00EA5F34"/>
    <w:rsid w:val="00FA3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F0A8B-D87D-4DCD-BA80-62533D8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4710"/>
    <w:pPr>
      <w:ind w:left="720"/>
      <w:contextualSpacing/>
    </w:pPr>
  </w:style>
  <w:style w:type="character" w:styleId="Textoennegrita">
    <w:name w:val="Strong"/>
    <w:basedOn w:val="Fuentedeprrafopredeter"/>
    <w:uiPriority w:val="22"/>
    <w:qFormat/>
    <w:rsid w:val="00976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Avila</dc:creator>
  <cp:keywords/>
  <dc:description/>
  <cp:lastModifiedBy>Jimena Avila</cp:lastModifiedBy>
  <cp:revision>1</cp:revision>
  <cp:lastPrinted>2021-03-23T03:10:00Z</cp:lastPrinted>
  <dcterms:created xsi:type="dcterms:W3CDTF">2021-03-23T02:50:00Z</dcterms:created>
  <dcterms:modified xsi:type="dcterms:W3CDTF">2021-03-23T05:02:00Z</dcterms:modified>
</cp:coreProperties>
</file>