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B37A" w14:textId="0F919610" w:rsidR="00F77D35" w:rsidRDefault="00DC2330" w:rsidP="00DC2330">
      <w:pPr>
        <w:jc w:val="center"/>
      </w:pPr>
      <w:r w:rsidRPr="00CD021D">
        <w:rPr>
          <w:rFonts w:ascii="Calibri" w:eastAsia="Calibri" w:hAnsi="Calibri" w:cs="Calibri"/>
          <w:noProof/>
          <w:lang w:eastAsia="es-MX"/>
        </w:rPr>
        <w:drawing>
          <wp:inline distT="0" distB="0" distL="0" distR="0" wp14:anchorId="7EF9C305" wp14:editId="4EBBA40E">
            <wp:extent cx="1828800" cy="1581150"/>
            <wp:effectExtent l="0" t="0" r="0" b="0"/>
            <wp:docPr id="2" name="image1.png" descr="Museo Presidentes on Twitter: &quot;23 agosto 1973.Gobernador de #Coahuila  Eulalio Gutiérrez Treviño establece la Escuela Normal de Educación  Preescolar… 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useo Presidentes on Twitter: &quot;23 agosto 1973.Gobernador de #Coahuila  Eulalio Gutiérrez Treviño establece la Escuela Normal de Educación  Preescolar… &quot;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EADC70" w14:textId="20965124" w:rsidR="00DC2330" w:rsidRDefault="00DC2330" w:rsidP="00DC2330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Escuela Normal de Educación Preescolar </w:t>
      </w:r>
    </w:p>
    <w:p w14:paraId="41B39BCF" w14:textId="643389D8" w:rsidR="00DC2330" w:rsidRPr="00CD021D" w:rsidRDefault="00DC2330" w:rsidP="00DC2330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DC2330">
        <w:rPr>
          <w:rFonts w:ascii="Arial" w:eastAsia="Arial" w:hAnsi="Arial" w:cs="Arial"/>
          <w:b/>
          <w:sz w:val="26"/>
          <w:szCs w:val="26"/>
          <w:lang w:eastAsia="es-MX"/>
        </w:rPr>
        <w:t xml:space="preserve">Reporte de video </w:t>
      </w:r>
      <w:r w:rsidR="00392C14">
        <w:rPr>
          <w:rFonts w:ascii="Arial" w:eastAsia="Arial" w:hAnsi="Arial" w:cs="Arial"/>
          <w:b/>
          <w:sz w:val="26"/>
          <w:szCs w:val="26"/>
          <w:lang w:eastAsia="es-MX"/>
        </w:rPr>
        <w:t>i</w:t>
      </w:r>
      <w:r w:rsidRPr="00DC2330">
        <w:rPr>
          <w:rFonts w:ascii="Arial" w:eastAsia="Arial" w:hAnsi="Arial" w:cs="Arial"/>
          <w:b/>
          <w:sz w:val="26"/>
          <w:szCs w:val="26"/>
          <w:lang w:eastAsia="es-MX"/>
        </w:rPr>
        <w:t xml:space="preserve">dentidad y discapacidad de Carlos </w:t>
      </w:r>
      <w:proofErr w:type="spellStart"/>
      <w:r w:rsidRPr="00DC2330">
        <w:rPr>
          <w:rFonts w:ascii="Arial" w:eastAsia="Arial" w:hAnsi="Arial" w:cs="Arial"/>
          <w:b/>
          <w:sz w:val="26"/>
          <w:szCs w:val="26"/>
          <w:lang w:eastAsia="es-MX"/>
        </w:rPr>
        <w:t>Skliar</w:t>
      </w:r>
      <w:proofErr w:type="spellEnd"/>
    </w:p>
    <w:p w14:paraId="5A08F6A1" w14:textId="77777777" w:rsidR="00DC2330" w:rsidRPr="00CD021D" w:rsidRDefault="00DC2330" w:rsidP="00DC2330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Lorena Fernanda Olivo Maldonado</w:t>
      </w:r>
    </w:p>
    <w:p w14:paraId="24EA6CB6" w14:textId="77777777" w:rsidR="00DC2330" w:rsidRPr="00CD021D" w:rsidRDefault="00DC2330" w:rsidP="00DC2330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Estrategias para la exploración del mundo social</w:t>
      </w:r>
    </w:p>
    <w:p w14:paraId="50593D03" w14:textId="77777777" w:rsidR="00DC2330" w:rsidRPr="00CD021D" w:rsidRDefault="00DC2330" w:rsidP="00DC2330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4 semestre</w:t>
      </w:r>
    </w:p>
    <w:p w14:paraId="0A866D17" w14:textId="77777777" w:rsidR="00DC2330" w:rsidRPr="00CD021D" w:rsidRDefault="00DC2330" w:rsidP="00DC2330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Maestro: Ramiro García Elías</w:t>
      </w:r>
    </w:p>
    <w:p w14:paraId="6213CC64" w14:textId="77777777" w:rsidR="00DC2330" w:rsidRPr="00CD021D" w:rsidRDefault="00DC2330" w:rsidP="00DC2330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Unidad de aprendizaje I. El desarrollo de la identidad y el sentido de pertenencia en los niños y las niñas de preescolar.</w:t>
      </w:r>
    </w:p>
    <w:p w14:paraId="2C950BA5" w14:textId="77777777" w:rsidR="00DC2330" w:rsidRPr="00CD021D" w:rsidRDefault="00DC2330" w:rsidP="00DC2330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Competencias:</w:t>
      </w:r>
    </w:p>
    <w:p w14:paraId="6CEC8152" w14:textId="77777777" w:rsidR="00DC2330" w:rsidRPr="00CD021D" w:rsidRDefault="00DC2330" w:rsidP="00DC2330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Detecta los procesos de aprendizaje de sus alumnos para favorecer su desarrollo cognitivo y socioemocional.</w:t>
      </w:r>
    </w:p>
    <w:p w14:paraId="482A1276" w14:textId="77777777" w:rsidR="00DC2330" w:rsidRPr="00CD021D" w:rsidRDefault="00DC2330" w:rsidP="00DC2330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Aplica el plan y programas de estudio para alcanzar los propósitos educativos y contribuir al pleno desenvolvimiento de las capacidades de sus alumnos.</w:t>
      </w:r>
    </w:p>
    <w:p w14:paraId="11131375" w14:textId="77777777" w:rsidR="00DC2330" w:rsidRPr="00CD021D" w:rsidRDefault="00DC2330" w:rsidP="00DC2330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6"/>
          <w:szCs w:val="26"/>
          <w:lang w:eastAsia="es-MX"/>
        </w:rPr>
      </w:pPr>
      <w:r w:rsidRPr="00CD021D">
        <w:rPr>
          <w:rFonts w:ascii="Arial" w:eastAsia="Calibri" w:hAnsi="Arial" w:cs="Arial"/>
          <w:b/>
          <w:sz w:val="26"/>
          <w:szCs w:val="26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3DE3A22" w14:textId="77777777" w:rsidR="00DC2330" w:rsidRPr="00CD021D" w:rsidRDefault="00DC2330" w:rsidP="00DC2330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6"/>
          <w:szCs w:val="26"/>
          <w:lang w:eastAsia="es-MX"/>
        </w:rPr>
      </w:pPr>
      <w:r w:rsidRPr="00CD021D">
        <w:rPr>
          <w:rFonts w:ascii="Arial" w:eastAsia="Calibri" w:hAnsi="Arial" w:cs="Arial"/>
          <w:b/>
          <w:sz w:val="26"/>
          <w:szCs w:val="26"/>
          <w:lang w:eastAsia="es-MX"/>
        </w:rPr>
        <w:t>Emplea la evaluación para intervenir en los diferentes ámbitos y momentos de la tarea educativa para mejorar los aprendizajes de sus alumnos.</w:t>
      </w:r>
    </w:p>
    <w:p w14:paraId="1F6900E5" w14:textId="77777777" w:rsidR="00DC2330" w:rsidRPr="00CD021D" w:rsidRDefault="00DC2330" w:rsidP="00DC2330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1A54232A" w14:textId="77777777" w:rsidR="00DC2330" w:rsidRPr="00CD021D" w:rsidRDefault="00DC2330" w:rsidP="00DC2330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Actúa de manera ética ante la diversidad de situaciones que se presentan en la práctica profesional.</w:t>
      </w:r>
    </w:p>
    <w:p w14:paraId="14FB7522" w14:textId="3EDAA9A5" w:rsidR="00DC2330" w:rsidRDefault="00DC2330" w:rsidP="00081480">
      <w:pPr>
        <w:spacing w:after="0"/>
        <w:jc w:val="right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Marzo 2021, Saltillo, Coahuila</w:t>
      </w:r>
    </w:p>
    <w:p w14:paraId="7B9DDC85" w14:textId="46EC95D2" w:rsidR="00081480" w:rsidRDefault="00081480" w:rsidP="00E03858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  <w:r>
        <w:rPr>
          <w:rFonts w:ascii="Arial" w:eastAsia="Arial" w:hAnsi="Arial" w:cs="Arial"/>
          <w:b/>
          <w:sz w:val="24"/>
          <w:szCs w:val="24"/>
          <w:lang w:eastAsia="es-MX"/>
        </w:rPr>
        <w:lastRenderedPageBreak/>
        <w:t>Reporte</w:t>
      </w:r>
    </w:p>
    <w:p w14:paraId="7D3C82B6" w14:textId="7C021420" w:rsidR="00E03858" w:rsidRDefault="00E03858" w:rsidP="00E038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La cuestión de los sujetos deficientes supone un problema educativo, de ética y de derechos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humanos, del mismo modo en que se hace referencia a los niños de la calle,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los inmigrantes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,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afrodescendientes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, indígenas, homosexuales, analfabetos, etc. Los deficientes no constituyen un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grupo particular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de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excluidos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, ni deben ser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excluidos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de otras exclusiones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n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o se trata de un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simple juego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de palabras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n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egar un abordaje político, histórico y cultural en este campo, constituye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el primer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hecho discriminatorio sobre el cual, después, se entretejen todas las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demás discriminaciones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de ciudadanía, sociales, lingüísticas, políticas, comunitarias y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culturales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l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a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lista de los sujetos y grupos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excluidos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es cada vez más inacabable, cada vez más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mayoritaria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r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esulta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de la construcción de la alteridad, de la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producción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de esos 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o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tros que no somos,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en apariencia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, nosotros mismos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p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ero que utilizamos para poder ser nosotros mismos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l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a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alteridad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del otro permanece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reabsorbida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en nuestra identidad y la refuerza todavía más; la hace posible, más arrogante,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más segura y satisfecha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de sí misma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a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partir de este punto de vista, el loco confirma y refuerza nuestra razón; el niño, nuestra madurez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 xml:space="preserve">,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el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salvaje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, nuestra civilización; el marginal, nuestra integración; el extranjero, nuestro país; y el deficiente, nuestra normalidad.</w:t>
      </w:r>
    </w:p>
    <w:p w14:paraId="151B0FA3" w14:textId="39108399" w:rsidR="00E03858" w:rsidRDefault="00E03858" w:rsidP="00E038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La cuestión de la denominación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 xml:space="preserve">;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sujetos deficientes, con deficiencia, portadores de deficiencias </w:t>
      </w:r>
      <w:r w:rsid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o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de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discapacidad, discapacitados, con necesidades especiales, etc. constituye, apenas, un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debate sobre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mejores y peores eufemismos para denominar la alteridad y que no adquiere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ninguna relevancia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política, epistemológica y/o pedagógica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e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sto no supone minimizar el efecto que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su peligrosidad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conlleva para su vida cotidiana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s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on viejas y nuevas acepciones que sirven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para tratar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viejas y nuevas fronteras referidas al estar fuera, al estar del otro lado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l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a cuestión no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se resuelve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al encontrar términos políticamente correctos para describir a estos o a otros sujetos, sino en</w:t>
      </w:r>
      <w:r w:rsidR="002541D1">
        <w:rPr>
          <w:rFonts w:ascii="Arial" w:eastAsia="Arial" w:hAnsi="Arial" w:cs="Arial"/>
          <w:bCs/>
          <w:sz w:val="24"/>
          <w:szCs w:val="24"/>
          <w:lang w:eastAsia="es-MX"/>
        </w:rPr>
        <w:t>;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de construir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el supuesto orden natural de los significados que los localizan en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ciertos discursos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y prácticas de poder, y</w:t>
      </w:r>
      <w:r w:rsid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producir rupturas en la lógica binaria de oposiciones</w:t>
      </w:r>
      <w:r w:rsid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de la educación especial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l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as oposiciones binarias suponen que el primer término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define la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norma y el segundo no existe fuera del dominio de aquel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si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n embargo, el ser sordo,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por ejemplo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, no supone lo opuesto y negativo del ser oyente, ni el ser ciego el opuesto del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ser vidente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 xml:space="preserve">, 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son experiencias singulares que constituyen una diferencia específica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e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n esta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misma perspectiva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, es posible pensar en aquello que </w:t>
      </w:r>
      <w:r w:rsidR="002541D1">
        <w:rPr>
          <w:rFonts w:ascii="Arial" w:eastAsia="Arial" w:hAnsi="Arial" w:cs="Arial"/>
          <w:bCs/>
          <w:sz w:val="24"/>
          <w:szCs w:val="24"/>
          <w:lang w:eastAsia="es-MX"/>
        </w:rPr>
        <w:t>se denomina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conciencia oposicional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 xml:space="preserve">, esto es, una noción de identidad propia de quien/quienes se narran a sí mismos y </w:t>
      </w:r>
      <w:r w:rsidR="002541D1" w:rsidRPr="00E03858">
        <w:rPr>
          <w:rFonts w:ascii="Arial" w:eastAsia="Arial" w:hAnsi="Arial" w:cs="Arial"/>
          <w:bCs/>
          <w:sz w:val="24"/>
          <w:szCs w:val="24"/>
          <w:lang w:eastAsia="es-MX"/>
        </w:rPr>
        <w:t>se opone</w:t>
      </w:r>
      <w:r w:rsidRPr="00E03858">
        <w:rPr>
          <w:rFonts w:ascii="Arial" w:eastAsia="Arial" w:hAnsi="Arial" w:cs="Arial"/>
          <w:bCs/>
          <w:sz w:val="24"/>
          <w:szCs w:val="24"/>
          <w:lang w:eastAsia="es-MX"/>
        </w:rPr>
        <w:t>n a las presiones de la normalización</w:t>
      </w:r>
      <w:r w:rsidR="002541D1">
        <w:rPr>
          <w:rFonts w:ascii="Arial" w:eastAsia="Arial" w:hAnsi="Arial" w:cs="Arial"/>
          <w:bCs/>
          <w:sz w:val="24"/>
          <w:szCs w:val="24"/>
          <w:lang w:eastAsia="es-MX"/>
        </w:rPr>
        <w:t>.</w:t>
      </w:r>
    </w:p>
    <w:p w14:paraId="0D033EC7" w14:textId="514E467E" w:rsidR="002541D1" w:rsidRDefault="002541D1" w:rsidP="002541D1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El concepto de diferencia no reemplaza, simplemente, al de diversidad y mucho menos al 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>de deficiencia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 y/o discapacidad y/o necesidades especiales; tampoco ocupa el mismo 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>espacio discursivo</w:t>
      </w:r>
      <w:r w:rsidR="00392C14">
        <w:rPr>
          <w:rFonts w:ascii="Arial" w:eastAsia="Arial" w:hAnsi="Arial" w:cs="Arial"/>
          <w:bCs/>
          <w:sz w:val="24"/>
          <w:szCs w:val="24"/>
          <w:lang w:eastAsia="es-MX"/>
        </w:rPr>
        <w:t>, e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n este sentido, es necesario despojarlo de sus habituales 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>parentescos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 con 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>aquellos términos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 y definir algunas de sus características más salientes.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 xml:space="preserve"> </w:t>
      </w:r>
    </w:p>
    <w:p w14:paraId="189EAA6F" w14:textId="77777777" w:rsidR="002541D1" w:rsidRDefault="002541D1" w:rsidP="002541D1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La diferencia no es una obviedad cultural; ella es 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>construida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 histórica, social y políticamente (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>por lo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 tanto, no es una totalidad fija, esencial, inalterable).</w:t>
      </w:r>
    </w:p>
    <w:p w14:paraId="02803A91" w14:textId="77777777" w:rsidR="002541D1" w:rsidRDefault="002541D1" w:rsidP="002541D1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lastRenderedPageBreak/>
        <w:t xml:space="preserve">La diferencia es siempre diferencia (en consecuencia, no puede ser entendida como un 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>estado no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 deseable, impropio, de algo que tarde o temprano volverá a la normalidad).</w:t>
      </w:r>
    </w:p>
    <w:p w14:paraId="3DECDB7A" w14:textId="77777777" w:rsidR="002541D1" w:rsidRDefault="002541D1" w:rsidP="002541D1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Las diferencias dentro de una cultura deben ser definidas como diferencias políticas (y 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>no simplemente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 como diferencias formales, textuales o lingüísticas).</w:t>
      </w:r>
    </w:p>
    <w:p w14:paraId="53D2B8A7" w14:textId="77777777" w:rsidR="002541D1" w:rsidRDefault="002541D1" w:rsidP="002541D1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Las diferencias, aún vistas como totalidades o puestas en relación con otras diferencias, no 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>son fácilmente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 permeables ni pierden de vista sus propias fronteras.</w:t>
      </w:r>
    </w:p>
    <w:p w14:paraId="30673097" w14:textId="44AD3E4E" w:rsidR="002541D1" w:rsidRDefault="002541D1" w:rsidP="002541D1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Las diferencias no dependen de una autorización o de un permiso otorgado desde la 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>normalidad si no</w:t>
      </w:r>
      <w:r w:rsidRPr="002541D1">
        <w:rPr>
          <w:rFonts w:ascii="Arial" w:eastAsia="Arial" w:hAnsi="Arial" w:cs="Arial"/>
          <w:bCs/>
          <w:sz w:val="24"/>
          <w:szCs w:val="24"/>
          <w:lang w:eastAsia="es-MX"/>
        </w:rPr>
        <w:t xml:space="preserve"> de un reconocimiento político y de su práctic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a.</w:t>
      </w:r>
    </w:p>
    <w:p w14:paraId="453BFEA4" w14:textId="7E3E887E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40075417" w14:textId="7431DC2E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37D8CB25" w14:textId="12F61CCA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6BB3CC4" w14:textId="5816D456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7EDCDCBA" w14:textId="7A0CC494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6DE4917" w14:textId="28A6E3C7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57D1CC4" w14:textId="4BC54C04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6B0213DC" w14:textId="49C0DA07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679292B" w14:textId="712D1C4D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6AA3B353" w14:textId="25237303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BFFF73B" w14:textId="05BC74AB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9D47C9E" w14:textId="57BD9197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E871FAE" w14:textId="40D7172D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6A0DF55" w14:textId="34A48C62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7AA508A" w14:textId="4BE075CE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7D143819" w14:textId="0BB9163D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696DF13" w14:textId="74F8CF97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840BF15" w14:textId="36EF3968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27A2E24" w14:textId="7448C902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75438D4" w14:textId="6514F474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6FF3055E" w14:textId="5921D152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1681F78" w14:textId="128BE88F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C655EA4" w14:textId="77EC6A64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43BA7859" w14:textId="63A7D3DC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38777D7B" w14:textId="5B15BA5D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6B9B6417" w14:textId="435BAC2F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EE95B38" w14:textId="495D4C82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B4CF6EA" w14:textId="72A920C2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D5AA3B1" w14:textId="7946A8D2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6C7733B" w14:textId="4C9C6A7C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19F5B4C" w14:textId="42F331DB" w:rsidR="002541D1" w:rsidRDefault="002541D1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6CC6F7C" w14:textId="77777777" w:rsidR="00392C14" w:rsidRDefault="00392C14" w:rsidP="002541D1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1DAE26E" w14:textId="77777777" w:rsidR="00C02E34" w:rsidRDefault="002076FA" w:rsidP="00C02E34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  <w:r w:rsidRPr="00C02E34">
        <w:rPr>
          <w:rFonts w:ascii="Arial" w:eastAsia="Arial" w:hAnsi="Arial" w:cs="Arial"/>
          <w:b/>
          <w:sz w:val="24"/>
          <w:szCs w:val="24"/>
          <w:lang w:eastAsia="es-MX"/>
        </w:rPr>
        <w:lastRenderedPageBreak/>
        <w:t xml:space="preserve">Conclusión </w:t>
      </w:r>
    </w:p>
    <w:p w14:paraId="380A9E2A" w14:textId="65A83A8B" w:rsidR="002076FA" w:rsidRPr="00C02E34" w:rsidRDefault="002076FA" w:rsidP="00C02E34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 xml:space="preserve">Tomando lo que dice </w:t>
      </w:r>
      <w:proofErr w:type="spellStart"/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>Skliar</w:t>
      </w:r>
      <w:proofErr w:type="spellEnd"/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>, la discapacidad sería un problema creado por la propia cultura. La identidad del anormal, de la cual el discapacitado forma parte, como también el señalado como loco, delincuente, el villero o el pobre, entre otras anormalidades posibles, evoca de alguna u otra manera a aquellas figuras o personajes. Una construcción legal y normativa que dio orden a nuestra cultura en este sentido.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 xml:space="preserve"> 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>Este es el cuerpo que damos, que construimos, que pretendemos culturalmente. A lo largo de la historia se ha naturalizado la idea de que ese otro es anormal y se lo ha convencido de que está mal ser lo que es, y al cual le queda un largo recorrido de retorno a lo normal, para que pueda acercarse a ser como nosotros.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 xml:space="preserve"> “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>La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 xml:space="preserve"> discapacidad no es un problema biológico, sino una retórica cultural. Por lo tanto, no puede ser pensada como un problema de los discapacitados, de sus familias o de los 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>expertos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>”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 xml:space="preserve"> (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 xml:space="preserve">Carlos </w:t>
      </w:r>
      <w:proofErr w:type="spellStart"/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>Skliar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MX"/>
        </w:rPr>
        <w:t>)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>. De este modo nuestro trabajo como docentes, como di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je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>, estaría dirigido en recorrer un largo camino de regreso a lo normal con estos alumnos, y es en este sentido que se ha trabajado muchísimo y se han producido palabras como Integración, Inclusión, Alumnos con NEE, Alumnos con Capacidades diferentes, deficientes, discapacitados, minusválidos, etc.… son entre otras tantas palabras</w:t>
      </w:r>
      <w:r w:rsidR="00C02E34">
        <w:rPr>
          <w:rFonts w:ascii="Arial" w:eastAsia="Arial" w:hAnsi="Arial" w:cs="Arial"/>
          <w:bCs/>
          <w:sz w:val="24"/>
          <w:szCs w:val="24"/>
          <w:lang w:eastAsia="es-MX"/>
        </w:rPr>
        <w:t xml:space="preserve"> q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>ue crecieron a la luz de éste recorrido en el conocimiento sobre esta problemática</w:t>
      </w:r>
      <w:r w:rsidR="00C02E34">
        <w:rPr>
          <w:rFonts w:ascii="Arial" w:eastAsia="Arial" w:hAnsi="Arial" w:cs="Arial"/>
          <w:bCs/>
          <w:sz w:val="24"/>
          <w:szCs w:val="24"/>
          <w:lang w:eastAsia="es-MX"/>
        </w:rPr>
        <w:t xml:space="preserve"> y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 xml:space="preserve"> así seguir caminando los mismos caminos y términos ya producidos. Consider</w:t>
      </w:r>
      <w:r w:rsidR="00C02E34">
        <w:rPr>
          <w:rFonts w:ascii="Arial" w:eastAsia="Arial" w:hAnsi="Arial" w:cs="Arial"/>
          <w:bCs/>
          <w:sz w:val="24"/>
          <w:szCs w:val="24"/>
          <w:lang w:eastAsia="es-MX"/>
        </w:rPr>
        <w:t>o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 xml:space="preserve"> que un análisis crítico de ellos, su concepción y uso, nos puede hacer entender que prácticas producimos actualmente. Siempre las mismas prácticas, siempre los mismos juegos, siempre las mismas reglas</w:t>
      </w:r>
      <w:r w:rsidR="00C02E34">
        <w:rPr>
          <w:rFonts w:ascii="Arial" w:eastAsia="Arial" w:hAnsi="Arial" w:cs="Arial"/>
          <w:bCs/>
          <w:sz w:val="24"/>
          <w:szCs w:val="24"/>
          <w:lang w:eastAsia="es-MX"/>
        </w:rPr>
        <w:t xml:space="preserve">. </w:t>
      </w:r>
      <w:r w:rsidRPr="002076FA">
        <w:rPr>
          <w:rFonts w:ascii="Arial" w:eastAsia="Arial" w:hAnsi="Arial" w:cs="Arial"/>
          <w:bCs/>
          <w:sz w:val="24"/>
          <w:szCs w:val="24"/>
          <w:lang w:eastAsia="es-MX"/>
        </w:rPr>
        <w:t>De esta manera, tan particular de ver la discapacidad y a la persona considerada discapacitada, como una producción social, es que nos alejamos de seguir viéndola como enfermedad o deficiencia. Se evidencia la intención política de las prácticas y nos hace resistir a la idea de pensarla como tradicionalmente fue considerada, como un problema que afecta a individuos, un problema derivado de las condiciones de salud individuales y de deficiencia de algunos sujetos cuyos cuerpos se apartan de los cánones de la normalidad y que, por ende, se transforman en objeto de estudio e intervención de la medicina y la pedagogía con un fin correctivo, cuyos agentes especializados intervienen para normalizar, como hemos dicho anteriormente.</w:t>
      </w:r>
    </w:p>
    <w:sectPr w:rsidR="002076FA" w:rsidRPr="00C02E34" w:rsidSect="00DC233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F6F1E"/>
    <w:multiLevelType w:val="hybridMultilevel"/>
    <w:tmpl w:val="410CF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4B7667"/>
    <w:multiLevelType w:val="hybridMultilevel"/>
    <w:tmpl w:val="2F1CB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236A"/>
    <w:multiLevelType w:val="hybridMultilevel"/>
    <w:tmpl w:val="36081FBE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30"/>
    <w:rsid w:val="00081480"/>
    <w:rsid w:val="002076FA"/>
    <w:rsid w:val="002541D1"/>
    <w:rsid w:val="00392C14"/>
    <w:rsid w:val="00A21E23"/>
    <w:rsid w:val="00BD2828"/>
    <w:rsid w:val="00C02E34"/>
    <w:rsid w:val="00DC2330"/>
    <w:rsid w:val="00E0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8CC5"/>
  <w15:chartTrackingRefBased/>
  <w15:docId w15:val="{D55B3348-2F25-4D86-94CE-8D7E9526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1182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2</cp:revision>
  <dcterms:created xsi:type="dcterms:W3CDTF">2021-03-23T05:15:00Z</dcterms:created>
  <dcterms:modified xsi:type="dcterms:W3CDTF">2021-03-23T07:28:00Z</dcterms:modified>
</cp:coreProperties>
</file>