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Escuela Normal de Educación Preescolar</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882843" cy="8858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882843"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sz w:val="24"/>
          <w:szCs w:val="24"/>
          <w:rtl w:val="0"/>
        </w:rPr>
        <w:t xml:space="preserve">Curso </w:t>
      </w:r>
      <w:r w:rsidDel="00000000" w:rsidR="00000000" w:rsidRPr="00000000">
        <w:rPr>
          <w:b w:val="1"/>
          <w:sz w:val="24"/>
          <w:szCs w:val="24"/>
          <w:rtl w:val="0"/>
        </w:rPr>
        <w:t xml:space="preserve">Estrategias para la exploración del mundo social</w:t>
      </w:r>
    </w:p>
    <w:p w:rsidR="00000000" w:rsidDel="00000000" w:rsidP="00000000" w:rsidRDefault="00000000" w:rsidRPr="00000000" w14:paraId="00000005">
      <w:pPr>
        <w:spacing w:line="360" w:lineRule="auto"/>
        <w:jc w:val="center"/>
        <w:rPr>
          <w:b w:val="1"/>
          <w:sz w:val="24"/>
          <w:szCs w:val="24"/>
        </w:rPr>
      </w:pPr>
      <w:r w:rsidDel="00000000" w:rsidR="00000000" w:rsidRPr="00000000">
        <w:rPr>
          <w:sz w:val="24"/>
          <w:szCs w:val="24"/>
          <w:rtl w:val="0"/>
        </w:rPr>
        <w:t xml:space="preserve">Maestro Ramiro García Elías</w:t>
      </w:r>
      <w:r w:rsidDel="00000000" w:rsidR="00000000" w:rsidRPr="00000000">
        <w:rPr>
          <w:rtl w:val="0"/>
        </w:rPr>
      </w:r>
    </w:p>
    <w:p w:rsidR="00000000" w:rsidDel="00000000" w:rsidP="00000000" w:rsidRDefault="00000000" w:rsidRPr="00000000" w14:paraId="00000006">
      <w:pPr>
        <w:spacing w:line="360" w:lineRule="auto"/>
        <w:jc w:val="center"/>
        <w:rPr>
          <w:b w:val="1"/>
          <w:sz w:val="24"/>
          <w:szCs w:val="24"/>
        </w:rPr>
      </w:pPr>
      <w:r w:rsidDel="00000000" w:rsidR="00000000" w:rsidRPr="00000000">
        <w:rPr>
          <w:b w:val="1"/>
          <w:sz w:val="24"/>
          <w:szCs w:val="24"/>
          <w:rtl w:val="0"/>
        </w:rPr>
        <w:t xml:space="preserve">UNIDAD DE APRENDIZAJE I. EL DESARROLLO DE LA IDENTIDAD Y EL SENTIDO DE PERTENENCIA EN LOS NIÑOS Y LAS NIÑAS DE PREESCOLAR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7">
      <w:pPr>
        <w:spacing w:line="360" w:lineRule="auto"/>
        <w:jc w:val="center"/>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8">
      <w:pPr>
        <w:spacing w:line="360" w:lineRule="auto"/>
        <w:jc w:val="center"/>
        <w:rPr>
          <w:sz w:val="24"/>
          <w:szCs w:val="24"/>
        </w:rPr>
      </w:pPr>
      <w:r w:rsidDel="00000000" w:rsidR="00000000" w:rsidRPr="00000000">
        <w:rPr>
          <w:sz w:val="24"/>
          <w:szCs w:val="24"/>
          <w:rtl w:val="0"/>
        </w:rPr>
        <w:tab/>
      </w:r>
    </w:p>
    <w:p w:rsidR="00000000" w:rsidDel="00000000" w:rsidP="00000000" w:rsidRDefault="00000000" w:rsidRPr="00000000" w14:paraId="00000009">
      <w:pPr>
        <w:numPr>
          <w:ilvl w:val="0"/>
          <w:numId w:val="3"/>
        </w:numPr>
        <w:spacing w:line="360" w:lineRule="auto"/>
        <w:ind w:left="720" w:hanging="360"/>
        <w:jc w:val="center"/>
        <w:rPr>
          <w:sz w:val="24"/>
          <w:szCs w:val="24"/>
          <w:u w:val="none"/>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A">
      <w:pPr>
        <w:numPr>
          <w:ilvl w:val="0"/>
          <w:numId w:val="1"/>
        </w:numPr>
        <w:spacing w:line="360" w:lineRule="auto"/>
        <w:ind w:left="720" w:hanging="360"/>
        <w:jc w:val="center"/>
        <w:rPr>
          <w:sz w:val="24"/>
          <w:szCs w:val="24"/>
          <w:u w:val="none"/>
        </w:rPr>
      </w:pPr>
      <w:r w:rsidDel="00000000" w:rsidR="00000000" w:rsidRPr="00000000">
        <w:rPr>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B">
      <w:pPr>
        <w:numPr>
          <w:ilvl w:val="0"/>
          <w:numId w:val="1"/>
        </w:numPr>
        <w:spacing w:line="360" w:lineRule="auto"/>
        <w:ind w:left="720" w:hanging="360"/>
        <w:jc w:val="center"/>
        <w:rPr>
          <w:sz w:val="24"/>
          <w:szCs w:val="24"/>
          <w:u w:val="none"/>
        </w:rPr>
      </w:pPr>
      <w:r w:rsidDel="00000000" w:rsidR="00000000" w:rsidRPr="00000000">
        <w:rPr>
          <w:sz w:val="24"/>
          <w:szCs w:val="24"/>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C">
      <w:pPr>
        <w:numPr>
          <w:ilvl w:val="0"/>
          <w:numId w:val="2"/>
        </w:numPr>
        <w:spacing w:line="360" w:lineRule="auto"/>
        <w:ind w:left="720" w:hanging="360"/>
        <w:jc w:val="center"/>
        <w:rPr>
          <w:sz w:val="24"/>
          <w:szCs w:val="24"/>
          <w:u w:val="none"/>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D">
      <w:pPr>
        <w:numPr>
          <w:ilvl w:val="0"/>
          <w:numId w:val="2"/>
        </w:numPr>
        <w:spacing w:line="360" w:lineRule="auto"/>
        <w:ind w:left="720" w:hanging="360"/>
        <w:jc w:val="center"/>
        <w:rPr>
          <w:sz w:val="24"/>
          <w:szCs w:val="24"/>
          <w:u w:val="none"/>
        </w:rPr>
      </w:pPr>
      <w:r w:rsidDel="00000000" w:rsidR="00000000" w:rsidRPr="00000000">
        <w:rPr>
          <w:sz w:val="24"/>
          <w:szCs w:val="24"/>
          <w:rtl w:val="0"/>
        </w:rPr>
        <w:t xml:space="preserve">Actúa de manera ética ante la diversidad de situaciones que se presentan en la práctica profesional</w:t>
      </w:r>
    </w:p>
    <w:p w:rsidR="00000000" w:rsidDel="00000000" w:rsidP="00000000" w:rsidRDefault="00000000" w:rsidRPr="00000000" w14:paraId="0000000E">
      <w:pPr>
        <w:spacing w:line="360" w:lineRule="auto"/>
        <w:jc w:val="center"/>
        <w:rPr>
          <w:b w:val="1"/>
          <w:sz w:val="24"/>
          <w:szCs w:val="24"/>
        </w:rPr>
      </w:pPr>
      <w:r w:rsidDel="00000000" w:rsidR="00000000" w:rsidRPr="00000000">
        <w:rPr>
          <w:b w:val="1"/>
          <w:sz w:val="24"/>
          <w:szCs w:val="24"/>
          <w:rtl w:val="0"/>
        </w:rPr>
        <w:t xml:space="preserve">Reporte de vídeo identidad y discapacidad de Carlos Skliar</w:t>
      </w:r>
    </w:p>
    <w:p w:rsidR="00000000" w:rsidDel="00000000" w:rsidP="00000000" w:rsidRDefault="00000000" w:rsidRPr="00000000" w14:paraId="0000000F">
      <w:pPr>
        <w:spacing w:line="360" w:lineRule="auto"/>
        <w:jc w:val="center"/>
        <w:rPr>
          <w:sz w:val="24"/>
          <w:szCs w:val="24"/>
        </w:rPr>
      </w:pPr>
      <w:r w:rsidDel="00000000" w:rsidR="00000000" w:rsidRPr="00000000">
        <w:rPr>
          <w:sz w:val="24"/>
          <w:szCs w:val="24"/>
          <w:rtl w:val="0"/>
        </w:rPr>
        <w:t xml:space="preserve">Presentado por </w:t>
      </w:r>
    </w:p>
    <w:p w:rsidR="00000000" w:rsidDel="00000000" w:rsidP="00000000" w:rsidRDefault="00000000" w:rsidRPr="00000000" w14:paraId="00000010">
      <w:pPr>
        <w:spacing w:line="360" w:lineRule="auto"/>
        <w:jc w:val="center"/>
        <w:rPr>
          <w:sz w:val="24"/>
          <w:szCs w:val="24"/>
        </w:rPr>
      </w:pPr>
      <w:r w:rsidDel="00000000" w:rsidR="00000000" w:rsidRPr="00000000">
        <w:rPr>
          <w:b w:val="1"/>
          <w:sz w:val="24"/>
          <w:szCs w:val="24"/>
          <w:rtl w:val="0"/>
        </w:rPr>
        <w:t xml:space="preserve">Melina Maryvi Medina Rocha</w:t>
      </w:r>
      <w:r w:rsidDel="00000000" w:rsidR="00000000" w:rsidRPr="00000000">
        <w:rPr>
          <w:sz w:val="24"/>
          <w:szCs w:val="24"/>
          <w:rtl w:val="0"/>
        </w:rPr>
        <w:t xml:space="preserve"> </w:t>
      </w:r>
    </w:p>
    <w:p w:rsidR="00000000" w:rsidDel="00000000" w:rsidP="00000000" w:rsidRDefault="00000000" w:rsidRPr="00000000" w14:paraId="00000011">
      <w:pPr>
        <w:spacing w:line="360" w:lineRule="auto"/>
        <w:jc w:val="center"/>
        <w:rPr>
          <w:sz w:val="24"/>
          <w:szCs w:val="24"/>
        </w:rPr>
      </w:pPr>
      <w:r w:rsidDel="00000000" w:rsidR="00000000" w:rsidRPr="00000000">
        <w:rPr>
          <w:sz w:val="24"/>
          <w:szCs w:val="24"/>
          <w:rtl w:val="0"/>
        </w:rPr>
        <w:t xml:space="preserve">Saltillo, Coah. 22 de marzo de 2021</w:t>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El investigador, docente, escritor argentino Carlos Skliar, especializado en literatura, pedagogía y filosofía replantea la versión de la educación en la antigua Grecia con menciones  acerca del filósofo griego Platón.</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Expresa situaciones que representa lo dicho por la antigua educación y la mirada a la infancia desde tiempos antiguos.</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Entre los temas que aborda, conjunta sobre suponer que la infancia se trata de posibilidades. </w:t>
      </w:r>
      <w:r w:rsidDel="00000000" w:rsidR="00000000" w:rsidRPr="00000000">
        <w:rPr>
          <w:i w:val="1"/>
          <w:sz w:val="24"/>
          <w:szCs w:val="24"/>
          <w:rtl w:val="0"/>
        </w:rPr>
        <w:t xml:space="preserve">Lo educativo, lo nuevo y lo incapaz</w:t>
      </w:r>
      <w:r w:rsidDel="00000000" w:rsidR="00000000" w:rsidRPr="00000000">
        <w:rPr>
          <w:sz w:val="24"/>
          <w:szCs w:val="24"/>
          <w:rtl w:val="0"/>
        </w:rPr>
        <w:t xml:space="preserve">, que lo relaciona con la infancia a través de la política.</w:t>
      </w:r>
    </w:p>
    <w:p w:rsidR="00000000" w:rsidDel="00000000" w:rsidP="00000000" w:rsidRDefault="00000000" w:rsidRPr="00000000" w14:paraId="00000017">
      <w:pPr>
        <w:spacing w:line="360" w:lineRule="auto"/>
        <w:rPr>
          <w:sz w:val="24"/>
          <w:szCs w:val="24"/>
        </w:rPr>
      </w:pPr>
      <w:r w:rsidDel="00000000" w:rsidR="00000000" w:rsidRPr="00000000">
        <w:rPr>
          <w:rtl w:val="0"/>
        </w:rPr>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Explica que para los griegos la infancia era importante para pensar en la nueva ciudadanía en dónde la educación trataba de poner en línea recta al sujeto, en este caso al niño y que los adultos son incorregibles. Los niños se convirtieron en objeto de la ciudadanía pues es un punto clave material de la política.</w:t>
      </w:r>
    </w:p>
    <w:p w:rsidR="00000000" w:rsidDel="00000000" w:rsidP="00000000" w:rsidRDefault="00000000" w:rsidRPr="00000000" w14:paraId="00000019">
      <w:pPr>
        <w:spacing w:line="360" w:lineRule="auto"/>
        <w:rPr>
          <w:sz w:val="24"/>
          <w:szCs w:val="24"/>
        </w:rPr>
      </w:pPr>
      <w:r w:rsidDel="00000000" w:rsidR="00000000" w:rsidRPr="00000000">
        <w:rPr>
          <w:rtl w:val="0"/>
        </w:rPr>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La educación se ha convertido en pocas ofertas, donde opera la imagen de que la infancia es pura posibilidad al homologar la situación de la infancia con otros grupos y esa incapacidad ligada a la inferioridad en donde plantea el quehacer docente para dar cuenta de que se plantea la idea de que los niños lo pueden todo, pero son incapaces, además de que las reformas hacen cambios en los textos y desde tiempo atrás se observa al niño como esclavo del adulto, esclavo del guía.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Agregó que la necesidad de la educación de la Grecia Antigua orientar acciones pedagógicas eliminando la agitación de los niños y así calmar a toda costa para escuchar la voz del adulto.</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jc w:val="center"/>
        <w:rPr>
          <w:sz w:val="24"/>
          <w:szCs w:val="24"/>
        </w:rPr>
      </w:pPr>
      <w:r w:rsidDel="00000000" w:rsidR="00000000" w:rsidRPr="00000000">
        <w:rPr>
          <w:rtl w:val="0"/>
        </w:rPr>
      </w:r>
    </w:p>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Conclusión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La educación es una herramienta imprescindible para la formación de las nuevas generaciones y un derecho de todas las personas. </w:t>
      </w:r>
    </w:p>
    <w:p w:rsidR="00000000" w:rsidDel="00000000" w:rsidP="00000000" w:rsidRDefault="00000000" w:rsidRPr="00000000" w14:paraId="0000002B">
      <w:pPr>
        <w:rPr>
          <w:sz w:val="24"/>
          <w:szCs w:val="24"/>
        </w:rPr>
      </w:pPr>
      <w:r w:rsidDel="00000000" w:rsidR="00000000" w:rsidRPr="00000000">
        <w:rPr>
          <w:sz w:val="24"/>
          <w:szCs w:val="24"/>
          <w:rtl w:val="0"/>
        </w:rPr>
        <w:t xml:space="preserve">Es cierto que la educación no comienza en la escuela, se conforma desde casa en la familia y grupos sociales. </w:t>
      </w:r>
    </w:p>
    <w:p w:rsidR="00000000" w:rsidDel="00000000" w:rsidP="00000000" w:rsidRDefault="00000000" w:rsidRPr="00000000" w14:paraId="0000002C">
      <w:pPr>
        <w:rPr>
          <w:sz w:val="24"/>
          <w:szCs w:val="24"/>
        </w:rPr>
      </w:pPr>
      <w:r w:rsidDel="00000000" w:rsidR="00000000" w:rsidRPr="00000000">
        <w:rPr>
          <w:sz w:val="24"/>
          <w:szCs w:val="24"/>
          <w:rtl w:val="0"/>
        </w:rPr>
        <w:t xml:space="preserve">En la infancia es la etapa en la que el niño y no solo él, junto a su familia se integran en la institución para vincularse positivamente en los aprendizajes con las personas que le rodean. </w:t>
      </w:r>
    </w:p>
    <w:p w:rsidR="00000000" w:rsidDel="00000000" w:rsidP="00000000" w:rsidRDefault="00000000" w:rsidRPr="00000000" w14:paraId="0000002D">
      <w:pPr>
        <w:rPr>
          <w:sz w:val="24"/>
          <w:szCs w:val="24"/>
        </w:rPr>
      </w:pPr>
      <w:r w:rsidDel="00000000" w:rsidR="00000000" w:rsidRPr="00000000">
        <w:rPr>
          <w:sz w:val="24"/>
          <w:szCs w:val="24"/>
          <w:rtl w:val="0"/>
        </w:rPr>
        <w:t xml:space="preserve">La percepción del mundo se enriquece, tanto el niño como su familia iniciarán un periodo de conocimiento y comunicación para el crecimiento saludable del pequeño.</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Si bien es cierto, el programa vigente de educación preescolar tiene como propósito crear esas condiciones favorables para lograr el aprendizaje de los alumnos y prepararlos para la vida, retomando lo que menciona el autor sobre la creación de una ciudadanía, es algo que nos interesa en cualquier contexto. El niño desarrollará competencias que le servirán para toda su vida, pero no consideremos al niño como sujeto que no piensa, no razona y no puede. </w:t>
      </w:r>
    </w:p>
    <w:p w:rsidR="00000000" w:rsidDel="00000000" w:rsidP="00000000" w:rsidRDefault="00000000" w:rsidRPr="00000000" w14:paraId="00000030">
      <w:pPr>
        <w:rPr/>
      </w:pPr>
      <w:r w:rsidDel="00000000" w:rsidR="00000000" w:rsidRPr="00000000">
        <w:rPr>
          <w:sz w:val="24"/>
          <w:szCs w:val="24"/>
          <w:rtl w:val="0"/>
        </w:rPr>
        <w:t xml:space="preserve">No ha sido en vano que se haya considerado al jardín de niños obligatorio para que ese espacio exista y se favorezcan el desarrollo físico así como intelectual de los niños.</w:t>
      </w: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