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C951" w14:textId="77777777" w:rsidR="00012157" w:rsidRPr="00012157" w:rsidRDefault="00012157" w:rsidP="00012157">
      <w:pPr>
        <w:jc w:val="center"/>
        <w:rPr>
          <w:rFonts w:ascii="Cambria" w:hAnsi="Cambria"/>
          <w:sz w:val="28"/>
          <w:szCs w:val="28"/>
        </w:rPr>
      </w:pPr>
      <w:r w:rsidRPr="00012157">
        <w:rPr>
          <w:rFonts w:ascii="Cambria" w:hAnsi="Cambria"/>
          <w:sz w:val="28"/>
          <w:szCs w:val="28"/>
        </w:rPr>
        <w:t>Escuela Normal de Educación Preescolar</w:t>
      </w:r>
    </w:p>
    <w:p w14:paraId="5A100902" w14:textId="7E15B089" w:rsidR="00012157" w:rsidRPr="00012157" w:rsidRDefault="00012157" w:rsidP="00012157">
      <w:pPr>
        <w:jc w:val="center"/>
        <w:rPr>
          <w:rFonts w:ascii="Cambria" w:hAnsi="Cambria"/>
          <w:b/>
          <w:bCs/>
          <w:i/>
          <w:iCs/>
          <w:color w:val="ED7D31" w:themeColor="accent2"/>
          <w:sz w:val="28"/>
          <w:szCs w:val="28"/>
        </w:rPr>
      </w:pPr>
      <w:r w:rsidRPr="00012157">
        <w:rPr>
          <w:rFonts w:ascii="Cambria" w:hAnsi="Cambria"/>
          <w:b/>
          <w:bCs/>
          <w:i/>
          <w:iCs/>
          <w:color w:val="ED7D31" w:themeColor="accent2"/>
          <w:sz w:val="28"/>
          <w:szCs w:val="28"/>
        </w:rPr>
        <w:t>Ciclo 2020 – 2021</w:t>
      </w:r>
    </w:p>
    <w:p w14:paraId="343670BD" w14:textId="212273B4" w:rsidR="00012157" w:rsidRPr="00012157" w:rsidRDefault="00012157" w:rsidP="00012157">
      <w:pPr>
        <w:jc w:val="center"/>
        <w:rPr>
          <w:rFonts w:ascii="Cambria" w:hAnsi="Cambria"/>
          <w:sz w:val="28"/>
          <w:szCs w:val="28"/>
        </w:rPr>
      </w:pPr>
      <w:r w:rsidRPr="00012157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75255C76" wp14:editId="41BD84A7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1783080" cy="1325880"/>
            <wp:effectExtent l="0" t="0" r="7620" b="7620"/>
            <wp:wrapThrough wrapText="bothSides">
              <wp:wrapPolygon edited="0">
                <wp:start x="0" y="0"/>
                <wp:lineTo x="0" y="21414"/>
                <wp:lineTo x="21462" y="21414"/>
                <wp:lineTo x="2146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FC26D" w14:textId="77777777" w:rsidR="00012157" w:rsidRPr="00012157" w:rsidRDefault="00012157" w:rsidP="00012157">
      <w:pPr>
        <w:rPr>
          <w:rFonts w:ascii="Cambria" w:hAnsi="Cambria"/>
          <w:sz w:val="28"/>
          <w:szCs w:val="28"/>
        </w:rPr>
      </w:pPr>
    </w:p>
    <w:p w14:paraId="5122992D" w14:textId="77777777" w:rsidR="00012157" w:rsidRPr="00012157" w:rsidRDefault="00012157" w:rsidP="00012157">
      <w:pPr>
        <w:rPr>
          <w:rFonts w:ascii="Cambria" w:hAnsi="Cambria"/>
          <w:sz w:val="28"/>
          <w:szCs w:val="28"/>
        </w:rPr>
      </w:pPr>
    </w:p>
    <w:p w14:paraId="375B3B6D" w14:textId="77777777" w:rsidR="00012157" w:rsidRPr="00012157" w:rsidRDefault="00012157" w:rsidP="00012157">
      <w:pPr>
        <w:rPr>
          <w:rFonts w:ascii="Cambria" w:hAnsi="Cambria"/>
          <w:sz w:val="28"/>
          <w:szCs w:val="28"/>
        </w:rPr>
      </w:pPr>
    </w:p>
    <w:p w14:paraId="52EE421B" w14:textId="77777777" w:rsidR="00012157" w:rsidRDefault="00012157" w:rsidP="00012157">
      <w:pPr>
        <w:jc w:val="center"/>
        <w:rPr>
          <w:rFonts w:ascii="Cambria" w:hAnsi="Cambria"/>
          <w:b/>
          <w:bCs/>
          <w:color w:val="538135" w:themeColor="accent6" w:themeShade="BF"/>
          <w:sz w:val="28"/>
          <w:szCs w:val="28"/>
          <w:u w:val="single"/>
        </w:rPr>
      </w:pPr>
    </w:p>
    <w:p w14:paraId="4203838A" w14:textId="740730F6" w:rsidR="00012157" w:rsidRPr="00012157" w:rsidRDefault="00012157" w:rsidP="00012157">
      <w:pPr>
        <w:jc w:val="center"/>
        <w:rPr>
          <w:rFonts w:ascii="Cambria" w:hAnsi="Cambria"/>
          <w:sz w:val="28"/>
          <w:szCs w:val="28"/>
        </w:rPr>
      </w:pPr>
      <w:r w:rsidRPr="00012157">
        <w:rPr>
          <w:rFonts w:ascii="Cambria" w:hAnsi="Cambria"/>
          <w:b/>
          <w:bCs/>
          <w:color w:val="ED7D31" w:themeColor="accent2"/>
          <w:sz w:val="28"/>
          <w:szCs w:val="28"/>
          <w:u w:val="single"/>
        </w:rPr>
        <w:t>Alumna:</w:t>
      </w:r>
      <w:r w:rsidRPr="00012157">
        <w:rPr>
          <w:rFonts w:ascii="Cambria" w:hAnsi="Cambria"/>
          <w:sz w:val="28"/>
          <w:szCs w:val="28"/>
        </w:rPr>
        <w:t xml:space="preserve"> </w:t>
      </w:r>
      <w:proofErr w:type="spellStart"/>
      <w:r w:rsidRPr="00012157">
        <w:rPr>
          <w:rFonts w:ascii="Cambria" w:hAnsi="Cambria"/>
          <w:sz w:val="28"/>
          <w:szCs w:val="28"/>
        </w:rPr>
        <w:t>Dibeth</w:t>
      </w:r>
      <w:proofErr w:type="spellEnd"/>
      <w:r w:rsidRPr="00012157">
        <w:rPr>
          <w:rFonts w:ascii="Cambria" w:hAnsi="Cambria"/>
          <w:sz w:val="28"/>
          <w:szCs w:val="28"/>
        </w:rPr>
        <w:t xml:space="preserve"> </w:t>
      </w:r>
      <w:proofErr w:type="spellStart"/>
      <w:r w:rsidRPr="00012157">
        <w:rPr>
          <w:rFonts w:ascii="Cambria" w:hAnsi="Cambria"/>
          <w:sz w:val="28"/>
          <w:szCs w:val="28"/>
        </w:rPr>
        <w:t>Atziri</w:t>
      </w:r>
      <w:proofErr w:type="spellEnd"/>
      <w:r w:rsidRPr="00012157">
        <w:rPr>
          <w:rFonts w:ascii="Cambria" w:hAnsi="Cambria"/>
          <w:sz w:val="28"/>
          <w:szCs w:val="28"/>
        </w:rPr>
        <w:t xml:space="preserve"> Carreón</w:t>
      </w:r>
    </w:p>
    <w:p w14:paraId="1BDA0ECA" w14:textId="77777777" w:rsidR="00012157" w:rsidRPr="00012157" w:rsidRDefault="00012157" w:rsidP="00012157">
      <w:pPr>
        <w:jc w:val="center"/>
        <w:rPr>
          <w:rFonts w:ascii="Cambria" w:hAnsi="Cambria"/>
          <w:i/>
          <w:iCs/>
          <w:sz w:val="28"/>
          <w:szCs w:val="28"/>
        </w:rPr>
      </w:pPr>
      <w:proofErr w:type="spellStart"/>
      <w:r w:rsidRPr="00012157">
        <w:rPr>
          <w:rFonts w:ascii="Cambria" w:hAnsi="Cambria"/>
          <w:i/>
          <w:iCs/>
          <w:sz w:val="28"/>
          <w:szCs w:val="28"/>
        </w:rPr>
        <w:t>N°L</w:t>
      </w:r>
      <w:proofErr w:type="spellEnd"/>
      <w:r w:rsidRPr="00012157">
        <w:rPr>
          <w:rFonts w:ascii="Cambria" w:hAnsi="Cambria"/>
          <w:i/>
          <w:iCs/>
          <w:sz w:val="28"/>
          <w:szCs w:val="28"/>
        </w:rPr>
        <w:t>. 5</w:t>
      </w:r>
    </w:p>
    <w:p w14:paraId="17762411" w14:textId="77777777" w:rsidR="00012157" w:rsidRPr="00012157" w:rsidRDefault="00012157" w:rsidP="00012157">
      <w:pPr>
        <w:jc w:val="center"/>
        <w:rPr>
          <w:rFonts w:ascii="Cambria" w:hAnsi="Cambria"/>
          <w:sz w:val="28"/>
          <w:szCs w:val="28"/>
        </w:rPr>
      </w:pPr>
      <w:r w:rsidRPr="00012157">
        <w:rPr>
          <w:rFonts w:ascii="Cambria" w:hAnsi="Cambria"/>
          <w:sz w:val="28"/>
          <w:szCs w:val="28"/>
        </w:rPr>
        <w:t>Cuarto Semestre, Sección B</w:t>
      </w:r>
    </w:p>
    <w:p w14:paraId="2A525AFF" w14:textId="77777777" w:rsidR="00012157" w:rsidRPr="00012157" w:rsidRDefault="00012157" w:rsidP="00012157">
      <w:pPr>
        <w:jc w:val="center"/>
        <w:rPr>
          <w:rFonts w:ascii="Cambria" w:hAnsi="Cambria"/>
          <w:sz w:val="28"/>
          <w:szCs w:val="28"/>
        </w:rPr>
      </w:pPr>
      <w:r w:rsidRPr="00012157">
        <w:rPr>
          <w:rFonts w:ascii="Cambria" w:hAnsi="Cambria"/>
          <w:b/>
          <w:bCs/>
          <w:color w:val="ED7D31" w:themeColor="accent2"/>
          <w:sz w:val="28"/>
          <w:szCs w:val="28"/>
          <w:u w:val="single"/>
        </w:rPr>
        <w:t>Docente:</w:t>
      </w:r>
      <w:r w:rsidRPr="00012157">
        <w:rPr>
          <w:rFonts w:ascii="Cambria" w:hAnsi="Cambria"/>
          <w:color w:val="ED7D31" w:themeColor="accent2"/>
          <w:sz w:val="28"/>
          <w:szCs w:val="28"/>
        </w:rPr>
        <w:t xml:space="preserve"> </w:t>
      </w:r>
      <w:r w:rsidRPr="00012157">
        <w:rPr>
          <w:rFonts w:ascii="Cambria" w:hAnsi="Cambria"/>
          <w:sz w:val="28"/>
          <w:szCs w:val="28"/>
        </w:rPr>
        <w:t>Elena Monserrat Gámez Cepeda</w:t>
      </w:r>
    </w:p>
    <w:p w14:paraId="3479B2AB" w14:textId="59FF6CB9" w:rsidR="00012157" w:rsidRPr="00012157" w:rsidRDefault="00012157" w:rsidP="00012157">
      <w:pPr>
        <w:jc w:val="center"/>
        <w:rPr>
          <w:rFonts w:ascii="Cambria" w:hAnsi="Cambria"/>
          <w:sz w:val="28"/>
          <w:szCs w:val="28"/>
        </w:rPr>
      </w:pPr>
      <w:r w:rsidRPr="00012157">
        <w:rPr>
          <w:rFonts w:ascii="Cambria" w:hAnsi="Cambria"/>
          <w:b/>
          <w:bCs/>
          <w:color w:val="ED7D31" w:themeColor="accent2"/>
          <w:sz w:val="28"/>
          <w:szCs w:val="28"/>
          <w:u w:val="single"/>
        </w:rPr>
        <w:t>Curso:</w:t>
      </w:r>
      <w:r w:rsidRPr="00012157">
        <w:rPr>
          <w:rFonts w:ascii="Cambria" w:hAnsi="Cambria"/>
          <w:color w:val="ED7D31" w:themeColor="accent2"/>
          <w:sz w:val="28"/>
          <w:szCs w:val="28"/>
        </w:rPr>
        <w:t xml:space="preserve"> </w:t>
      </w:r>
      <w:r w:rsidRPr="00012157">
        <w:rPr>
          <w:rFonts w:ascii="Cambria" w:hAnsi="Cambria"/>
          <w:sz w:val="28"/>
          <w:szCs w:val="28"/>
        </w:rPr>
        <w:t>DESARROLLO DE LA COMPETENCIA LECTORA</w:t>
      </w:r>
    </w:p>
    <w:p w14:paraId="3BC80F48" w14:textId="77777777" w:rsidR="00012157" w:rsidRPr="00012157" w:rsidRDefault="00012157" w:rsidP="00012157">
      <w:pPr>
        <w:jc w:val="center"/>
        <w:rPr>
          <w:rFonts w:ascii="Cambria" w:hAnsi="Cambria"/>
          <w:sz w:val="28"/>
          <w:szCs w:val="28"/>
        </w:rPr>
      </w:pPr>
    </w:p>
    <w:p w14:paraId="04FF09BD" w14:textId="77777777" w:rsidR="00012157" w:rsidRPr="00012157" w:rsidRDefault="00012157" w:rsidP="00012157">
      <w:pPr>
        <w:jc w:val="center"/>
        <w:rPr>
          <w:rFonts w:ascii="Cambria" w:hAnsi="Cambria"/>
          <w:i/>
          <w:iCs/>
          <w:sz w:val="32"/>
          <w:szCs w:val="32"/>
        </w:rPr>
      </w:pPr>
      <w:r w:rsidRPr="00012157">
        <w:rPr>
          <w:rFonts w:ascii="Cambria" w:hAnsi="Cambria"/>
          <w:i/>
          <w:iCs/>
          <w:sz w:val="32"/>
          <w:szCs w:val="32"/>
        </w:rPr>
        <w:t>“Libros y Lectura: Por qué comenzar con los más pequeños”</w:t>
      </w:r>
    </w:p>
    <w:p w14:paraId="47253D33" w14:textId="77777777" w:rsidR="00012157" w:rsidRPr="00012157" w:rsidRDefault="00012157" w:rsidP="00012157">
      <w:pPr>
        <w:jc w:val="center"/>
        <w:rPr>
          <w:rFonts w:ascii="Cambria" w:hAnsi="Cambria"/>
          <w:sz w:val="28"/>
          <w:szCs w:val="28"/>
        </w:rPr>
      </w:pPr>
    </w:p>
    <w:p w14:paraId="7AA9A770" w14:textId="77777777" w:rsidR="00012157" w:rsidRPr="00012157" w:rsidRDefault="00012157" w:rsidP="00012157">
      <w:pPr>
        <w:jc w:val="center"/>
        <w:rPr>
          <w:rFonts w:ascii="Cambria" w:hAnsi="Cambria"/>
          <w:sz w:val="28"/>
          <w:szCs w:val="28"/>
        </w:rPr>
      </w:pPr>
      <w:r w:rsidRPr="00012157">
        <w:rPr>
          <w:rFonts w:ascii="Cambria" w:hAnsi="Cambria"/>
          <w:b/>
          <w:bCs/>
          <w:color w:val="ED7D31" w:themeColor="accent2"/>
          <w:sz w:val="28"/>
          <w:szCs w:val="28"/>
          <w:u w:val="single"/>
        </w:rPr>
        <w:t>Unidad I.</w:t>
      </w:r>
      <w:r w:rsidRPr="00012157">
        <w:rPr>
          <w:rFonts w:ascii="Cambria" w:hAnsi="Cambria"/>
          <w:color w:val="ED7D31" w:themeColor="accent2"/>
          <w:sz w:val="28"/>
          <w:szCs w:val="28"/>
        </w:rPr>
        <w:t xml:space="preserve"> </w:t>
      </w:r>
      <w:r w:rsidRPr="00012157">
        <w:rPr>
          <w:rFonts w:ascii="Cambria" w:hAnsi="Cambria"/>
          <w:sz w:val="28"/>
          <w:szCs w:val="28"/>
        </w:rPr>
        <w:t>Saber Lo Que Es Leer</w:t>
      </w:r>
    </w:p>
    <w:p w14:paraId="6FD44934" w14:textId="77777777" w:rsidR="00012157" w:rsidRDefault="00012157" w:rsidP="00012157">
      <w:pPr>
        <w:jc w:val="center"/>
        <w:rPr>
          <w:rFonts w:ascii="Cambria" w:hAnsi="Cambria"/>
          <w:b/>
          <w:bCs/>
          <w:i/>
          <w:iCs/>
          <w:color w:val="538135" w:themeColor="accent6" w:themeShade="BF"/>
          <w:sz w:val="28"/>
          <w:szCs w:val="28"/>
        </w:rPr>
      </w:pPr>
    </w:p>
    <w:p w14:paraId="598972B1" w14:textId="244B1794" w:rsidR="00012157" w:rsidRPr="00012157" w:rsidRDefault="00012157" w:rsidP="00012157">
      <w:pPr>
        <w:jc w:val="center"/>
        <w:rPr>
          <w:rFonts w:ascii="Cambria" w:hAnsi="Cambria"/>
          <w:b/>
          <w:bCs/>
          <w:i/>
          <w:iCs/>
          <w:color w:val="ED7D31" w:themeColor="accent2"/>
          <w:sz w:val="28"/>
          <w:szCs w:val="28"/>
        </w:rPr>
      </w:pPr>
      <w:proofErr w:type="gramStart"/>
      <w:r w:rsidRPr="00012157">
        <w:rPr>
          <w:rFonts w:ascii="Cambria" w:hAnsi="Cambria"/>
          <w:b/>
          <w:bCs/>
          <w:i/>
          <w:iCs/>
          <w:color w:val="ED7D31" w:themeColor="accent2"/>
          <w:sz w:val="28"/>
          <w:szCs w:val="28"/>
        </w:rPr>
        <w:t>Competencias a desarrollar</w:t>
      </w:r>
      <w:proofErr w:type="gramEnd"/>
      <w:r w:rsidRPr="00012157">
        <w:rPr>
          <w:rFonts w:ascii="Cambria" w:hAnsi="Cambria"/>
          <w:b/>
          <w:bCs/>
          <w:i/>
          <w:iCs/>
          <w:color w:val="ED7D31" w:themeColor="accent2"/>
          <w:sz w:val="28"/>
          <w:szCs w:val="28"/>
        </w:rPr>
        <w:t>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012157" w:rsidRPr="00012157" w14:paraId="66D405B3" w14:textId="77777777" w:rsidTr="00012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01C5A6" w14:textId="3640E225" w:rsidR="00012157" w:rsidRPr="00012157" w:rsidRDefault="00012157">
            <w:pPr>
              <w:spacing w:after="0" w:line="240" w:lineRule="auto"/>
              <w:ind w:left="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012157">
              <w:rPr>
                <w:rFonts w:ascii="Cambria" w:eastAsia="Times New Roman" w:hAnsi="Cambri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35591F91" wp14:editId="49E3765E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082083" w14:textId="77777777" w:rsidR="00012157" w:rsidRPr="00012157" w:rsidRDefault="00012157">
            <w:pPr>
              <w:spacing w:after="0" w:line="240" w:lineRule="auto"/>
              <w:ind w:left="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012157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6EEB8222" w14:textId="77777777" w:rsidR="00012157" w:rsidRPr="00012157" w:rsidRDefault="00012157" w:rsidP="00012157">
      <w:pPr>
        <w:spacing w:after="0" w:line="240" w:lineRule="auto"/>
        <w:rPr>
          <w:rFonts w:ascii="Cambria" w:eastAsia="Times New Roman" w:hAnsi="Cambria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012157" w:rsidRPr="00012157" w14:paraId="5D16DC5D" w14:textId="77777777" w:rsidTr="000121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C57F3" w14:textId="4DDAA3B9" w:rsidR="00012157" w:rsidRPr="00012157" w:rsidRDefault="00012157">
            <w:pPr>
              <w:spacing w:after="0" w:line="240" w:lineRule="auto"/>
              <w:ind w:left="60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012157">
              <w:rPr>
                <w:rFonts w:ascii="Cambria" w:eastAsia="Times New Roman" w:hAnsi="Cambri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371CCB87" wp14:editId="138AC600">
                  <wp:extent cx="106680" cy="106680"/>
                  <wp:effectExtent l="0" t="0" r="762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F6DA06" w14:textId="77777777" w:rsidR="00012157" w:rsidRPr="00012157" w:rsidRDefault="00012157">
            <w:pPr>
              <w:spacing w:after="0" w:line="240" w:lineRule="auto"/>
              <w:ind w:left="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</w:pPr>
            <w:r w:rsidRPr="00012157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110C0DD" w14:textId="77777777" w:rsidR="00012157" w:rsidRPr="00012157" w:rsidRDefault="00012157" w:rsidP="00012157">
      <w:pPr>
        <w:rPr>
          <w:rFonts w:ascii="Cambria" w:hAnsi="Cambria"/>
          <w:sz w:val="28"/>
          <w:szCs w:val="28"/>
        </w:rPr>
      </w:pPr>
    </w:p>
    <w:p w14:paraId="0AC3B967" w14:textId="77777777" w:rsidR="00012157" w:rsidRPr="00012157" w:rsidRDefault="00012157" w:rsidP="00012157">
      <w:pPr>
        <w:rPr>
          <w:rFonts w:ascii="Cambria" w:hAnsi="Cambria"/>
          <w:sz w:val="28"/>
          <w:szCs w:val="28"/>
        </w:rPr>
      </w:pPr>
    </w:p>
    <w:p w14:paraId="11AC531A" w14:textId="4E20A4A5" w:rsidR="00012157" w:rsidRDefault="00012157" w:rsidP="00012157">
      <w:pPr>
        <w:rPr>
          <w:rFonts w:ascii="Cambria" w:hAnsi="Cambria"/>
          <w:sz w:val="28"/>
          <w:szCs w:val="28"/>
        </w:rPr>
      </w:pPr>
    </w:p>
    <w:p w14:paraId="1AFCC625" w14:textId="69070A3D" w:rsidR="00012157" w:rsidRPr="00012157" w:rsidRDefault="00012157" w:rsidP="00012157">
      <w:pPr>
        <w:rPr>
          <w:rFonts w:ascii="Cambria" w:hAnsi="Cambria"/>
          <w:sz w:val="28"/>
          <w:szCs w:val="28"/>
        </w:rPr>
      </w:pPr>
      <w:r w:rsidRPr="00012157">
        <w:rPr>
          <w:rFonts w:ascii="Cambria" w:hAnsi="Cambria"/>
          <w:sz w:val="28"/>
          <w:szCs w:val="28"/>
        </w:rPr>
        <w:t xml:space="preserve">18 de marzo de 2021                             </w:t>
      </w:r>
      <w:r>
        <w:rPr>
          <w:rFonts w:ascii="Cambria" w:hAnsi="Cambria"/>
          <w:sz w:val="28"/>
          <w:szCs w:val="28"/>
        </w:rPr>
        <w:t xml:space="preserve">                                   </w:t>
      </w:r>
      <w:r w:rsidRPr="00012157">
        <w:rPr>
          <w:rFonts w:ascii="Cambria" w:hAnsi="Cambria"/>
          <w:sz w:val="28"/>
          <w:szCs w:val="28"/>
        </w:rPr>
        <w:t xml:space="preserve">      Saltillo, Coahuila</w:t>
      </w:r>
    </w:p>
    <w:p w14:paraId="09FBA13E" w14:textId="474F0C04" w:rsidR="00384ABC" w:rsidRPr="00384ABC" w:rsidRDefault="00384ABC" w:rsidP="00384ABC">
      <w:pPr>
        <w:spacing w:before="100" w:beforeAutospacing="1" w:after="120" w:line="240" w:lineRule="auto"/>
        <w:ind w:hanging="360"/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es-MX"/>
        </w:rPr>
      </w:pPr>
      <w:r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es-MX"/>
        </w:rPr>
        <w:lastRenderedPageBreak/>
        <w:t>EL DESARROLLO DEL NIÑO Y SU RELACIÓN CON LOS LIBROS</w:t>
      </w:r>
    </w:p>
    <w:p w14:paraId="72EB7692" w14:textId="114B1F47" w:rsidR="00384ABC" w:rsidRPr="00384ABC" w:rsidRDefault="00384ABC" w:rsidP="00384ABC">
      <w:pPr>
        <w:spacing w:before="100" w:beforeAutospacing="1" w:after="120" w:line="240" w:lineRule="auto"/>
        <w:ind w:hanging="360"/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es-MX"/>
        </w:rPr>
      </w:pPr>
      <w:r w:rsidRPr="00384ABC">
        <w:rPr>
          <w:rFonts w:ascii="Cambria" w:eastAsia="Times New Roman" w:hAnsi="Cambria" w:cs="Arial"/>
          <w:color w:val="000000"/>
          <w:sz w:val="24"/>
          <w:szCs w:val="24"/>
          <w:u w:val="single"/>
          <w:lang w:eastAsia="es-MX"/>
        </w:rPr>
        <w:t>Responde o complementa los siguientes cuestionamientos:</w:t>
      </w:r>
    </w:p>
    <w:p w14:paraId="4E30A192" w14:textId="2E753C21" w:rsidR="00384ABC" w:rsidRDefault="00384ABC" w:rsidP="00384ABC">
      <w:pPr>
        <w:spacing w:before="100" w:beforeAutospacing="1" w:after="120" w:line="240" w:lineRule="auto"/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</w:pPr>
      <w:r w:rsidRPr="000335F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highlight w:val="green"/>
          <w:lang w:eastAsia="es-MX"/>
        </w:rPr>
        <w:t>7</w:t>
      </w:r>
      <w:r w:rsidRPr="00384AB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</w:p>
    <w:p w14:paraId="6290949B" w14:textId="2085E0B6" w:rsidR="00AA2199" w:rsidRDefault="00AA2199" w:rsidP="00AA2199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Porque en todo el mundo, los primeros juegos lingüísticos y los primeros relatos establecen un puente entre placer y realidad.</w:t>
      </w:r>
    </w:p>
    <w:p w14:paraId="3AB3327C" w14:textId="281F7296" w:rsidR="00384ABC" w:rsidRDefault="00384ABC" w:rsidP="00384ABC">
      <w:pPr>
        <w:spacing w:before="100" w:beforeAutospacing="1" w:after="120" w:line="240" w:lineRule="auto"/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</w:pPr>
      <w:r w:rsidRPr="000335F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highlight w:val="green"/>
          <w:lang w:eastAsia="es-MX"/>
        </w:rPr>
        <w:t>8.-</w:t>
      </w:r>
      <w:r w:rsidRPr="00384AB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597BA767" w14:textId="3FB2A76B" w:rsidR="00E476CB" w:rsidRPr="00E476CB" w:rsidRDefault="00E476CB" w:rsidP="00E476CB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Si acercamos libros ilustrados al bebé, es capaz de reconocer en los textos o las ilustraciones las representaciones de los vocablos y los ritmos que utilizan cotidianamente.</w:t>
      </w:r>
    </w:p>
    <w:p w14:paraId="07A48DBA" w14:textId="6510F612" w:rsidR="00384ABC" w:rsidRDefault="00384ABC" w:rsidP="00384ABC">
      <w:pPr>
        <w:spacing w:before="100" w:beforeAutospacing="1" w:after="120" w:line="240" w:lineRule="auto"/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</w:pPr>
      <w:r w:rsidRPr="000335F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highlight w:val="green"/>
          <w:lang w:eastAsia="es-MX"/>
        </w:rPr>
        <w:t>9</w:t>
      </w:r>
      <w:r w:rsidRPr="00384AB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  <w:t>.- Los bebés se apoderan de los libros por sí mismos; quieren elegirlos, y los entregan o los señalan para que se los lean. Es importante reconocer y respetar sus elecciones desde esta temprana edad porque…</w:t>
      </w:r>
    </w:p>
    <w:p w14:paraId="56BD01B3" w14:textId="67D4295D" w:rsidR="000C0426" w:rsidRPr="000C0426" w:rsidRDefault="000C0426" w:rsidP="000C042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 xml:space="preserve">Esto marca el comienzo de un factor importante para el desenvolvimiento de los niños: que cada niño recorra su propio camino en las historias y los libros que prefiera. </w:t>
      </w:r>
    </w:p>
    <w:p w14:paraId="4EDDC168" w14:textId="5143C64D" w:rsidR="00384ABC" w:rsidRDefault="00384ABC" w:rsidP="00384ABC">
      <w:pPr>
        <w:spacing w:before="100" w:beforeAutospacing="1" w:after="120" w:line="240" w:lineRule="auto"/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</w:pPr>
      <w:r w:rsidRPr="00384AB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  <w:t>1</w:t>
      </w:r>
      <w:r w:rsidRPr="000335F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highlight w:val="green"/>
          <w:lang w:eastAsia="es-MX"/>
        </w:rPr>
        <w:t>0.-</w:t>
      </w:r>
      <w:r w:rsidRPr="00384AB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  <w:t xml:space="preserve"> Es mucho más fácil y rentable leer dirigiéndose a un solo bebé en un grupo pequeño porque:</w:t>
      </w:r>
    </w:p>
    <w:p w14:paraId="301B58EE" w14:textId="0FFC9314" w:rsidR="000C0426" w:rsidRDefault="000C0426" w:rsidP="000C042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Porque los bebés que comienzan a afirmarse eligen sus historias o cuentos de manera muy determinante mientras los otros escuchan y esperan su turno.</w:t>
      </w:r>
    </w:p>
    <w:p w14:paraId="67A32BDF" w14:textId="4A04CF79" w:rsidR="000C0426" w:rsidRPr="000C0426" w:rsidRDefault="000C0426" w:rsidP="000C042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 xml:space="preserve">Además, este tipo de lectura es un primer aprendizaje de la vida en grupo y aporta mucho a los intercambios colectivos durante esa edad, y como este modelo reproduce el de una familia, es más sencillo lograr que un grupo de bebés se mantenga quieto y atento a lo que se le lee. </w:t>
      </w:r>
    </w:p>
    <w:p w14:paraId="564813F5" w14:textId="3D8D8F72" w:rsidR="0095717C" w:rsidRDefault="00384ABC" w:rsidP="00384ABC">
      <w:pPr>
        <w:spacing w:before="100" w:beforeAutospacing="1" w:after="120" w:line="240" w:lineRule="auto"/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</w:pPr>
      <w:r w:rsidRPr="000335F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highlight w:val="green"/>
          <w:lang w:eastAsia="es-MX"/>
        </w:rPr>
        <w:t>11</w:t>
      </w:r>
      <w:r w:rsidRPr="00384AB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145C43CC" w14:textId="7AC4E326" w:rsidR="001F3D2D" w:rsidRDefault="00EE6094" w:rsidP="001F3D2D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Se vuelve muy interesado al exterior, al vasto mundo</w:t>
      </w:r>
      <w:r w:rsidR="0095717C">
        <w:rPr>
          <w:rFonts w:ascii="Cambria" w:eastAsia="Times New Roman" w:hAnsi="Cambria" w:cs="Times New Roman"/>
          <w:sz w:val="24"/>
          <w:szCs w:val="24"/>
          <w:lang w:eastAsia="es-MX"/>
        </w:rPr>
        <w:t xml:space="preserve"> como consecuencia de su relación con los relatos.</w:t>
      </w:r>
    </w:p>
    <w:p w14:paraId="6E4B27BB" w14:textId="6A4DA157" w:rsidR="0095717C" w:rsidRDefault="0095717C" w:rsidP="001F3D2D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El bebé entiende la ausencia, la cual es una experiencia desagradable para él. La transforma en juegos de placer y desagrados de pérdida y reencuentro.</w:t>
      </w:r>
    </w:p>
    <w:p w14:paraId="2EF81610" w14:textId="3FA8781F" w:rsidR="00EE6094" w:rsidRDefault="00EE6094" w:rsidP="001F3D2D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Aprende a reconocer la diferencia entre la realidad y lo imaginario.</w:t>
      </w:r>
    </w:p>
    <w:p w14:paraId="3D151A40" w14:textId="75EA4A49" w:rsidR="00EE6094" w:rsidRDefault="0095717C" w:rsidP="001F3D2D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lastRenderedPageBreak/>
        <w:t>Las rimas, las canciones de cuna y los libros ilustrados acompañan la evolución de los temores.</w:t>
      </w:r>
    </w:p>
    <w:p w14:paraId="3830D32C" w14:textId="78C9FC12" w:rsidR="0095717C" w:rsidRDefault="0095717C" w:rsidP="001F3D2D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Hacia el primer año de vida, los bebés ya gustan de las historias que los llevan a hacer descubrimientos.</w:t>
      </w:r>
    </w:p>
    <w:p w14:paraId="77D83200" w14:textId="7CE0647E" w:rsidR="0095717C" w:rsidRDefault="0095717C" w:rsidP="001F3D2D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En el segundo y tercer año les gustan las historias bien estructuradas en la que se alternan aventuras temibles y tranquilizadoras con un final feliz.</w:t>
      </w:r>
    </w:p>
    <w:p w14:paraId="477C403E" w14:textId="33185F70" w:rsidR="0095717C" w:rsidRPr="001F3D2D" w:rsidRDefault="0095717C" w:rsidP="001F3D2D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Estos relatos de los cuentos permiten un escape, una verdad, sin que los niños tengan que cuestionarse sobre lo que es “verdad” o no.</w:t>
      </w:r>
    </w:p>
    <w:p w14:paraId="72AB3633" w14:textId="77777777" w:rsidR="00384ABC" w:rsidRPr="00384ABC" w:rsidRDefault="00384ABC" w:rsidP="00384ABC">
      <w:pPr>
        <w:spacing w:before="100" w:beforeAutospacing="1" w:after="120" w:line="240" w:lineRule="auto"/>
        <w:rPr>
          <w:rFonts w:ascii="Cambria" w:eastAsia="Times New Roman" w:hAnsi="Cambria" w:cs="Times New Roman"/>
          <w:b/>
          <w:bCs/>
          <w:color w:val="ED7D31" w:themeColor="accent2"/>
          <w:sz w:val="24"/>
          <w:szCs w:val="24"/>
          <w:lang w:eastAsia="es-MX"/>
        </w:rPr>
      </w:pPr>
    </w:p>
    <w:p w14:paraId="117B1B0B" w14:textId="77777777" w:rsidR="00384ABC" w:rsidRPr="00384ABC" w:rsidRDefault="00384ABC" w:rsidP="00384ABC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es-MX"/>
        </w:rPr>
      </w:pPr>
      <w:r w:rsidRPr="00384ABC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es-MX"/>
        </w:rPr>
        <w:t>LIBROS Y LECTURA: ¿POR QUÉ COMENZAR CON LOS MÁS PEQUEÑOS? (3ª parte)</w:t>
      </w:r>
    </w:p>
    <w:p w14:paraId="55F98F66" w14:textId="65F391C4" w:rsidR="00384ABC" w:rsidRPr="00384ABC" w:rsidRDefault="00384ABC" w:rsidP="00384AB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es-MX"/>
        </w:rPr>
      </w:pPr>
      <w:r w:rsidRPr="00384ABC">
        <w:rPr>
          <w:rFonts w:ascii="Cambria" w:eastAsia="Times New Roman" w:hAnsi="Cambria" w:cs="Arial"/>
          <w:color w:val="000000"/>
          <w:sz w:val="24"/>
          <w:szCs w:val="24"/>
          <w:u w:val="single"/>
          <w:lang w:eastAsia="es-MX"/>
        </w:rPr>
        <w:t xml:space="preserve">De cómo Billy se acercó a los libros. Observación de un niño de 3 años recabada por Christelle </w:t>
      </w:r>
      <w:proofErr w:type="spellStart"/>
      <w:r w:rsidRPr="00384ABC">
        <w:rPr>
          <w:rFonts w:ascii="Cambria" w:eastAsia="Times New Roman" w:hAnsi="Cambria" w:cs="Arial"/>
          <w:color w:val="000000"/>
          <w:sz w:val="24"/>
          <w:szCs w:val="24"/>
          <w:u w:val="single"/>
          <w:lang w:eastAsia="es-MX"/>
        </w:rPr>
        <w:t>Amanche</w:t>
      </w:r>
      <w:proofErr w:type="spellEnd"/>
      <w:r w:rsidRPr="00384ABC">
        <w:rPr>
          <w:rFonts w:ascii="Cambria" w:eastAsia="Times New Roman" w:hAnsi="Cambria" w:cs="Arial"/>
          <w:color w:val="000000"/>
          <w:sz w:val="24"/>
          <w:szCs w:val="24"/>
          <w:u w:val="single"/>
          <w:lang w:eastAsia="es-MX"/>
        </w:rPr>
        <w:t>, animadora de ACCES</w:t>
      </w:r>
      <w:r w:rsidRPr="00384ABC"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es-MX"/>
        </w:rPr>
        <w:t xml:space="preserve">, </w:t>
      </w:r>
      <w:r w:rsidRPr="00384ABC">
        <w:rPr>
          <w:rFonts w:ascii="Cambria" w:eastAsia="Times New Roman" w:hAnsi="Cambria" w:cs="Arial"/>
          <w:color w:val="000000"/>
          <w:sz w:val="24"/>
          <w:szCs w:val="24"/>
          <w:u w:val="single"/>
          <w:lang w:eastAsia="es-MX"/>
        </w:rPr>
        <w:t>Responde o complementa los siguientes cuestionamientos:</w:t>
      </w:r>
    </w:p>
    <w:p w14:paraId="61FF1F7C" w14:textId="4E54993F" w:rsidR="00384ABC" w:rsidRDefault="00384ABC" w:rsidP="00384ABC">
      <w:pPr>
        <w:spacing w:before="100" w:beforeAutospacing="1" w:after="120" w:line="240" w:lineRule="auto"/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</w:pPr>
      <w:r w:rsidRPr="000335F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highlight w:val="green"/>
          <w:lang w:eastAsia="es-MX"/>
        </w:rPr>
        <w:t>12.-</w:t>
      </w:r>
      <w:r w:rsidRPr="00384AB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1E87E1AD" w14:textId="668A5D56" w:rsidR="00F5016D" w:rsidRDefault="00F5016D" w:rsidP="00F5016D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No hay que forzar al niño a acercarse a la lectura, hay que darle su tiempo y acercarlo poco a poco.</w:t>
      </w:r>
    </w:p>
    <w:p w14:paraId="652B9AE9" w14:textId="218D9C4F" w:rsidR="00F5016D" w:rsidRDefault="000A2C34" w:rsidP="00F5016D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Ayuda mucho responder las preguntas de los niños con más preguntas o con su misma pregunta, porque se dan cuenta de que conocen la respuesta.</w:t>
      </w:r>
    </w:p>
    <w:p w14:paraId="50B23C05" w14:textId="3C66FB91" w:rsidR="000A2C34" w:rsidRDefault="00524EBF" w:rsidP="00F5016D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Permitir que el niño escoja sus propios libros.</w:t>
      </w:r>
    </w:p>
    <w:p w14:paraId="55CDB846" w14:textId="21B6564B" w:rsidR="00524EBF" w:rsidRPr="00F5016D" w:rsidRDefault="00524EBF" w:rsidP="00F5016D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 xml:space="preserve">Debe de haber un ambiente de confianza para que el niño se sienta seguro de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es-MX"/>
        </w:rPr>
        <w:t>si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es-MX"/>
        </w:rPr>
        <w:t xml:space="preserve"> mismo.</w:t>
      </w:r>
    </w:p>
    <w:p w14:paraId="1367B350" w14:textId="7D1E1E6A" w:rsidR="00384ABC" w:rsidRDefault="00384ABC" w:rsidP="00384ABC">
      <w:pPr>
        <w:spacing w:before="100" w:beforeAutospacing="1" w:after="120" w:line="240" w:lineRule="auto"/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</w:pPr>
      <w:r w:rsidRPr="000335F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highlight w:val="green"/>
          <w:lang w:eastAsia="es-MX"/>
        </w:rPr>
        <w:t>13.</w:t>
      </w:r>
      <w:r w:rsidRPr="00384ABC">
        <w:rPr>
          <w:rFonts w:ascii="Cambria" w:eastAsia="Times New Roman" w:hAnsi="Cambria" w:cs="Arial"/>
          <w:b/>
          <w:bCs/>
          <w:color w:val="ED7D31" w:themeColor="accent2"/>
          <w:sz w:val="24"/>
          <w:szCs w:val="24"/>
          <w:lang w:eastAsia="es-MX"/>
        </w:rPr>
        <w:t xml:space="preserve"> Identifica y escribe las cinco ideas principales de la conclusión del texto.</w:t>
      </w:r>
    </w:p>
    <w:p w14:paraId="40A25840" w14:textId="4CAD4563" w:rsidR="005356B1" w:rsidRDefault="005356B1" w:rsidP="009D0784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El aprendizaje de la escritura es un proceso que consiste en leerles en voz alta, para luego dejar que los bebés los manipulen.</w:t>
      </w:r>
    </w:p>
    <w:p w14:paraId="2E4BBBDC" w14:textId="3305A4D8" w:rsidR="005356B1" w:rsidRDefault="00650208" w:rsidP="009D0784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Es importante insistir en la necesidad de leerle individualmente sus historias favoritas a cada bebé.</w:t>
      </w:r>
    </w:p>
    <w:p w14:paraId="7A91CBDB" w14:textId="164CA61D" w:rsidR="00650208" w:rsidRDefault="00650208" w:rsidP="009D0784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El desarrollo del pensamiento del niño, el placer que siente al ejercitarlo, y por lo tanto su capacidad de aprendizaje pasa por varias etapas.</w:t>
      </w:r>
    </w:p>
    <w:p w14:paraId="158D5A63" w14:textId="6B2598C9" w:rsidR="00650208" w:rsidRDefault="00650208" w:rsidP="009D0784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 xml:space="preserve">Cada niño tiene derecho a elegir una pequeña historia con la que tenga mayor afinidad. </w:t>
      </w:r>
    </w:p>
    <w:p w14:paraId="1C63470A" w14:textId="582C3105" w:rsidR="00650208" w:rsidRPr="009D0784" w:rsidRDefault="00650208" w:rsidP="009D0784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Cambria" w:eastAsia="Times New Roman" w:hAnsi="Cambria" w:cs="Times New Roman"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sz w:val="24"/>
          <w:szCs w:val="24"/>
          <w:lang w:eastAsia="es-MX"/>
        </w:rPr>
        <w:t>El desarrollo de los servicios de acceso a la lectura para los niños es tan importante en la materia educativa como la propia escolaridad primaria.</w:t>
      </w:r>
    </w:p>
    <w:p w14:paraId="3601EF44" w14:textId="77777777" w:rsidR="004B09AC" w:rsidRDefault="004B09AC"/>
    <w:sectPr w:rsidR="004B09AC" w:rsidSect="00012157">
      <w:pgSz w:w="12240" w:h="15840"/>
      <w:pgMar w:top="1417" w:right="1701" w:bottom="1417" w:left="1701" w:header="708" w:footer="708" w:gutter="0"/>
      <w:pgBorders w:offsetFrom="page">
        <w:top w:val="thickThinLargeGap" w:sz="24" w:space="24" w:color="ED7D31" w:themeColor="accent2"/>
        <w:left w:val="thickThinLargeGap" w:sz="24" w:space="24" w:color="ED7D31" w:themeColor="accent2"/>
        <w:bottom w:val="thinThickLargeGap" w:sz="24" w:space="24" w:color="ED7D31" w:themeColor="accent2"/>
        <w:right w:val="thinThickLarge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C7591"/>
    <w:multiLevelType w:val="hybridMultilevel"/>
    <w:tmpl w:val="2B7A51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FD7EC6"/>
    <w:multiLevelType w:val="hybridMultilevel"/>
    <w:tmpl w:val="B95C8D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3C5738"/>
    <w:multiLevelType w:val="hybridMultilevel"/>
    <w:tmpl w:val="A2449D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A15ECA"/>
    <w:multiLevelType w:val="hybridMultilevel"/>
    <w:tmpl w:val="7F0ED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9E2CF9"/>
    <w:multiLevelType w:val="hybridMultilevel"/>
    <w:tmpl w:val="24B826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76FEB"/>
    <w:multiLevelType w:val="hybridMultilevel"/>
    <w:tmpl w:val="B4662F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B95AC7"/>
    <w:multiLevelType w:val="hybridMultilevel"/>
    <w:tmpl w:val="B4BE5C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57"/>
    <w:rsid w:val="00012157"/>
    <w:rsid w:val="000335FC"/>
    <w:rsid w:val="000A2C34"/>
    <w:rsid w:val="000C0426"/>
    <w:rsid w:val="001F3D2D"/>
    <w:rsid w:val="003538D8"/>
    <w:rsid w:val="00384ABC"/>
    <w:rsid w:val="004A03FE"/>
    <w:rsid w:val="004B09AC"/>
    <w:rsid w:val="00524EBF"/>
    <w:rsid w:val="005356B1"/>
    <w:rsid w:val="0059670F"/>
    <w:rsid w:val="00650208"/>
    <w:rsid w:val="0071368E"/>
    <w:rsid w:val="00927FF2"/>
    <w:rsid w:val="0095717C"/>
    <w:rsid w:val="009D0784"/>
    <w:rsid w:val="00AA2199"/>
    <w:rsid w:val="00E476CB"/>
    <w:rsid w:val="00EE6094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2E6C"/>
  <w15:chartTrackingRefBased/>
  <w15:docId w15:val="{FBD3219A-5FD7-42F8-B86A-0D252BCA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5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elena monserrat</cp:lastModifiedBy>
  <cp:revision>3</cp:revision>
  <dcterms:created xsi:type="dcterms:W3CDTF">2021-03-25T19:46:00Z</dcterms:created>
  <dcterms:modified xsi:type="dcterms:W3CDTF">2021-03-25T19:48:00Z</dcterms:modified>
</cp:coreProperties>
</file>