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1D558" w14:textId="07870A86" w:rsidR="000D4032" w:rsidRDefault="000D4032"/>
    <w:p w14:paraId="497B0299" w14:textId="77777777" w:rsidR="00233524" w:rsidRDefault="00233524" w:rsidP="00233524">
      <w:pPr>
        <w:jc w:val="center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t>ESCUELA NORMAL DE EDUCACION PREESCOLAR DEL ESTADO DE COAHUILA</w:t>
      </w:r>
    </w:p>
    <w:p w14:paraId="0F1F79DB" w14:textId="77777777" w:rsidR="00233524" w:rsidRDefault="00233524" w:rsidP="00233524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6A94EFAE" wp14:editId="6EBBDE18">
            <wp:simplePos x="0" y="0"/>
            <wp:positionH relativeFrom="margin">
              <wp:posOffset>2577465</wp:posOffset>
            </wp:positionH>
            <wp:positionV relativeFrom="paragraph">
              <wp:posOffset>17780</wp:posOffset>
            </wp:positionV>
            <wp:extent cx="910590" cy="1117600"/>
            <wp:effectExtent l="0" t="0" r="0" b="6350"/>
            <wp:wrapSquare wrapText="bothSides"/>
            <wp:docPr id="10" name="Imagen 10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28AF8" w14:textId="77777777" w:rsidR="00233524" w:rsidRDefault="00233524" w:rsidP="00233524">
      <w:pPr>
        <w:jc w:val="center"/>
        <w:rPr>
          <w:rFonts w:ascii="Times New Roman" w:hAnsi="Times New Roman" w:cs="Times New Roman"/>
          <w:b/>
        </w:rPr>
      </w:pPr>
    </w:p>
    <w:p w14:paraId="21EA1FB7" w14:textId="77777777" w:rsidR="00233524" w:rsidRDefault="00233524" w:rsidP="00233524">
      <w:pPr>
        <w:jc w:val="center"/>
        <w:rPr>
          <w:rFonts w:ascii="Times New Roman" w:hAnsi="Times New Roman" w:cs="Times New Roman"/>
          <w:b/>
        </w:rPr>
      </w:pPr>
    </w:p>
    <w:p w14:paraId="2DCF7E3B" w14:textId="77777777" w:rsidR="00233524" w:rsidRDefault="00233524" w:rsidP="00233524">
      <w:pPr>
        <w:rPr>
          <w:rFonts w:ascii="Times New Roman" w:hAnsi="Times New Roman" w:cs="Times New Roman"/>
          <w:b/>
          <w:sz w:val="36"/>
          <w:szCs w:val="36"/>
        </w:rPr>
      </w:pPr>
    </w:p>
    <w:p w14:paraId="0C2A739B" w14:textId="77777777" w:rsidR="00233524" w:rsidRDefault="00233524" w:rsidP="0023352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LICENCIATURA EN EDUCACION PREESCOLAR</w:t>
      </w:r>
    </w:p>
    <w:p w14:paraId="53A1B070" w14:textId="77777777" w:rsidR="00233524" w:rsidRDefault="00233524" w:rsidP="0023352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CICLO ESCOLAR 2020 – 2021</w:t>
      </w:r>
    </w:p>
    <w:p w14:paraId="7CFA9C30" w14:textId="77777777" w:rsidR="00233524" w:rsidRDefault="00233524" w:rsidP="0023352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Optativa</w:t>
      </w:r>
    </w:p>
    <w:p w14:paraId="3546E608" w14:textId="74EB66E1" w:rsidR="00233524" w:rsidRDefault="00233524" w:rsidP="0023352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0DEE"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Conceptos 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233524" w14:paraId="4C47DA44" w14:textId="77777777" w:rsidTr="0088372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BF39FD6" w14:textId="77777777" w:rsidR="00233524" w:rsidRDefault="00233524" w:rsidP="00883728">
            <w:pPr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7B8D308D" w14:textId="77777777" w:rsidR="00233524" w:rsidRPr="003E0DEE" w:rsidRDefault="00233524" w:rsidP="00233524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 w:val="0"/>
          <w:bCs w:val="0"/>
          <w:color w:val="000000"/>
          <w:sz w:val="28"/>
          <w:szCs w:val="24"/>
        </w:rPr>
        <w:t>Profesor</w:t>
      </w:r>
      <w:r w:rsidRPr="003E0DEE">
        <w:rPr>
          <w:b w:val="0"/>
          <w:bCs w:val="0"/>
          <w:color w:val="000000"/>
          <w:sz w:val="28"/>
          <w:szCs w:val="28"/>
        </w:rPr>
        <w:t xml:space="preserve">: </w:t>
      </w:r>
      <w:hyperlink r:id="rId5" w:history="1">
        <w:r w:rsidRPr="003E0DEE">
          <w:rPr>
            <w:rFonts w:eastAsiaTheme="majorEastAsia"/>
            <w:b w:val="0"/>
            <w:color w:val="000000"/>
            <w:sz w:val="28"/>
            <w:szCs w:val="28"/>
          </w:rPr>
          <w:t>D</w:t>
        </w:r>
        <w:r w:rsidRPr="003E0DEE">
          <w:rPr>
            <w:b w:val="0"/>
            <w:color w:val="000000"/>
            <w:sz w:val="28"/>
            <w:szCs w:val="28"/>
          </w:rPr>
          <w:t>aniel</w:t>
        </w:r>
        <w:r w:rsidRPr="003E0DEE">
          <w:rPr>
            <w:rFonts w:eastAsiaTheme="majorEastAsia"/>
            <w:b w:val="0"/>
            <w:color w:val="000000"/>
            <w:sz w:val="28"/>
            <w:szCs w:val="28"/>
          </w:rPr>
          <w:t xml:space="preserve"> </w:t>
        </w:r>
        <w:r w:rsidRPr="003E0DEE">
          <w:rPr>
            <w:b w:val="0"/>
            <w:color w:val="000000"/>
            <w:sz w:val="28"/>
            <w:szCs w:val="28"/>
          </w:rPr>
          <w:t>Díaz Gutiérrez</w:t>
        </w:r>
      </w:hyperlink>
    </w:p>
    <w:p w14:paraId="728C86DB" w14:textId="77777777" w:rsidR="00233524" w:rsidRDefault="00233524" w:rsidP="00233524">
      <w:pPr>
        <w:spacing w:before="30" w:after="30" w:line="240" w:lineRule="auto"/>
        <w:ind w:left="6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s-MX"/>
        </w:rPr>
      </w:pPr>
    </w:p>
    <w:p w14:paraId="141E86A8" w14:textId="7579181E" w:rsidR="00233524" w:rsidRDefault="00233524" w:rsidP="0023352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Alumna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</w:p>
    <w:p w14:paraId="59A187CA" w14:textId="46102C1C" w:rsidR="00233524" w:rsidRDefault="00233524" w:rsidP="0023352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Claudia Paola Gonzales Sánchez N.L. 10</w:t>
      </w:r>
    </w:p>
    <w:p w14:paraId="24E32714" w14:textId="77777777" w:rsidR="00233524" w:rsidRDefault="00233524" w:rsidP="0023352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Cuarto semestre sección “A”</w:t>
      </w:r>
    </w:p>
    <w:p w14:paraId="395EE3D0" w14:textId="77777777" w:rsidR="00233524" w:rsidRDefault="00233524" w:rsidP="0023352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UNIDAD DE APRENDIZAJE I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. </w:t>
      </w:r>
      <w:r w:rsidRPr="003E0DE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INTRODUCCIÓN Y CONCEPTOS BÁSICOS DE FILOSOFÍA DE LA EDUCACIÓN.</w:t>
      </w:r>
    </w:p>
    <w:p w14:paraId="08566939" w14:textId="77777777" w:rsidR="00233524" w:rsidRDefault="00233524" w:rsidP="0023352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Competencias:</w:t>
      </w:r>
    </w:p>
    <w:tbl>
      <w:tblPr>
        <w:tblW w:w="0" w:type="auto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8149"/>
      </w:tblGrid>
      <w:tr w:rsidR="00233524" w:rsidRPr="003E0DEE" w14:paraId="21A2EDC8" w14:textId="77777777" w:rsidTr="00883728">
        <w:trPr>
          <w:tblCellSpacing w:w="15" w:type="dxa"/>
        </w:trPr>
        <w:tc>
          <w:tcPr>
            <w:tcW w:w="0" w:type="auto"/>
            <w:hideMark/>
          </w:tcPr>
          <w:p w14:paraId="760F6E32" w14:textId="77777777" w:rsidR="00233524" w:rsidRPr="003E0DEE" w:rsidRDefault="00233524" w:rsidP="0088372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E0DEE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8443089" wp14:editId="2B06CE50">
                  <wp:extent cx="101600" cy="101600"/>
                  <wp:effectExtent l="0" t="0" r="0" b="0"/>
                  <wp:docPr id="11" name="Imagen 11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90360BC" w14:textId="77777777" w:rsidR="00233524" w:rsidRPr="003E0DEE" w:rsidRDefault="00233524" w:rsidP="0088372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E0DE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0288D133" w14:textId="77777777" w:rsidR="00233524" w:rsidRPr="003E0DEE" w:rsidRDefault="00233524" w:rsidP="00233524">
      <w:pPr>
        <w:spacing w:after="0" w:line="240" w:lineRule="auto"/>
        <w:ind w:left="60"/>
        <w:jc w:val="both"/>
        <w:rPr>
          <w:rFonts w:ascii="Verdana" w:eastAsia="Times New Roman" w:hAnsi="Verdana" w:cs="Times New Roman"/>
          <w:vanish/>
          <w:color w:val="000000"/>
          <w:sz w:val="24"/>
          <w:szCs w:val="24"/>
          <w:lang w:eastAsia="es-MX"/>
        </w:rPr>
      </w:pPr>
    </w:p>
    <w:tbl>
      <w:tblPr>
        <w:tblW w:w="0" w:type="auto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8149"/>
      </w:tblGrid>
      <w:tr w:rsidR="00233524" w:rsidRPr="003E0DEE" w14:paraId="62E02CE9" w14:textId="77777777" w:rsidTr="00883728">
        <w:trPr>
          <w:tblCellSpacing w:w="15" w:type="dxa"/>
        </w:trPr>
        <w:tc>
          <w:tcPr>
            <w:tcW w:w="0" w:type="auto"/>
            <w:hideMark/>
          </w:tcPr>
          <w:p w14:paraId="55CE4633" w14:textId="77777777" w:rsidR="00233524" w:rsidRPr="003E0DEE" w:rsidRDefault="00233524" w:rsidP="0088372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E0DEE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F25A509" wp14:editId="2239192C">
                  <wp:extent cx="101600" cy="101600"/>
                  <wp:effectExtent l="0" t="0" r="0" b="0"/>
                  <wp:docPr id="9" name="Imagen 9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56806F7" w14:textId="77777777" w:rsidR="00233524" w:rsidRPr="003E0DEE" w:rsidRDefault="00233524" w:rsidP="0088372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E0DE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4D27D829" w14:textId="7E304F74" w:rsidR="00233524" w:rsidRDefault="00233524" w:rsidP="00233524">
      <w:pPr>
        <w:rPr>
          <w:rFonts w:ascii="Times New Roman" w:hAnsi="Times New Roman" w:cs="Times New Roman"/>
          <w:b/>
          <w:sz w:val="28"/>
          <w:szCs w:val="24"/>
        </w:rPr>
      </w:pPr>
    </w:p>
    <w:p w14:paraId="1E6511E6" w14:textId="266C68AB" w:rsidR="00233524" w:rsidRDefault="00233524" w:rsidP="00233524">
      <w:pPr>
        <w:rPr>
          <w:rFonts w:ascii="Times New Roman" w:hAnsi="Times New Roman" w:cs="Times New Roman"/>
          <w:b/>
          <w:sz w:val="28"/>
          <w:szCs w:val="24"/>
        </w:rPr>
      </w:pPr>
    </w:p>
    <w:p w14:paraId="27F81FDF" w14:textId="77777777" w:rsidR="00233524" w:rsidRDefault="00233524" w:rsidP="00233524">
      <w:pPr>
        <w:rPr>
          <w:rFonts w:ascii="Times New Roman" w:hAnsi="Times New Roman" w:cs="Times New Roman"/>
          <w:b/>
          <w:sz w:val="28"/>
          <w:szCs w:val="24"/>
        </w:rPr>
      </w:pPr>
    </w:p>
    <w:p w14:paraId="419A5C52" w14:textId="36ED3B7E" w:rsidR="00546391" w:rsidRPr="00233524" w:rsidRDefault="00233524" w:rsidP="0023352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textWrapping" w:clear="all"/>
      </w:r>
      <w:r>
        <w:rPr>
          <w:rFonts w:ascii="Times New Roman" w:hAnsi="Times New Roman" w:cs="Times New Roman"/>
          <w:b/>
          <w:sz w:val="28"/>
          <w:szCs w:val="24"/>
        </w:rPr>
        <w:t>Saltillo, Coahuila                                                                        2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>/03/</w:t>
      </w:r>
      <w:r>
        <w:rPr>
          <w:rFonts w:ascii="Times New Roman" w:hAnsi="Times New Roman" w:cs="Times New Roman"/>
          <w:b/>
          <w:sz w:val="28"/>
          <w:szCs w:val="24"/>
        </w:rPr>
        <w:t>2021</w:t>
      </w:r>
    </w:p>
    <w:p w14:paraId="48779D9A" w14:textId="3146DB4F" w:rsidR="00546391" w:rsidRDefault="00546391"/>
    <w:p w14:paraId="3EA94106" w14:textId="77777777" w:rsidR="00233524" w:rsidRDefault="00233524"/>
    <w:p w14:paraId="57A2466C" w14:textId="75D4985E" w:rsidR="00546391" w:rsidRPr="00546391" w:rsidRDefault="00546391" w:rsidP="00546391">
      <w:pPr>
        <w:rPr>
          <w:rFonts w:ascii="Verdana" w:hAnsi="Verdana" w:cs="Arial"/>
          <w:b/>
          <w:bC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2C466" wp14:editId="3440A6B5">
                <wp:simplePos x="0" y="0"/>
                <wp:positionH relativeFrom="column">
                  <wp:posOffset>685800</wp:posOffset>
                </wp:positionH>
                <wp:positionV relativeFrom="paragraph">
                  <wp:posOffset>120015</wp:posOffset>
                </wp:positionV>
                <wp:extent cx="1828800" cy="1828800"/>
                <wp:effectExtent l="0" t="0" r="0" b="571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E08CA" w14:textId="6A18ABE5" w:rsidR="00546391" w:rsidRPr="00546391" w:rsidRDefault="00546391">
                            <w:pPr>
                              <w:rPr>
                                <w:rFonts w:ascii="Castellar" w:hAnsi="Castellar" w:cs="Arial"/>
                                <w:b/>
                                <w:bCs/>
                                <w:color w:val="CC66FF"/>
                                <w:sz w:val="72"/>
                                <w:szCs w:val="72"/>
                              </w:rPr>
                            </w:pPr>
                            <w:r w:rsidRPr="00546391">
                              <w:rPr>
                                <w:rFonts w:ascii="Castellar" w:hAnsi="Castellar" w:cs="Arial"/>
                                <w:b/>
                                <w:bCs/>
                                <w:color w:val="CC66FF"/>
                                <w:sz w:val="72"/>
                                <w:szCs w:val="72"/>
                              </w:rPr>
                              <w:t>E</w:t>
                            </w:r>
                            <w:r w:rsidRPr="00546391">
                              <w:rPr>
                                <w:rFonts w:ascii="Castellar" w:hAnsi="Castellar" w:cs="Arial"/>
                                <w:b/>
                                <w:bCs/>
                                <w:color w:val="CC66FF"/>
                                <w:sz w:val="72"/>
                                <w:szCs w:val="72"/>
                              </w:rPr>
                              <w:t xml:space="preserve">ducación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42C46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pt;margin-top:9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" filled="f" stroked="f" strokeweight=".5pt">
                <v:fill o:detectmouseclick="t"/>
                <v:textbox style="mso-fit-shape-to-text:t">
                  <w:txbxContent>
                    <w:p w14:paraId="203E08CA" w14:textId="6A18ABE5" w:rsidR="00546391" w:rsidRPr="00546391" w:rsidRDefault="00546391">
                      <w:pPr>
                        <w:rPr>
                          <w:rFonts w:ascii="Castellar" w:hAnsi="Castellar" w:cs="Arial"/>
                          <w:b/>
                          <w:bCs/>
                          <w:color w:val="CC66FF"/>
                          <w:sz w:val="72"/>
                          <w:szCs w:val="72"/>
                        </w:rPr>
                      </w:pPr>
                      <w:r w:rsidRPr="00546391">
                        <w:rPr>
                          <w:rFonts w:ascii="Castellar" w:hAnsi="Castellar" w:cs="Arial"/>
                          <w:b/>
                          <w:bCs/>
                          <w:color w:val="CC66FF"/>
                          <w:sz w:val="72"/>
                          <w:szCs w:val="72"/>
                        </w:rPr>
                        <w:t>E</w:t>
                      </w:r>
                      <w:r w:rsidRPr="00546391">
                        <w:rPr>
                          <w:rFonts w:ascii="Castellar" w:hAnsi="Castellar" w:cs="Arial"/>
                          <w:b/>
                          <w:bCs/>
                          <w:color w:val="CC66FF"/>
                          <w:sz w:val="72"/>
                          <w:szCs w:val="72"/>
                        </w:rPr>
                        <w:t xml:space="preserve">ducación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Arial"/>
          <w:b/>
          <w:bCs/>
          <w:noProof/>
          <w:color w:val="000000"/>
        </w:rPr>
        <w:drawing>
          <wp:inline distT="0" distB="0" distL="0" distR="0" wp14:anchorId="1690E647" wp14:editId="4A3070C7">
            <wp:extent cx="914400" cy="914400"/>
            <wp:effectExtent l="0" t="0" r="0" b="0"/>
            <wp:docPr id="3" name="Gráfico 3" descr="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 descr="Aul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1AC6A" w14:textId="192F1AAC" w:rsidR="00546391" w:rsidRPr="00546391" w:rsidRDefault="00546391" w:rsidP="0054639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46391">
        <w:rPr>
          <w:rFonts w:ascii="Arial" w:hAnsi="Arial" w:cs="Arial"/>
          <w:b/>
          <w:bCs/>
          <w:color w:val="000000"/>
          <w:sz w:val="24"/>
          <w:szCs w:val="24"/>
        </w:rPr>
        <w:t>Es el proceso mediante el cual se estimula una persona para que desarrolle sus capacidades cognitivas, físicas y efectivas y pueda integrarse plenamente a la sociedad, también se le atribuye que es un proceso de acción sobre el individuo con el fin de llevarlo a un estado de madurez que lo capacite para enfrentar la realidad de manera consciente, equilibrada y eficiente y para actuar dentro de ella como ciudadano participe y responsable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FBC26EB" w14:textId="77777777" w:rsidR="00546391" w:rsidRDefault="00546391">
      <w:pPr>
        <w:rPr>
          <w:rFonts w:ascii="Verdana" w:hAnsi="Verdana" w:cs="Arial"/>
          <w:b/>
          <w:bCs/>
          <w:color w:val="000000"/>
        </w:rPr>
      </w:pPr>
    </w:p>
    <w:p w14:paraId="45EC790B" w14:textId="4FC286CA" w:rsidR="00546391" w:rsidRDefault="00546391" w:rsidP="00546391">
      <w:pPr>
        <w:jc w:val="center"/>
        <w:rPr>
          <w:rFonts w:ascii="Forte" w:hAnsi="Forte" w:cs="Arial"/>
          <w:b/>
          <w:bCs/>
          <w:color w:val="FF9999"/>
          <w:sz w:val="96"/>
          <w:szCs w:val="96"/>
        </w:rPr>
      </w:pPr>
      <w:r>
        <w:rPr>
          <w:rFonts w:ascii="Verdana" w:hAnsi="Verdana" w:cs="Arial"/>
          <w:b/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3F25F0A9" wp14:editId="74B9C55A">
            <wp:simplePos x="0" y="0"/>
            <wp:positionH relativeFrom="column">
              <wp:posOffset>4758690</wp:posOffset>
            </wp:positionH>
            <wp:positionV relativeFrom="paragraph">
              <wp:posOffset>13335</wp:posOffset>
            </wp:positionV>
            <wp:extent cx="914400" cy="914400"/>
            <wp:effectExtent l="0" t="0" r="0" b="0"/>
            <wp:wrapNone/>
            <wp:docPr id="5" name="Gráfico 5" descr="Lib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áfico 5" descr="Libro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391">
        <w:rPr>
          <w:rFonts w:ascii="Forte" w:hAnsi="Forte" w:cs="Arial"/>
          <w:b/>
          <w:bCs/>
          <w:color w:val="FF9999"/>
          <w:sz w:val="96"/>
          <w:szCs w:val="96"/>
        </w:rPr>
        <w:t>E</w:t>
      </w:r>
      <w:r w:rsidRPr="00546391">
        <w:rPr>
          <w:rFonts w:ascii="Forte" w:hAnsi="Forte" w:cs="Arial"/>
          <w:b/>
          <w:bCs/>
          <w:color w:val="FF9999"/>
          <w:sz w:val="96"/>
          <w:szCs w:val="96"/>
        </w:rPr>
        <w:t>scolarización</w:t>
      </w:r>
      <w:r>
        <w:rPr>
          <w:rFonts w:ascii="Forte" w:hAnsi="Forte" w:cs="Arial"/>
          <w:b/>
          <w:bCs/>
          <w:color w:val="FF9999"/>
          <w:sz w:val="96"/>
          <w:szCs w:val="96"/>
        </w:rPr>
        <w:t xml:space="preserve"> </w:t>
      </w:r>
    </w:p>
    <w:p w14:paraId="58924D70" w14:textId="50279294" w:rsidR="00546391" w:rsidRPr="00546391" w:rsidRDefault="00546391" w:rsidP="00546391">
      <w:pPr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546391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Es la acción y efecto de proporcionar a un niño o un joven la enseñanza obligatoria, además que es un conjunto de acciones destinadas a asegurar la inclusión de la población en los diferentes niveles de enseñanza, en especial aquellos que son declarados obligatorios por la ley</w:t>
      </w:r>
      <w:r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.</w:t>
      </w:r>
    </w:p>
    <w:p w14:paraId="600F2904" w14:textId="77777777" w:rsidR="00546391" w:rsidRDefault="00546391">
      <w:pPr>
        <w:rPr>
          <w:rFonts w:ascii="Verdana" w:hAnsi="Verdana" w:cs="Arial"/>
          <w:b/>
          <w:bCs/>
          <w:color w:val="000000"/>
        </w:rPr>
      </w:pPr>
    </w:p>
    <w:p w14:paraId="274C4C77" w14:textId="0C15C668" w:rsidR="00546391" w:rsidRDefault="00546391">
      <w:pPr>
        <w:rPr>
          <w:rFonts w:ascii="Verdana" w:hAnsi="Verdana" w:cs="Arial"/>
          <w:b/>
          <w:bCs/>
          <w:color w:val="000000"/>
        </w:rPr>
      </w:pPr>
      <w:r>
        <w:rPr>
          <w:rFonts w:ascii="Algerian" w:hAnsi="Algerian" w:cs="Arial"/>
          <w:b/>
          <w:bCs/>
          <w:noProof/>
          <w:color w:val="9999FF"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2D5D059" wp14:editId="3A694292">
            <wp:simplePos x="0" y="0"/>
            <wp:positionH relativeFrom="column">
              <wp:posOffset>4063365</wp:posOffset>
            </wp:positionH>
            <wp:positionV relativeFrom="paragraph">
              <wp:posOffset>148590</wp:posOffset>
            </wp:positionV>
            <wp:extent cx="914400" cy="914400"/>
            <wp:effectExtent l="0" t="0" r="0" b="0"/>
            <wp:wrapNone/>
            <wp:docPr id="6" name="Gráfico 6" descr="Profe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áfico 6" descr="Profesor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B5DB58" w14:textId="32EB6887" w:rsidR="00546391" w:rsidRPr="00546391" w:rsidRDefault="00546391" w:rsidP="00546391">
      <w:pPr>
        <w:jc w:val="center"/>
        <w:rPr>
          <w:rFonts w:ascii="Algerian" w:hAnsi="Algerian" w:cs="Arial"/>
          <w:b/>
          <w:bCs/>
          <w:color w:val="9999FF"/>
          <w:sz w:val="72"/>
          <w:szCs w:val="72"/>
        </w:rPr>
      </w:pPr>
      <w:r w:rsidRPr="00546391">
        <w:rPr>
          <w:rFonts w:ascii="Algerian" w:hAnsi="Algerian" w:cs="Arial"/>
          <w:b/>
          <w:bCs/>
          <w:color w:val="9999FF"/>
          <w:sz w:val="72"/>
          <w:szCs w:val="72"/>
        </w:rPr>
        <w:t>F</w:t>
      </w:r>
      <w:r w:rsidRPr="00546391">
        <w:rPr>
          <w:rFonts w:ascii="Algerian" w:hAnsi="Algerian" w:cs="Arial"/>
          <w:b/>
          <w:bCs/>
          <w:color w:val="9999FF"/>
          <w:sz w:val="72"/>
          <w:szCs w:val="72"/>
        </w:rPr>
        <w:t>ormación</w:t>
      </w:r>
      <w:r>
        <w:rPr>
          <w:rFonts w:ascii="Algerian" w:hAnsi="Algerian" w:cs="Arial"/>
          <w:b/>
          <w:bCs/>
          <w:color w:val="9999FF"/>
          <w:sz w:val="72"/>
          <w:szCs w:val="72"/>
        </w:rPr>
        <w:t xml:space="preserve"> </w:t>
      </w:r>
    </w:p>
    <w:p w14:paraId="42D02E82" w14:textId="77777777" w:rsidR="00546391" w:rsidRDefault="00546391">
      <w:pPr>
        <w:rPr>
          <w:rFonts w:ascii="Verdana" w:hAnsi="Verdana" w:cs="Arial"/>
          <w:b/>
          <w:bCs/>
          <w:color w:val="000000"/>
        </w:rPr>
      </w:pPr>
    </w:p>
    <w:p w14:paraId="11EDF192" w14:textId="77777777" w:rsidR="00546391" w:rsidRPr="00546391" w:rsidRDefault="00546391" w:rsidP="00546391">
      <w:pPr>
        <w:jc w:val="center"/>
        <w:rPr>
          <w:rFonts w:ascii="Verdana" w:hAnsi="Verdana" w:cs="Arial"/>
          <w:b/>
          <w:bCs/>
          <w:color w:val="000000"/>
        </w:rPr>
      </w:pPr>
      <w:r w:rsidRPr="00546391">
        <w:rPr>
          <w:rFonts w:ascii="Verdana" w:hAnsi="Verdana" w:cs="Arial"/>
          <w:b/>
          <w:bCs/>
          <w:color w:val="000000"/>
        </w:rPr>
        <w:t>Se trata de un término asociado al verbo formar (otorgar formar alguna cosa, concentrar un todo a partir de la integración de sus partes).</w:t>
      </w:r>
    </w:p>
    <w:p w14:paraId="70592CE7" w14:textId="77777777" w:rsidR="00546391" w:rsidRPr="00546391" w:rsidRDefault="00546391" w:rsidP="00546391">
      <w:pPr>
        <w:jc w:val="center"/>
        <w:rPr>
          <w:rFonts w:ascii="Verdana" w:hAnsi="Verdana" w:cs="Arial"/>
          <w:b/>
          <w:bCs/>
          <w:color w:val="000000"/>
        </w:rPr>
      </w:pPr>
    </w:p>
    <w:p w14:paraId="3A88EBDA" w14:textId="1C26BC1F" w:rsidR="00546391" w:rsidRDefault="00546391" w:rsidP="00546391">
      <w:pPr>
        <w:jc w:val="center"/>
        <w:rPr>
          <w:rFonts w:ascii="Verdana" w:hAnsi="Verdana" w:cs="Arial"/>
          <w:b/>
          <w:bCs/>
          <w:color w:val="000000"/>
        </w:rPr>
      </w:pPr>
      <w:r w:rsidRPr="00546391">
        <w:rPr>
          <w:rFonts w:ascii="Verdana" w:hAnsi="Verdana" w:cs="Arial"/>
          <w:b/>
          <w:bCs/>
          <w:color w:val="000000"/>
        </w:rPr>
        <w:t>Hay que destacar</w:t>
      </w:r>
      <w:r w:rsidRPr="00546391">
        <w:rPr>
          <w:rFonts w:ascii="Verdana" w:hAnsi="Verdana" w:cs="Arial"/>
          <w:b/>
          <w:bCs/>
          <w:color w:val="000000"/>
        </w:rPr>
        <w:t xml:space="preserve"> la cualidad de lo educativo</w:t>
      </w:r>
      <w:r w:rsidRPr="00546391">
        <w:rPr>
          <w:rFonts w:ascii="Verdana" w:hAnsi="Verdana" w:cs="Arial"/>
          <w:b/>
          <w:bCs/>
          <w:color w:val="000000"/>
        </w:rPr>
        <w:t>,</w:t>
      </w:r>
      <w:r w:rsidRPr="00546391">
        <w:rPr>
          <w:rFonts w:ascii="Verdana" w:hAnsi="Verdana" w:cs="Arial"/>
          <w:b/>
          <w:bCs/>
          <w:color w:val="000000"/>
        </w:rPr>
        <w:t xml:space="preserve"> como proceso como está encaminado a lograr la humanización del sujeto, la creación de personalidades, es decir forjar un tipo de hombre con acuerdos determinados e ideales y con fines sociales</w:t>
      </w:r>
    </w:p>
    <w:p w14:paraId="192A636A" w14:textId="77777777" w:rsidR="00546391" w:rsidRDefault="00546391">
      <w:pPr>
        <w:rPr>
          <w:rFonts w:ascii="Verdana" w:hAnsi="Verdana" w:cs="Arial"/>
          <w:b/>
          <w:bCs/>
          <w:color w:val="000000"/>
        </w:rPr>
      </w:pPr>
    </w:p>
    <w:p w14:paraId="167D7D5D" w14:textId="77777777" w:rsidR="00546391" w:rsidRDefault="00546391">
      <w:pPr>
        <w:rPr>
          <w:rFonts w:ascii="Verdana" w:hAnsi="Verdana" w:cs="Arial"/>
          <w:b/>
          <w:bCs/>
          <w:color w:val="000000"/>
        </w:rPr>
      </w:pPr>
    </w:p>
    <w:p w14:paraId="3FDB4B5D" w14:textId="48B48287" w:rsidR="00546391" w:rsidRPr="00546391" w:rsidRDefault="00546391" w:rsidP="00546391">
      <w:pPr>
        <w:jc w:val="center"/>
        <w:rPr>
          <w:rFonts w:ascii="Bauhaus 93" w:hAnsi="Bauhaus 93" w:cs="Arial"/>
          <w:b/>
          <w:bCs/>
          <w:color w:val="FFFF99"/>
          <w:sz w:val="96"/>
          <w:szCs w:val="96"/>
        </w:rPr>
      </w:pPr>
      <w:r>
        <w:rPr>
          <w:rFonts w:ascii="Bauhaus 93" w:hAnsi="Bauhaus 93" w:cs="Arial"/>
          <w:b/>
          <w:bCs/>
          <w:noProof/>
          <w:color w:val="FFFF99"/>
          <w:sz w:val="96"/>
          <w:szCs w:val="96"/>
        </w:rPr>
        <w:lastRenderedPageBreak/>
        <w:drawing>
          <wp:anchor distT="0" distB="0" distL="114300" distR="114300" simplePos="0" relativeHeight="251662336" behindDoc="1" locked="0" layoutInCell="1" allowOverlap="1" wp14:anchorId="35ABCE71" wp14:editId="3532B90B">
            <wp:simplePos x="0" y="0"/>
            <wp:positionH relativeFrom="column">
              <wp:posOffset>4834890</wp:posOffset>
            </wp:positionH>
            <wp:positionV relativeFrom="paragraph">
              <wp:posOffset>-4445</wp:posOffset>
            </wp:positionV>
            <wp:extent cx="914400" cy="914400"/>
            <wp:effectExtent l="0" t="0" r="0" b="0"/>
            <wp:wrapNone/>
            <wp:docPr id="7" name="Gráfico 7" descr="Piza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7" descr="Pizarr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391">
        <w:rPr>
          <w:rFonts w:ascii="Bauhaus 93" w:hAnsi="Bauhaus 93" w:cs="Arial"/>
          <w:b/>
          <w:bCs/>
          <w:color w:val="FFFF99"/>
          <w:sz w:val="96"/>
          <w:szCs w:val="96"/>
        </w:rPr>
        <w:t>C</w:t>
      </w:r>
      <w:r w:rsidRPr="00546391">
        <w:rPr>
          <w:rFonts w:ascii="Bauhaus 93" w:hAnsi="Bauhaus 93" w:cs="Arial"/>
          <w:b/>
          <w:bCs/>
          <w:color w:val="FFFF99"/>
          <w:sz w:val="96"/>
          <w:szCs w:val="96"/>
        </w:rPr>
        <w:t>apacitación</w:t>
      </w:r>
      <w:r>
        <w:rPr>
          <w:rFonts w:ascii="Bauhaus 93" w:hAnsi="Bauhaus 93" w:cs="Arial"/>
          <w:b/>
          <w:bCs/>
          <w:color w:val="FFFF99"/>
          <w:sz w:val="96"/>
          <w:szCs w:val="96"/>
        </w:rPr>
        <w:t xml:space="preserve"> </w:t>
      </w:r>
    </w:p>
    <w:p w14:paraId="54AAA7CD" w14:textId="0608FDA5" w:rsidR="00546391" w:rsidRPr="00546391" w:rsidRDefault="00546391" w:rsidP="0054639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46391">
        <w:rPr>
          <w:rFonts w:ascii="Arial" w:hAnsi="Arial" w:cs="Arial"/>
          <w:b/>
          <w:bCs/>
          <w:color w:val="000000"/>
          <w:sz w:val="24"/>
          <w:szCs w:val="24"/>
        </w:rPr>
        <w:t>La capacitación es el conjunto de actividades destinadas a proporcionar conocimientos, desarrollar habilidades y modificar actitudes del personal para que desempeñan mejor su trabajo</w:t>
      </w:r>
    </w:p>
    <w:p w14:paraId="03ACE30C" w14:textId="77777777" w:rsidR="00546391" w:rsidRDefault="00546391">
      <w:pPr>
        <w:rPr>
          <w:rFonts w:ascii="Verdana" w:hAnsi="Verdana" w:cs="Arial"/>
          <w:b/>
          <w:bCs/>
          <w:color w:val="000000"/>
        </w:rPr>
      </w:pPr>
    </w:p>
    <w:p w14:paraId="787B0E9A" w14:textId="77777777" w:rsidR="00546391" w:rsidRDefault="00546391">
      <w:pPr>
        <w:rPr>
          <w:rFonts w:ascii="Verdana" w:hAnsi="Verdana" w:cs="Arial"/>
          <w:b/>
          <w:bCs/>
          <w:color w:val="000000"/>
        </w:rPr>
      </w:pPr>
    </w:p>
    <w:p w14:paraId="7FA2DA03" w14:textId="57169F8F" w:rsidR="00546391" w:rsidRDefault="00233524" w:rsidP="00233524">
      <w:pPr>
        <w:jc w:val="center"/>
        <w:rPr>
          <w:rFonts w:ascii="Matura MT Script Capitals" w:hAnsi="Matura MT Script Capitals" w:cs="Arial"/>
          <w:b/>
          <w:bCs/>
          <w:color w:val="99FFCC"/>
          <w:sz w:val="72"/>
          <w:szCs w:val="72"/>
        </w:rPr>
      </w:pPr>
      <w:r>
        <w:rPr>
          <w:rFonts w:ascii="Matura MT Script Capitals" w:hAnsi="Matura MT Script Capitals"/>
          <w:noProof/>
          <w:color w:val="99FFCC"/>
          <w:sz w:val="72"/>
          <w:szCs w:val="72"/>
        </w:rPr>
        <w:drawing>
          <wp:anchor distT="0" distB="0" distL="114300" distR="114300" simplePos="0" relativeHeight="251663360" behindDoc="1" locked="0" layoutInCell="1" allowOverlap="1" wp14:anchorId="7629EA0A" wp14:editId="58ABA0BF">
            <wp:simplePos x="0" y="0"/>
            <wp:positionH relativeFrom="column">
              <wp:posOffset>4853940</wp:posOffset>
            </wp:positionH>
            <wp:positionV relativeFrom="paragraph">
              <wp:posOffset>56515</wp:posOffset>
            </wp:positionV>
            <wp:extent cx="914400" cy="914400"/>
            <wp:effectExtent l="0" t="0" r="0" b="0"/>
            <wp:wrapNone/>
            <wp:docPr id="8" name="Gráfico 8" descr="Pregu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áfico 8" descr="Preguntas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3524">
        <w:rPr>
          <w:rFonts w:ascii="Matura MT Script Capitals" w:hAnsi="Matura MT Script Capitals" w:cs="Arial"/>
          <w:b/>
          <w:bCs/>
          <w:color w:val="99FFCC"/>
          <w:sz w:val="72"/>
          <w:szCs w:val="72"/>
        </w:rPr>
        <w:t>A</w:t>
      </w:r>
      <w:r w:rsidR="00546391" w:rsidRPr="00233524">
        <w:rPr>
          <w:rFonts w:ascii="Matura MT Script Capitals" w:hAnsi="Matura MT Script Capitals" w:cs="Arial"/>
          <w:b/>
          <w:bCs/>
          <w:color w:val="99FFCC"/>
          <w:sz w:val="72"/>
          <w:szCs w:val="72"/>
        </w:rPr>
        <w:t xml:space="preserve">doctrinamiento y </w:t>
      </w:r>
      <w:r w:rsidRPr="00233524">
        <w:rPr>
          <w:rFonts w:ascii="Matura MT Script Capitals" w:hAnsi="Matura MT Script Capitals" w:cs="Arial"/>
          <w:b/>
          <w:bCs/>
          <w:color w:val="99FFCC"/>
          <w:sz w:val="72"/>
          <w:szCs w:val="72"/>
        </w:rPr>
        <w:t>A</w:t>
      </w:r>
      <w:r w:rsidR="00546391" w:rsidRPr="00233524">
        <w:rPr>
          <w:rFonts w:ascii="Matura MT Script Capitals" w:hAnsi="Matura MT Script Capitals" w:cs="Arial"/>
          <w:b/>
          <w:bCs/>
          <w:color w:val="99FFCC"/>
          <w:sz w:val="72"/>
          <w:szCs w:val="72"/>
        </w:rPr>
        <w:t>culturación</w:t>
      </w:r>
    </w:p>
    <w:p w14:paraId="19F406F8" w14:textId="1026C595" w:rsidR="00233524" w:rsidRDefault="00233524" w:rsidP="00233524">
      <w:pPr>
        <w:jc w:val="center"/>
        <w:rPr>
          <w:rFonts w:ascii="Arial" w:hAnsi="Arial" w:cs="Arial"/>
          <w:b/>
          <w:bCs/>
          <w:i/>
          <w:iCs/>
          <w:color w:val="0D0D0D" w:themeColor="text1" w:themeTint="F2"/>
          <w:sz w:val="24"/>
          <w:szCs w:val="24"/>
        </w:rPr>
      </w:pPr>
      <w:r w:rsidRPr="00233524">
        <w:rPr>
          <w:rFonts w:ascii="Arial" w:hAnsi="Arial" w:cs="Arial"/>
          <w:b/>
          <w:bCs/>
          <w:i/>
          <w:iCs/>
          <w:color w:val="0D0D0D" w:themeColor="text1" w:themeTint="F2"/>
          <w:sz w:val="24"/>
          <w:szCs w:val="24"/>
        </w:rPr>
        <w:t xml:space="preserve">El adoctrinamiento y el condicionamiento tienen en común que la </w:t>
      </w:r>
      <w:r w:rsidRPr="00233524">
        <w:rPr>
          <w:rFonts w:ascii="Arial" w:hAnsi="Arial" w:cs="Arial"/>
          <w:b/>
          <w:bCs/>
          <w:i/>
          <w:iCs/>
          <w:color w:val="0D0D0D" w:themeColor="text1" w:themeTint="F2"/>
          <w:sz w:val="24"/>
          <w:szCs w:val="24"/>
        </w:rPr>
        <w:t>gente externa</w:t>
      </w:r>
      <w:r w:rsidRPr="00233524">
        <w:rPr>
          <w:rFonts w:ascii="Arial" w:hAnsi="Arial" w:cs="Arial"/>
          <w:b/>
          <w:bCs/>
          <w:i/>
          <w:iCs/>
          <w:color w:val="0D0D0D" w:themeColor="text1" w:themeTint="F2"/>
          <w:sz w:val="24"/>
          <w:szCs w:val="24"/>
        </w:rPr>
        <w:t xml:space="preserve"> que condiciona O a doctrina tiene la intención de manipular a la persona que aprende, no se considera un proceso educativo ya que la conducta del sujeto que aprende está gobernada porque el condiciona o adoctrina es básicamente manipular lo que quieres que otra persona aprenda</w:t>
      </w:r>
      <w:r w:rsidR="00BE2E47">
        <w:rPr>
          <w:rFonts w:ascii="Arial" w:hAnsi="Arial" w:cs="Arial"/>
          <w:b/>
          <w:bCs/>
          <w:i/>
          <w:iCs/>
          <w:color w:val="0D0D0D" w:themeColor="text1" w:themeTint="F2"/>
          <w:sz w:val="24"/>
          <w:szCs w:val="24"/>
        </w:rPr>
        <w:t>.</w:t>
      </w:r>
    </w:p>
    <w:p w14:paraId="3A76ADCF" w14:textId="75F6BF61" w:rsidR="00BE2E47" w:rsidRDefault="00BE2E47" w:rsidP="00233524">
      <w:pPr>
        <w:jc w:val="center"/>
        <w:rPr>
          <w:rFonts w:ascii="Arial" w:hAnsi="Arial" w:cs="Arial"/>
          <w:b/>
          <w:bCs/>
          <w:i/>
          <w:iCs/>
          <w:color w:val="0D0D0D" w:themeColor="text1" w:themeTint="F2"/>
          <w:sz w:val="24"/>
          <w:szCs w:val="24"/>
        </w:rPr>
      </w:pPr>
    </w:p>
    <w:p w14:paraId="28EE6827" w14:textId="5D1E578A" w:rsidR="00BE2E47" w:rsidRPr="00BE2E47" w:rsidRDefault="00BE2E47" w:rsidP="00BE2E47">
      <w:pPr>
        <w:rPr>
          <w:rFonts w:cstheme="minorHAnsi"/>
          <w:b/>
          <w:bCs/>
          <w:i/>
          <w:iCs/>
          <w:color w:val="3B3838" w:themeColor="background2" w:themeShade="40"/>
          <w:sz w:val="24"/>
          <w:szCs w:val="24"/>
        </w:rPr>
      </w:pPr>
    </w:p>
    <w:p w14:paraId="70112BE3" w14:textId="4D98F17A" w:rsidR="00BE2E47" w:rsidRPr="00BE2E47" w:rsidRDefault="00BE2E47" w:rsidP="00233524">
      <w:pPr>
        <w:jc w:val="center"/>
        <w:rPr>
          <w:rFonts w:cstheme="minorHAnsi"/>
          <w:color w:val="3B3838" w:themeColor="background2" w:themeShade="40"/>
        </w:rPr>
      </w:pPr>
      <w:r w:rsidRPr="00BE2E47">
        <w:rPr>
          <w:rFonts w:cstheme="minorHAnsi"/>
          <w:color w:val="3B3838" w:themeColor="background2" w:themeShade="40"/>
        </w:rPr>
        <w:t xml:space="preserve">(18) La formación de la personalidad humana. Madrid, Rialp, 1963, p. 137. (19) Vid. </w:t>
      </w:r>
      <w:proofErr w:type="spellStart"/>
      <w:r w:rsidRPr="00BE2E47">
        <w:rPr>
          <w:rFonts w:cstheme="minorHAnsi"/>
          <w:color w:val="3B3838" w:themeColor="background2" w:themeShade="40"/>
        </w:rPr>
        <w:t>Marrou</w:t>
      </w:r>
      <w:proofErr w:type="spellEnd"/>
      <w:r w:rsidRPr="00BE2E47">
        <w:rPr>
          <w:rFonts w:cstheme="minorHAnsi"/>
          <w:color w:val="3B3838" w:themeColor="background2" w:themeShade="40"/>
        </w:rPr>
        <w:t xml:space="preserve">, H. l. Historia· de la educación en la antigüedad, Buenos Aires, Ed. </w:t>
      </w:r>
      <w:proofErr w:type="spellStart"/>
      <w:r w:rsidRPr="00BE2E47">
        <w:rPr>
          <w:rFonts w:cstheme="minorHAnsi"/>
          <w:color w:val="3B3838" w:themeColor="background2" w:themeShade="40"/>
          <w:lang w:val="en-US"/>
        </w:rPr>
        <w:t>Universitaria</w:t>
      </w:r>
      <w:proofErr w:type="spellEnd"/>
      <w:r w:rsidRPr="00BE2E47">
        <w:rPr>
          <w:rFonts w:cstheme="minorHAnsi"/>
          <w:color w:val="3B3838" w:themeColor="background2" w:themeShade="40"/>
          <w:lang w:val="en-US"/>
        </w:rPr>
        <w:t xml:space="preserve">, 1970, p. 80. (20) Vid. Scheffler, l. •In praise of the cognitive emotions• </w:t>
      </w:r>
      <w:proofErr w:type="spellStart"/>
      <w:r w:rsidRPr="00BE2E47">
        <w:rPr>
          <w:rFonts w:cstheme="minorHAnsi"/>
          <w:color w:val="3B3838" w:themeColor="background2" w:themeShade="40"/>
          <w:lang w:val="en-US"/>
        </w:rPr>
        <w:t>en</w:t>
      </w:r>
      <w:proofErr w:type="spellEnd"/>
      <w:r w:rsidRPr="00BE2E47">
        <w:rPr>
          <w:rFonts w:cstheme="minorHAnsi"/>
          <w:color w:val="3B3838" w:themeColor="background2" w:themeShade="40"/>
          <w:lang w:val="en-US"/>
        </w:rPr>
        <w:t xml:space="preserve"> Teachers College Record, 79, 2, </w:t>
      </w:r>
      <w:proofErr w:type="spellStart"/>
      <w:r w:rsidRPr="00BE2E47">
        <w:rPr>
          <w:rFonts w:cstheme="minorHAnsi"/>
          <w:color w:val="3B3838" w:themeColor="background2" w:themeShade="40"/>
          <w:lang w:val="en-US"/>
        </w:rPr>
        <w:t>december</w:t>
      </w:r>
      <w:proofErr w:type="spellEnd"/>
      <w:r w:rsidRPr="00BE2E47">
        <w:rPr>
          <w:rFonts w:cstheme="minorHAnsi"/>
          <w:color w:val="3B3838" w:themeColor="background2" w:themeShade="40"/>
          <w:lang w:val="en-US"/>
        </w:rPr>
        <w:t xml:space="preserve"> 1977, p. 173. </w:t>
      </w:r>
      <w:r w:rsidRPr="00BE2E47">
        <w:rPr>
          <w:rFonts w:cstheme="minorHAnsi"/>
          <w:color w:val="3B3838" w:themeColor="background2" w:themeShade="40"/>
        </w:rPr>
        <w:t xml:space="preserve">(21) Les </w:t>
      </w:r>
      <w:proofErr w:type="spellStart"/>
      <w:r w:rsidRPr="00BE2E47">
        <w:rPr>
          <w:rFonts w:cstheme="minorHAnsi"/>
          <w:color w:val="3B3838" w:themeColor="background2" w:themeShade="40"/>
        </w:rPr>
        <w:t>fondements</w:t>
      </w:r>
      <w:proofErr w:type="spellEnd"/>
      <w:r w:rsidRPr="00BE2E47">
        <w:rPr>
          <w:rFonts w:cstheme="minorHAnsi"/>
          <w:color w:val="3B3838" w:themeColor="background2" w:themeShade="40"/>
        </w:rPr>
        <w:t xml:space="preserve"> de </w:t>
      </w:r>
      <w:proofErr w:type="spellStart"/>
      <w:r w:rsidRPr="00BE2E47">
        <w:rPr>
          <w:rFonts w:cstheme="minorHAnsi"/>
          <w:color w:val="3B3838" w:themeColor="background2" w:themeShade="40"/>
        </w:rPr>
        <w:t>l'éducation</w:t>
      </w:r>
      <w:proofErr w:type="spellEnd"/>
      <w:r w:rsidRPr="00BE2E47">
        <w:rPr>
          <w:rFonts w:cstheme="minorHAnsi"/>
          <w:color w:val="3B3838" w:themeColor="background2" w:themeShade="40"/>
        </w:rPr>
        <w:t xml:space="preserve">, París, </w:t>
      </w:r>
      <w:proofErr w:type="spellStart"/>
      <w:r w:rsidRPr="00BE2E47">
        <w:rPr>
          <w:rFonts w:cstheme="minorHAnsi"/>
          <w:color w:val="3B3838" w:themeColor="background2" w:themeShade="40"/>
        </w:rPr>
        <w:t>Téqui</w:t>
      </w:r>
      <w:proofErr w:type="spellEnd"/>
      <w:r w:rsidRPr="00BE2E47">
        <w:rPr>
          <w:rFonts w:cstheme="minorHAnsi"/>
          <w:color w:val="3B3838" w:themeColor="background2" w:themeShade="40"/>
        </w:rPr>
        <w:t>, 1974, p. 60. (22) Vid. Millán-Puelles, A. Universidad y sociedad, Madrid, Rialp, 1976, p. 26.</w:t>
      </w:r>
    </w:p>
    <w:p w14:paraId="302609ED" w14:textId="77777777" w:rsidR="00BE2E47" w:rsidRPr="00BE2E47" w:rsidRDefault="00BE2E47" w:rsidP="00BE2E47">
      <w:pPr>
        <w:pStyle w:val="referencias"/>
        <w:shd w:val="clear" w:color="auto" w:fill="FFFFFF"/>
        <w:spacing w:before="0" w:beforeAutospacing="0" w:after="0" w:afterAutospacing="0"/>
        <w:ind w:left="360" w:hanging="360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BE2E47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Caruso, M., y H. E. </w:t>
      </w:r>
      <w:proofErr w:type="spellStart"/>
      <w:r w:rsidRPr="00BE2E47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Tenorth</w:t>
      </w:r>
      <w:proofErr w:type="spellEnd"/>
      <w:r w:rsidRPr="00BE2E47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 (</w:t>
      </w:r>
      <w:proofErr w:type="spellStart"/>
      <w:r w:rsidRPr="00BE2E47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comps</w:t>
      </w:r>
      <w:proofErr w:type="spellEnd"/>
      <w:r w:rsidRPr="00BE2E47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.), </w:t>
      </w:r>
      <w:r w:rsidRPr="00BE2E47">
        <w:rPr>
          <w:rStyle w:val="italic"/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  <w:t>Internacionalización. Políticas educativas y reflexión pedagógica en un medio global,</w:t>
      </w:r>
      <w:r w:rsidRPr="00BE2E47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 Granica, Buenos Aires, 2011.</w:t>
      </w:r>
    </w:p>
    <w:p w14:paraId="3E57A3FC" w14:textId="77777777" w:rsidR="00BE2E47" w:rsidRPr="00BE2E47" w:rsidRDefault="00BE2E47" w:rsidP="00BE2E47">
      <w:pPr>
        <w:pStyle w:val="referencias"/>
        <w:shd w:val="clear" w:color="auto" w:fill="FFFFFF"/>
        <w:spacing w:before="0" w:beforeAutospacing="0" w:after="0" w:afterAutospacing="0"/>
        <w:ind w:left="360" w:hanging="360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BE2E47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Cuesta Fernández, R., </w:t>
      </w:r>
      <w:r w:rsidRPr="00BE2E47">
        <w:rPr>
          <w:rStyle w:val="italic"/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  <w:t>Felices y escolarizados. Crítica de la escuela en la era del capitalismo,</w:t>
      </w:r>
      <w:r w:rsidRPr="00BE2E47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 Octaedro, Barcelona, 2005.</w:t>
      </w:r>
    </w:p>
    <w:p w14:paraId="433AE10D" w14:textId="77777777" w:rsidR="00BE2E47" w:rsidRPr="00BE2E47" w:rsidRDefault="00BE2E47" w:rsidP="00BE2E47">
      <w:pPr>
        <w:pStyle w:val="referencias"/>
        <w:shd w:val="clear" w:color="auto" w:fill="FFFFFF"/>
        <w:spacing w:before="0" w:beforeAutospacing="0" w:after="0" w:afterAutospacing="0"/>
        <w:ind w:left="360" w:hanging="360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BE2E47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Dussel, I., y M. Caruso, </w:t>
      </w:r>
      <w:r w:rsidRPr="00BE2E47">
        <w:rPr>
          <w:rStyle w:val="italic"/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  <w:t>La invención del aula. Una genealogía de las formas de enseñar,</w:t>
      </w:r>
      <w:r w:rsidRPr="00BE2E47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 Santillana, Buenos Aires, 1999.</w:t>
      </w:r>
    </w:p>
    <w:p w14:paraId="44D875C8" w14:textId="77777777" w:rsidR="00BE2E47" w:rsidRPr="00BE2E47" w:rsidRDefault="00BE2E47" w:rsidP="00BE2E47">
      <w:pPr>
        <w:pStyle w:val="referencias"/>
        <w:shd w:val="clear" w:color="auto" w:fill="FFFFFF"/>
        <w:spacing w:before="0" w:beforeAutospacing="0" w:after="0" w:afterAutospacing="0"/>
        <w:ind w:left="360" w:hanging="360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en-US"/>
        </w:rPr>
      </w:pPr>
      <w:r w:rsidRPr="00BE2E47"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en-US"/>
        </w:rPr>
        <w:t>Hamilton, D., </w:t>
      </w:r>
      <w:r w:rsidRPr="00BE2E47">
        <w:rPr>
          <w:rStyle w:val="italic"/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  <w:lang w:val="en-US"/>
        </w:rPr>
        <w:t>Towards a Theory of Schooling,</w:t>
      </w:r>
      <w:r w:rsidRPr="00BE2E47"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en-US"/>
        </w:rPr>
        <w:t xml:space="preserve"> Falmer Press, </w:t>
      </w:r>
      <w:proofErr w:type="spellStart"/>
      <w:r w:rsidRPr="00BE2E47"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en-US"/>
        </w:rPr>
        <w:t>Londres</w:t>
      </w:r>
      <w:proofErr w:type="spellEnd"/>
      <w:r w:rsidRPr="00BE2E47"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en-US"/>
        </w:rPr>
        <w:t>, 1989.</w:t>
      </w:r>
    </w:p>
    <w:p w14:paraId="3F2B4D20" w14:textId="77777777" w:rsidR="00BE2E47" w:rsidRPr="00BE2E47" w:rsidRDefault="00BE2E47" w:rsidP="00BE2E47">
      <w:pPr>
        <w:pStyle w:val="referencias"/>
        <w:shd w:val="clear" w:color="auto" w:fill="FFFFFF"/>
        <w:spacing w:before="0" w:beforeAutospacing="0" w:after="0" w:afterAutospacing="0"/>
        <w:ind w:left="360" w:hanging="360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BE2E47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Hunter, I., </w:t>
      </w:r>
      <w:r w:rsidRPr="00BE2E47">
        <w:rPr>
          <w:rStyle w:val="italic"/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  <w:t>Repensar la escuela. Subjetividad, burocracia y crítica,</w:t>
      </w:r>
      <w:r w:rsidRPr="00BE2E47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 Pomares/Corredor, Barcelona, 1998.</w:t>
      </w:r>
    </w:p>
    <w:p w14:paraId="7B3AABCC" w14:textId="77777777" w:rsidR="00BE2E47" w:rsidRPr="00BE2E47" w:rsidRDefault="00BE2E47" w:rsidP="00BE2E47">
      <w:pPr>
        <w:pStyle w:val="referencias"/>
        <w:shd w:val="clear" w:color="auto" w:fill="FFFFFF"/>
        <w:spacing w:before="0" w:beforeAutospacing="0" w:after="0" w:afterAutospacing="0"/>
        <w:ind w:left="360" w:hanging="360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BE2E47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Meyer, J., y F. Ramírez, “La institucionalización mundial de la educación”, en Jürgen </w:t>
      </w:r>
      <w:proofErr w:type="spellStart"/>
      <w:r w:rsidRPr="00BE2E47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Schriewer</w:t>
      </w:r>
      <w:proofErr w:type="spellEnd"/>
      <w:r w:rsidRPr="00BE2E47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 (</w:t>
      </w:r>
      <w:proofErr w:type="spellStart"/>
      <w:r w:rsidRPr="00BE2E47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comp.</w:t>
      </w:r>
      <w:proofErr w:type="spellEnd"/>
      <w:r w:rsidRPr="00BE2E47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), </w:t>
      </w:r>
      <w:r w:rsidRPr="00BE2E47">
        <w:rPr>
          <w:rStyle w:val="italic"/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  <w:t>Formación del discurso en la educación comparada,</w:t>
      </w:r>
      <w:r w:rsidRPr="00BE2E47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 Pomares, Barcelona, 2002.</w:t>
      </w:r>
    </w:p>
    <w:p w14:paraId="7F74BD51" w14:textId="77777777" w:rsidR="00BE2E47" w:rsidRPr="00BE2E47" w:rsidRDefault="00BE2E47" w:rsidP="00233524">
      <w:pPr>
        <w:jc w:val="center"/>
        <w:rPr>
          <w:rFonts w:ascii="Arial" w:hAnsi="Arial" w:cs="Arial"/>
          <w:b/>
          <w:bCs/>
          <w:i/>
          <w:iCs/>
          <w:color w:val="0D0D0D" w:themeColor="text1" w:themeTint="F2"/>
          <w:sz w:val="24"/>
          <w:szCs w:val="24"/>
          <w:lang w:val="es-419"/>
        </w:rPr>
      </w:pPr>
    </w:p>
    <w:sectPr w:rsidR="00BE2E47" w:rsidRPr="00BE2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91"/>
    <w:rsid w:val="000D4032"/>
    <w:rsid w:val="00233524"/>
    <w:rsid w:val="00546391"/>
    <w:rsid w:val="00B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E8030"/>
  <w15:chartTrackingRefBased/>
  <w15:docId w15:val="{69EC264F-DBAE-4C16-93EA-A611C8D8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233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33524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paragraph" w:customStyle="1" w:styleId="referencias">
    <w:name w:val="referencias"/>
    <w:basedOn w:val="Normal"/>
    <w:rsid w:val="00BE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customStyle="1" w:styleId="italic">
    <w:name w:val="italic"/>
    <w:basedOn w:val="Fuentedeprrafopredeter"/>
    <w:rsid w:val="00BE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3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sv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hyperlink" Target="http://201.117.133.137/sistema/mensajes/EnviaMensaje1.asp?e=enep-00042&amp;c=600765339&amp;p=2MA7419B3621M133A0M1B7623&amp;idMateria=6145&amp;idMateria=6145&amp;a=M174&amp;an=DANIEL%20DIAZ%20GUTIERREZ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 gonzañeZ</dc:creator>
  <cp:keywords/>
  <dc:description/>
  <cp:lastModifiedBy>palla gonzañeZ</cp:lastModifiedBy>
  <cp:revision>1</cp:revision>
  <dcterms:created xsi:type="dcterms:W3CDTF">2021-03-25T16:11:00Z</dcterms:created>
  <dcterms:modified xsi:type="dcterms:W3CDTF">2021-03-26T00:33:00Z</dcterms:modified>
</cp:coreProperties>
</file>