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A46BBE" w14:textId="77777777" w:rsidR="00003DC1" w:rsidRDefault="00003DC1" w:rsidP="006D7B90">
      <w:pPr>
        <w:jc w:val="center"/>
        <w:rPr>
          <w:b/>
          <w:sz w:val="28"/>
        </w:rPr>
      </w:pPr>
    </w:p>
    <w:p w14:paraId="37BF63AC" w14:textId="45B6E2D4" w:rsidR="00003DC1" w:rsidRDefault="00003DC1" w:rsidP="006D7B90">
      <w:pPr>
        <w:jc w:val="center"/>
        <w:rPr>
          <w:b/>
          <w:sz w:val="28"/>
        </w:rPr>
      </w:pPr>
      <w:r>
        <w:rPr>
          <w:b/>
          <w:sz w:val="28"/>
        </w:rPr>
        <w:t xml:space="preserve">Escuela Normal de Educación Preescolar del Estado de Coahuila </w:t>
      </w:r>
    </w:p>
    <w:p w14:paraId="1428BC74" w14:textId="4E2C14EE" w:rsidR="00003DC1" w:rsidRDefault="000221F6" w:rsidP="006D7B90">
      <w:pPr>
        <w:jc w:val="center"/>
        <w:rPr>
          <w:b/>
          <w:sz w:val="28"/>
        </w:rPr>
      </w:pPr>
      <w:r>
        <w:rPr>
          <w:b/>
          <w:sz w:val="28"/>
        </w:rPr>
        <w:t>Docente:</w:t>
      </w:r>
      <w:r w:rsidR="00003B9C">
        <w:rPr>
          <w:b/>
          <w:sz w:val="28"/>
        </w:rPr>
        <w:t xml:space="preserve"> Martha Gabriela Ávila Camacho</w:t>
      </w:r>
    </w:p>
    <w:p w14:paraId="0C2BCF1F" w14:textId="0C40DDA7" w:rsidR="00003B9C" w:rsidRDefault="00003B9C" w:rsidP="006D7B90">
      <w:pPr>
        <w:jc w:val="center"/>
        <w:rPr>
          <w:b/>
          <w:sz w:val="28"/>
        </w:rPr>
      </w:pPr>
      <w:r>
        <w:rPr>
          <w:b/>
          <w:sz w:val="28"/>
        </w:rPr>
        <w:t>Alumna</w:t>
      </w:r>
      <w:r w:rsidR="00E50928">
        <w:rPr>
          <w:b/>
          <w:sz w:val="28"/>
        </w:rPr>
        <w:t xml:space="preserve">: Ximena </w:t>
      </w:r>
      <w:proofErr w:type="spellStart"/>
      <w:r w:rsidR="00E50928">
        <w:rPr>
          <w:b/>
          <w:sz w:val="28"/>
        </w:rPr>
        <w:t>Isamar</w:t>
      </w:r>
      <w:proofErr w:type="spellEnd"/>
      <w:r w:rsidR="00E50928">
        <w:rPr>
          <w:b/>
          <w:sz w:val="28"/>
        </w:rPr>
        <w:t xml:space="preserve"> Jiménez Romo.</w:t>
      </w:r>
    </w:p>
    <w:p w14:paraId="4CD38BFA" w14:textId="41F5DFC9" w:rsidR="003A659E" w:rsidRDefault="00E50928" w:rsidP="006D7B90">
      <w:pPr>
        <w:jc w:val="center"/>
        <w:rPr>
          <w:b/>
          <w:sz w:val="28"/>
        </w:rPr>
      </w:pPr>
      <w:r>
        <w:rPr>
          <w:b/>
          <w:sz w:val="28"/>
        </w:rPr>
        <w:t xml:space="preserve">2° “D”  N.L 10 </w:t>
      </w:r>
    </w:p>
    <w:p w14:paraId="1EB9654E" w14:textId="77777777" w:rsidR="00003DC1" w:rsidRDefault="00003DC1" w:rsidP="006D7B90">
      <w:pPr>
        <w:jc w:val="center"/>
        <w:rPr>
          <w:b/>
          <w:sz w:val="28"/>
        </w:rPr>
      </w:pPr>
    </w:p>
    <w:p w14:paraId="6F5EF8C1" w14:textId="77777777" w:rsidR="00003DC1" w:rsidRDefault="00003DC1" w:rsidP="006D7B90">
      <w:pPr>
        <w:jc w:val="center"/>
        <w:rPr>
          <w:b/>
          <w:sz w:val="28"/>
        </w:rPr>
      </w:pPr>
    </w:p>
    <w:p w14:paraId="32C616BD" w14:textId="49702C44" w:rsidR="001B62B0" w:rsidRPr="00D11375" w:rsidRDefault="00D11375" w:rsidP="006D7B90">
      <w:pPr>
        <w:jc w:val="center"/>
        <w:rPr>
          <w:b/>
          <w:sz w:val="28"/>
        </w:rPr>
      </w:pPr>
      <w:r w:rsidRPr="00D11375">
        <w:rPr>
          <w:b/>
          <w:sz w:val="28"/>
        </w:rPr>
        <w:t>Cuadro de doble entrada de autores y sus contribuciones al desarrollo socioemocional</w:t>
      </w:r>
    </w:p>
    <w:tbl>
      <w:tblPr>
        <w:tblStyle w:val="Tablaconcuadrcula"/>
        <w:tblW w:w="0" w:type="auto"/>
        <w:shd w:val="clear" w:color="auto" w:fill="F7CAAC" w:themeFill="accent2" w:themeFillTint="66"/>
        <w:tblLook w:val="04A0" w:firstRow="1" w:lastRow="0" w:firstColumn="1" w:lastColumn="0" w:noHBand="0" w:noVBand="1"/>
      </w:tblPr>
      <w:tblGrid>
        <w:gridCol w:w="2628"/>
        <w:gridCol w:w="1852"/>
        <w:gridCol w:w="4218"/>
        <w:gridCol w:w="4298"/>
      </w:tblGrid>
      <w:tr w:rsidR="00CF6136" w14:paraId="7A583882" w14:textId="77777777" w:rsidTr="00665B36">
        <w:tc>
          <w:tcPr>
            <w:tcW w:w="1506" w:type="dxa"/>
            <w:shd w:val="clear" w:color="auto" w:fill="F4B083" w:themeFill="accent2" w:themeFillTint="99"/>
            <w:vAlign w:val="bottom"/>
          </w:tcPr>
          <w:p w14:paraId="74632BC5" w14:textId="77777777" w:rsidR="00E15988" w:rsidRPr="00D11375" w:rsidRDefault="00E15988" w:rsidP="00F10F0E">
            <w:pPr>
              <w:jc w:val="center"/>
              <w:rPr>
                <w:b/>
                <w:sz w:val="24"/>
              </w:rPr>
            </w:pPr>
            <w:r w:rsidRPr="00D11375">
              <w:rPr>
                <w:b/>
                <w:sz w:val="24"/>
              </w:rPr>
              <w:t>Autor</w:t>
            </w:r>
          </w:p>
        </w:tc>
        <w:tc>
          <w:tcPr>
            <w:tcW w:w="2055" w:type="dxa"/>
            <w:shd w:val="clear" w:color="auto" w:fill="F4B083" w:themeFill="accent2" w:themeFillTint="99"/>
            <w:vAlign w:val="bottom"/>
          </w:tcPr>
          <w:p w14:paraId="1B931FFA" w14:textId="77777777" w:rsidR="00E15988" w:rsidRPr="00D11375" w:rsidRDefault="00E15988" w:rsidP="00F10F0E">
            <w:pPr>
              <w:jc w:val="center"/>
              <w:rPr>
                <w:b/>
                <w:sz w:val="24"/>
              </w:rPr>
            </w:pPr>
            <w:r w:rsidRPr="00D11375">
              <w:rPr>
                <w:b/>
                <w:sz w:val="24"/>
              </w:rPr>
              <w:t>Perspectiva</w:t>
            </w:r>
          </w:p>
        </w:tc>
        <w:tc>
          <w:tcPr>
            <w:tcW w:w="5099" w:type="dxa"/>
            <w:shd w:val="clear" w:color="auto" w:fill="F4B083" w:themeFill="accent2" w:themeFillTint="99"/>
            <w:vAlign w:val="bottom"/>
          </w:tcPr>
          <w:p w14:paraId="763E7396" w14:textId="77777777" w:rsidR="00E15988" w:rsidRPr="00D11375" w:rsidRDefault="00E15988" w:rsidP="00D11375">
            <w:pPr>
              <w:jc w:val="center"/>
              <w:rPr>
                <w:b/>
                <w:sz w:val="24"/>
              </w:rPr>
            </w:pPr>
            <w:r w:rsidRPr="00D11375">
              <w:rPr>
                <w:b/>
                <w:sz w:val="24"/>
              </w:rPr>
              <w:t>Principales aportes al desarrollo socioemocional</w:t>
            </w:r>
          </w:p>
        </w:tc>
        <w:tc>
          <w:tcPr>
            <w:tcW w:w="4336" w:type="dxa"/>
            <w:shd w:val="clear" w:color="auto" w:fill="F4B083" w:themeFill="accent2" w:themeFillTint="99"/>
          </w:tcPr>
          <w:p w14:paraId="54E5436B" w14:textId="77777777" w:rsidR="00E15988" w:rsidRPr="00D11375" w:rsidRDefault="00E15988" w:rsidP="00D11375">
            <w:pPr>
              <w:jc w:val="center"/>
              <w:rPr>
                <w:b/>
                <w:sz w:val="24"/>
              </w:rPr>
            </w:pPr>
            <w:r>
              <w:rPr>
                <w:b/>
                <w:sz w:val="24"/>
              </w:rPr>
              <w:t>Etapas o estadios de desarrollo que propone</w:t>
            </w:r>
          </w:p>
        </w:tc>
      </w:tr>
      <w:tr w:rsidR="00CF6136" w:rsidRPr="002973D5" w14:paraId="5B537C66" w14:textId="77777777" w:rsidTr="00665B36">
        <w:tc>
          <w:tcPr>
            <w:tcW w:w="1506" w:type="dxa"/>
            <w:shd w:val="clear" w:color="auto" w:fill="F7CAAC" w:themeFill="accent2" w:themeFillTint="66"/>
          </w:tcPr>
          <w:p w14:paraId="2DBA8989"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t>Eric. Erikson</w:t>
            </w:r>
          </w:p>
          <w:p w14:paraId="257CCEDC" w14:textId="6DF22B38" w:rsidR="00667696" w:rsidRPr="002973D5" w:rsidRDefault="00667696" w:rsidP="002973D5">
            <w:pPr>
              <w:jc w:val="center"/>
              <w:rPr>
                <w:b/>
                <w:sz w:val="24"/>
                <w:szCs w:val="24"/>
              </w:rPr>
            </w:pPr>
            <w:r>
              <w:rPr>
                <w:noProof/>
              </w:rPr>
              <w:drawing>
                <wp:inline distT="0" distB="0" distL="0" distR="0" wp14:anchorId="7E70F35C" wp14:editId="621C3D78">
                  <wp:extent cx="1532176" cy="923925"/>
                  <wp:effectExtent l="0" t="0" r="0" b="0"/>
                  <wp:docPr id="2" name="Imagen 2" descr="Erik Erikson, un psicoanalista diferente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k Erikson, un psicoanalista diferente - La Mente es Maravillo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7797" cy="927315"/>
                          </a:xfrm>
                          <a:prstGeom prst="rect">
                            <a:avLst/>
                          </a:prstGeom>
                          <a:noFill/>
                          <a:ln>
                            <a:noFill/>
                          </a:ln>
                        </pic:spPr>
                      </pic:pic>
                    </a:graphicData>
                  </a:graphic>
                </wp:inline>
              </w:drawing>
            </w:r>
          </w:p>
        </w:tc>
        <w:tc>
          <w:tcPr>
            <w:tcW w:w="2055" w:type="dxa"/>
            <w:shd w:val="clear" w:color="auto" w:fill="F7CAAC" w:themeFill="accent2" w:themeFillTint="66"/>
          </w:tcPr>
          <w:p w14:paraId="40189CAC" w14:textId="575CD40D" w:rsidR="00E15988" w:rsidRPr="002973D5" w:rsidRDefault="00723F3C" w:rsidP="002973D5">
            <w:pPr>
              <w:jc w:val="center"/>
              <w:rPr>
                <w:sz w:val="24"/>
                <w:szCs w:val="24"/>
              </w:rPr>
            </w:pPr>
            <w:r w:rsidRPr="002973D5">
              <w:rPr>
                <w:sz w:val="24"/>
                <w:szCs w:val="24"/>
              </w:rPr>
              <w:t>Sicoanalítica</w:t>
            </w:r>
          </w:p>
        </w:tc>
        <w:tc>
          <w:tcPr>
            <w:tcW w:w="5099" w:type="dxa"/>
            <w:shd w:val="clear" w:color="auto" w:fill="F7CAAC" w:themeFill="accent2" w:themeFillTint="66"/>
          </w:tcPr>
          <w:p w14:paraId="0B3F48A8" w14:textId="336AE8FE" w:rsidR="00E15988" w:rsidRPr="002973D5" w:rsidRDefault="0074398C" w:rsidP="002973D5">
            <w:pPr>
              <w:jc w:val="center"/>
              <w:rPr>
                <w:sz w:val="24"/>
                <w:szCs w:val="24"/>
              </w:rPr>
            </w:pPr>
            <w:r w:rsidRPr="0074398C">
              <w:rPr>
                <w:sz w:val="24"/>
                <w:szCs w:val="24"/>
              </w:rPr>
              <w:t>El principal aporte de Erik Erikson se dio en términos de la psicología evolutiva. Postuló la existencia de ocho edades en el hombre, cada una de las cuales tiene sus propias características, logros y pérdidas.</w:t>
            </w:r>
          </w:p>
        </w:tc>
        <w:tc>
          <w:tcPr>
            <w:tcW w:w="4336" w:type="dxa"/>
            <w:shd w:val="clear" w:color="auto" w:fill="F7CAAC" w:themeFill="accent2" w:themeFillTint="66"/>
          </w:tcPr>
          <w:p w14:paraId="1096FDF6" w14:textId="77777777" w:rsidR="00E15988" w:rsidRDefault="00023865" w:rsidP="002973D5">
            <w:pPr>
              <w:jc w:val="center"/>
              <w:rPr>
                <w:sz w:val="24"/>
                <w:szCs w:val="24"/>
              </w:rPr>
            </w:pPr>
            <w:r w:rsidRPr="002973D5">
              <w:rPr>
                <w:sz w:val="24"/>
                <w:szCs w:val="24"/>
              </w:rPr>
              <w:t>Eric. Erikson</w:t>
            </w:r>
            <w:r w:rsidRPr="002973D5">
              <w:rPr>
                <w:sz w:val="24"/>
                <w:szCs w:val="24"/>
              </w:rPr>
              <w:tab/>
              <w:t>Mencionaba que todas las personas pasamos por 8 etapas.</w:t>
            </w:r>
          </w:p>
          <w:p w14:paraId="212970F9" w14:textId="77777777" w:rsidR="00E50928" w:rsidRPr="00E50928" w:rsidRDefault="00E50928" w:rsidP="00E50928">
            <w:pPr>
              <w:pStyle w:val="Prrafodelista"/>
              <w:numPr>
                <w:ilvl w:val="0"/>
                <w:numId w:val="2"/>
              </w:numPr>
              <w:jc w:val="center"/>
              <w:rPr>
                <w:sz w:val="24"/>
                <w:szCs w:val="24"/>
              </w:rPr>
            </w:pPr>
            <w:r w:rsidRPr="00E50928">
              <w:rPr>
                <w:sz w:val="24"/>
                <w:szCs w:val="24"/>
              </w:rPr>
              <w:t>Confianza vs. Desconfianza</w:t>
            </w:r>
          </w:p>
          <w:p w14:paraId="4DDFD1C1" w14:textId="77777777" w:rsidR="00E50928" w:rsidRPr="00E50928" w:rsidRDefault="00E50928" w:rsidP="00E50928">
            <w:pPr>
              <w:pStyle w:val="Prrafodelista"/>
              <w:numPr>
                <w:ilvl w:val="0"/>
                <w:numId w:val="2"/>
              </w:numPr>
              <w:jc w:val="center"/>
              <w:rPr>
                <w:sz w:val="24"/>
                <w:szCs w:val="24"/>
              </w:rPr>
            </w:pPr>
            <w:r w:rsidRPr="00E50928">
              <w:rPr>
                <w:sz w:val="24"/>
                <w:szCs w:val="24"/>
              </w:rPr>
              <w:t>Autonomía vs. Vergüenza y duda</w:t>
            </w:r>
          </w:p>
          <w:p w14:paraId="1E7EB607" w14:textId="77777777" w:rsidR="00E50928" w:rsidRPr="00E50928" w:rsidRDefault="00E50928" w:rsidP="00E50928">
            <w:pPr>
              <w:pStyle w:val="Prrafodelista"/>
              <w:numPr>
                <w:ilvl w:val="0"/>
                <w:numId w:val="2"/>
              </w:numPr>
              <w:jc w:val="center"/>
              <w:rPr>
                <w:sz w:val="24"/>
                <w:szCs w:val="24"/>
              </w:rPr>
            </w:pPr>
            <w:r w:rsidRPr="00E50928">
              <w:rPr>
                <w:sz w:val="24"/>
                <w:szCs w:val="24"/>
              </w:rPr>
              <w:t>Iniciativa vs. Culpa</w:t>
            </w:r>
          </w:p>
          <w:p w14:paraId="7E19E702" w14:textId="77777777" w:rsidR="00E50928" w:rsidRPr="00E50928" w:rsidRDefault="00E50928" w:rsidP="00E50928">
            <w:pPr>
              <w:pStyle w:val="Prrafodelista"/>
              <w:numPr>
                <w:ilvl w:val="0"/>
                <w:numId w:val="2"/>
              </w:numPr>
              <w:jc w:val="center"/>
              <w:rPr>
                <w:sz w:val="24"/>
                <w:szCs w:val="24"/>
              </w:rPr>
            </w:pPr>
            <w:r w:rsidRPr="00E50928">
              <w:rPr>
                <w:sz w:val="24"/>
                <w:szCs w:val="24"/>
              </w:rPr>
              <w:t>Laboriosidad vs. Inferioridad</w:t>
            </w:r>
          </w:p>
          <w:p w14:paraId="42C027F8" w14:textId="77777777" w:rsidR="00E50928" w:rsidRPr="00E50928" w:rsidRDefault="00E50928" w:rsidP="00E50928">
            <w:pPr>
              <w:pStyle w:val="Prrafodelista"/>
              <w:numPr>
                <w:ilvl w:val="0"/>
                <w:numId w:val="2"/>
              </w:numPr>
              <w:jc w:val="center"/>
              <w:rPr>
                <w:sz w:val="24"/>
                <w:szCs w:val="24"/>
              </w:rPr>
            </w:pPr>
            <w:r w:rsidRPr="00E50928">
              <w:rPr>
                <w:sz w:val="24"/>
                <w:szCs w:val="24"/>
              </w:rPr>
              <w:t>Búsqueda de identidad vs. difusión de identidad</w:t>
            </w:r>
          </w:p>
          <w:p w14:paraId="60CA32D4" w14:textId="77777777" w:rsidR="00E50928" w:rsidRPr="00E50928" w:rsidRDefault="00E50928" w:rsidP="00E50928">
            <w:pPr>
              <w:pStyle w:val="Prrafodelista"/>
              <w:numPr>
                <w:ilvl w:val="0"/>
                <w:numId w:val="2"/>
              </w:numPr>
              <w:jc w:val="center"/>
              <w:rPr>
                <w:sz w:val="24"/>
                <w:szCs w:val="24"/>
              </w:rPr>
            </w:pPr>
            <w:r w:rsidRPr="00E50928">
              <w:rPr>
                <w:sz w:val="24"/>
                <w:szCs w:val="24"/>
              </w:rPr>
              <w:lastRenderedPageBreak/>
              <w:t>Intimidad vs. Aislamiento</w:t>
            </w:r>
          </w:p>
          <w:p w14:paraId="480CD1C5" w14:textId="77777777" w:rsidR="00E50928" w:rsidRPr="00E50928" w:rsidRDefault="00E50928" w:rsidP="00E50928">
            <w:pPr>
              <w:pStyle w:val="Prrafodelista"/>
              <w:numPr>
                <w:ilvl w:val="0"/>
                <w:numId w:val="2"/>
              </w:numPr>
              <w:jc w:val="center"/>
              <w:rPr>
                <w:sz w:val="24"/>
                <w:szCs w:val="24"/>
              </w:rPr>
            </w:pPr>
            <w:r w:rsidRPr="00E50928">
              <w:rPr>
                <w:sz w:val="24"/>
                <w:szCs w:val="24"/>
              </w:rPr>
              <w:t>Generatividad vs. Estancamiento</w:t>
            </w:r>
          </w:p>
          <w:p w14:paraId="2BDE6681" w14:textId="77777777" w:rsidR="00E50928" w:rsidRDefault="00E50928" w:rsidP="00E50928">
            <w:pPr>
              <w:pStyle w:val="Prrafodelista"/>
              <w:numPr>
                <w:ilvl w:val="0"/>
                <w:numId w:val="2"/>
              </w:numPr>
              <w:jc w:val="center"/>
              <w:rPr>
                <w:sz w:val="24"/>
                <w:szCs w:val="24"/>
              </w:rPr>
            </w:pPr>
            <w:r w:rsidRPr="00E50928">
              <w:rPr>
                <w:sz w:val="24"/>
                <w:szCs w:val="24"/>
              </w:rPr>
              <w:t>Integridad vs. Desesperanza</w:t>
            </w:r>
          </w:p>
          <w:p w14:paraId="15D3042A" w14:textId="1867CB53" w:rsidR="00E50928" w:rsidRPr="00E50928" w:rsidRDefault="00667696" w:rsidP="00E50928">
            <w:pPr>
              <w:ind w:left="360"/>
              <w:jc w:val="center"/>
              <w:rPr>
                <w:sz w:val="24"/>
                <w:szCs w:val="24"/>
              </w:rPr>
            </w:pPr>
            <w:r>
              <w:rPr>
                <w:noProof/>
              </w:rPr>
              <w:drawing>
                <wp:inline distT="0" distB="0" distL="0" distR="0" wp14:anchorId="60EFFF2D" wp14:editId="2B3BA54E">
                  <wp:extent cx="2362200" cy="1326940"/>
                  <wp:effectExtent l="0" t="0" r="0" b="6985"/>
                  <wp:docPr id="3" name="Imagen 3" descr="Erik Erikson, precursor en psicología del desarrollo - Neuro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ik Erikson, precursor en psicología del desarrollo - NeuroCla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230" cy="1330889"/>
                          </a:xfrm>
                          <a:prstGeom prst="rect">
                            <a:avLst/>
                          </a:prstGeom>
                          <a:noFill/>
                          <a:ln>
                            <a:noFill/>
                          </a:ln>
                        </pic:spPr>
                      </pic:pic>
                    </a:graphicData>
                  </a:graphic>
                </wp:inline>
              </w:drawing>
            </w:r>
          </w:p>
        </w:tc>
      </w:tr>
      <w:tr w:rsidR="00CF6136" w:rsidRPr="002973D5" w14:paraId="6531D3DA" w14:textId="77777777" w:rsidTr="00665B36">
        <w:tc>
          <w:tcPr>
            <w:tcW w:w="1506" w:type="dxa"/>
            <w:shd w:val="clear" w:color="auto" w:fill="F7CAAC" w:themeFill="accent2" w:themeFillTint="66"/>
          </w:tcPr>
          <w:p w14:paraId="468C93D0"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lastRenderedPageBreak/>
              <w:t>Kohlberg</w:t>
            </w:r>
          </w:p>
          <w:p w14:paraId="2CD8374A" w14:textId="18E7A141" w:rsidR="003C2DC0" w:rsidRPr="002973D5" w:rsidRDefault="003C2DC0" w:rsidP="002973D5">
            <w:pPr>
              <w:jc w:val="center"/>
              <w:rPr>
                <w:b/>
                <w:sz w:val="24"/>
                <w:szCs w:val="24"/>
              </w:rPr>
            </w:pPr>
            <w:r>
              <w:rPr>
                <w:b/>
                <w:noProof/>
                <w:sz w:val="24"/>
                <w:szCs w:val="24"/>
              </w:rPr>
              <w:drawing>
                <wp:inline distT="0" distB="0" distL="0" distR="0" wp14:anchorId="0B56B96F" wp14:editId="2B488A1F">
                  <wp:extent cx="1146175" cy="15360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6175" cy="1536065"/>
                          </a:xfrm>
                          <a:prstGeom prst="rect">
                            <a:avLst/>
                          </a:prstGeom>
                          <a:noFill/>
                        </pic:spPr>
                      </pic:pic>
                    </a:graphicData>
                  </a:graphic>
                </wp:inline>
              </w:drawing>
            </w:r>
          </w:p>
        </w:tc>
        <w:tc>
          <w:tcPr>
            <w:tcW w:w="2055" w:type="dxa"/>
            <w:shd w:val="clear" w:color="auto" w:fill="F7CAAC" w:themeFill="accent2" w:themeFillTint="66"/>
          </w:tcPr>
          <w:p w14:paraId="7DCDCA60" w14:textId="4C41AB7E" w:rsidR="00E15988" w:rsidRPr="003C2DC0" w:rsidRDefault="003C2DC0" w:rsidP="002973D5">
            <w:pPr>
              <w:jc w:val="center"/>
              <w:rPr>
                <w:sz w:val="24"/>
                <w:szCs w:val="24"/>
              </w:rPr>
            </w:pPr>
            <w:r w:rsidRPr="003C2DC0">
              <w:rPr>
                <w:sz w:val="24"/>
                <w:szCs w:val="24"/>
              </w:rPr>
              <w:t>Desarrollo moral.</w:t>
            </w:r>
          </w:p>
        </w:tc>
        <w:tc>
          <w:tcPr>
            <w:tcW w:w="5099" w:type="dxa"/>
            <w:shd w:val="clear" w:color="auto" w:fill="F7CAAC" w:themeFill="accent2" w:themeFillTint="66"/>
          </w:tcPr>
          <w:p w14:paraId="6E9C4621" w14:textId="77777777" w:rsidR="003C2DC0" w:rsidRPr="003C2DC0" w:rsidRDefault="003C2DC0" w:rsidP="003C2DC0">
            <w:pPr>
              <w:jc w:val="center"/>
              <w:rPr>
                <w:sz w:val="24"/>
                <w:szCs w:val="24"/>
              </w:rPr>
            </w:pPr>
            <w:r w:rsidRPr="003C2DC0">
              <w:rPr>
                <w:sz w:val="24"/>
                <w:szCs w:val="24"/>
              </w:rPr>
              <w:t>Kohlberg se basa en la idea de que las personas tienen una motivación intrínseca para explorar y desarrollarse, de tal manera que puedan funcionar de manera adecuada en el entorno en el que viven.</w:t>
            </w:r>
          </w:p>
          <w:p w14:paraId="7C3B48A9" w14:textId="77777777" w:rsidR="003C2DC0" w:rsidRPr="003C2DC0" w:rsidRDefault="003C2DC0" w:rsidP="003C2DC0">
            <w:pPr>
              <w:jc w:val="center"/>
              <w:rPr>
                <w:sz w:val="24"/>
                <w:szCs w:val="24"/>
              </w:rPr>
            </w:pPr>
            <w:r w:rsidRPr="003C2DC0">
              <w:rPr>
                <w:sz w:val="24"/>
                <w:szCs w:val="24"/>
              </w:rPr>
              <w:t xml:space="preserve">Por otro lado, defendía la idea de que existen diferentes patrones en el mundo social, que se pueden observar una y otra vez en todo tipo de grupos e instituciones. </w:t>
            </w:r>
          </w:p>
          <w:p w14:paraId="2DAB3EA0" w14:textId="77777777" w:rsidR="00E15988" w:rsidRDefault="003C2DC0" w:rsidP="003C2DC0">
            <w:pPr>
              <w:jc w:val="center"/>
              <w:rPr>
                <w:sz w:val="24"/>
                <w:szCs w:val="24"/>
              </w:rPr>
            </w:pPr>
            <w:r w:rsidRPr="003C2DC0">
              <w:rPr>
                <w:sz w:val="24"/>
                <w:szCs w:val="24"/>
              </w:rPr>
              <w:t xml:space="preserve">Esta teoría explica la ética como una serie de habilidades que se van adquiriendo a lo largo del desarrollo con </w:t>
            </w:r>
            <w:r w:rsidRPr="003C2DC0">
              <w:rPr>
                <w:sz w:val="24"/>
                <w:szCs w:val="24"/>
              </w:rPr>
              <w:lastRenderedPageBreak/>
              <w:t>la función de permitir el desenvolvimiento fácilmente dentro del mundo social.</w:t>
            </w:r>
          </w:p>
          <w:p w14:paraId="5AD9C36D" w14:textId="3732F8E1" w:rsidR="003C2DC0" w:rsidRPr="002973D5" w:rsidRDefault="003C2DC0" w:rsidP="003C2DC0">
            <w:pPr>
              <w:jc w:val="center"/>
              <w:rPr>
                <w:sz w:val="24"/>
                <w:szCs w:val="24"/>
              </w:rPr>
            </w:pPr>
            <w:r>
              <w:rPr>
                <w:noProof/>
                <w:sz w:val="24"/>
                <w:szCs w:val="24"/>
              </w:rPr>
              <w:drawing>
                <wp:inline distT="0" distB="0" distL="0" distR="0" wp14:anchorId="2863B138" wp14:editId="6CFCBEDC">
                  <wp:extent cx="1554480" cy="87820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4480" cy="878205"/>
                          </a:xfrm>
                          <a:prstGeom prst="rect">
                            <a:avLst/>
                          </a:prstGeom>
                          <a:noFill/>
                        </pic:spPr>
                      </pic:pic>
                    </a:graphicData>
                  </a:graphic>
                </wp:inline>
              </w:drawing>
            </w:r>
          </w:p>
        </w:tc>
        <w:tc>
          <w:tcPr>
            <w:tcW w:w="4336" w:type="dxa"/>
            <w:shd w:val="clear" w:color="auto" w:fill="F7CAAC" w:themeFill="accent2" w:themeFillTint="66"/>
          </w:tcPr>
          <w:p w14:paraId="50E3BDD7" w14:textId="2D634731" w:rsidR="00B228A5" w:rsidRDefault="00B228A5" w:rsidP="003C2DC0">
            <w:pPr>
              <w:spacing w:before="240" w:after="240"/>
              <w:jc w:val="center"/>
              <w:rPr>
                <w:sz w:val="24"/>
                <w:szCs w:val="24"/>
              </w:rPr>
            </w:pPr>
            <w:r w:rsidRPr="00B228A5">
              <w:rPr>
                <w:sz w:val="24"/>
                <w:szCs w:val="24"/>
              </w:rPr>
              <w:lastRenderedPageBreak/>
              <w:t>En sus investigaciones identificó seis etapas por las que pasan todos los niños a la hora de desarrollar su pensamiento moral. Cuanto más avanzada sea una etapa, mejor permitía a la persona enfrentarse a diferentes situaciones de toma de decisiones.</w:t>
            </w:r>
          </w:p>
          <w:p w14:paraId="4C48F14C" w14:textId="77777777" w:rsidR="003C2DC0" w:rsidRDefault="003C2DC0" w:rsidP="003C2DC0">
            <w:pPr>
              <w:spacing w:before="240" w:after="240"/>
              <w:jc w:val="center"/>
              <w:rPr>
                <w:sz w:val="24"/>
                <w:szCs w:val="24"/>
              </w:rPr>
            </w:pPr>
            <w:r w:rsidRPr="003C2DC0">
              <w:rPr>
                <w:sz w:val="24"/>
                <w:szCs w:val="24"/>
              </w:rPr>
              <w:t xml:space="preserve">Las seis etapas son divididas en tres niveles: </w:t>
            </w:r>
          </w:p>
          <w:p w14:paraId="2F732720" w14:textId="77777777" w:rsidR="00B228A5" w:rsidRPr="00B228A5" w:rsidRDefault="00B228A5" w:rsidP="00B228A5">
            <w:pPr>
              <w:spacing w:before="240" w:after="240"/>
              <w:jc w:val="center"/>
              <w:rPr>
                <w:sz w:val="24"/>
                <w:szCs w:val="24"/>
                <w:u w:val="single"/>
              </w:rPr>
            </w:pPr>
            <w:r w:rsidRPr="00B228A5">
              <w:rPr>
                <w:sz w:val="24"/>
                <w:szCs w:val="24"/>
                <w:u w:val="single"/>
              </w:rPr>
              <w:t xml:space="preserve">1- Nivel </w:t>
            </w:r>
            <w:proofErr w:type="spellStart"/>
            <w:r w:rsidRPr="00B228A5">
              <w:rPr>
                <w:sz w:val="24"/>
                <w:szCs w:val="24"/>
                <w:u w:val="single"/>
              </w:rPr>
              <w:t>preconvencional</w:t>
            </w:r>
            <w:proofErr w:type="spellEnd"/>
          </w:p>
          <w:p w14:paraId="6FB0D34F" w14:textId="77777777" w:rsidR="00B228A5" w:rsidRPr="00B228A5" w:rsidRDefault="00B228A5" w:rsidP="00B228A5">
            <w:pPr>
              <w:spacing w:before="240" w:after="240"/>
              <w:jc w:val="center"/>
              <w:rPr>
                <w:sz w:val="24"/>
                <w:szCs w:val="24"/>
                <w:u w:val="single"/>
              </w:rPr>
            </w:pPr>
            <w:r w:rsidRPr="00B228A5">
              <w:rPr>
                <w:sz w:val="24"/>
                <w:szCs w:val="24"/>
              </w:rPr>
              <w:t xml:space="preserve">Este nivel se caracteriza porque en él se juzga cada acción en base a sus </w:t>
            </w:r>
            <w:r w:rsidRPr="00B228A5">
              <w:rPr>
                <w:sz w:val="24"/>
                <w:szCs w:val="24"/>
              </w:rPr>
              <w:lastRenderedPageBreak/>
              <w:t>consecuencias más directas. De esta manera, las personas en este nivel se preocupan solamente por sí mismas.</w:t>
            </w:r>
          </w:p>
          <w:p w14:paraId="6DA771FC" w14:textId="77777777" w:rsidR="00B228A5" w:rsidRPr="00B228A5" w:rsidRDefault="00B228A5" w:rsidP="00B228A5">
            <w:pPr>
              <w:spacing w:before="240" w:after="240"/>
              <w:jc w:val="center"/>
              <w:rPr>
                <w:sz w:val="24"/>
                <w:szCs w:val="24"/>
                <w:u w:val="single"/>
              </w:rPr>
            </w:pPr>
            <w:r w:rsidRPr="00B228A5">
              <w:rPr>
                <w:sz w:val="24"/>
                <w:szCs w:val="24"/>
                <w:u w:val="single"/>
              </w:rPr>
              <w:t>2- Nivel convencional</w:t>
            </w:r>
          </w:p>
          <w:p w14:paraId="4BCCCD27" w14:textId="77777777" w:rsidR="00B228A5" w:rsidRPr="00B228A5" w:rsidRDefault="00B228A5" w:rsidP="00B228A5">
            <w:pPr>
              <w:spacing w:before="240" w:after="240"/>
              <w:jc w:val="center"/>
              <w:rPr>
                <w:sz w:val="24"/>
                <w:szCs w:val="24"/>
              </w:rPr>
            </w:pPr>
            <w:r w:rsidRPr="00B228A5">
              <w:rPr>
                <w:sz w:val="24"/>
                <w:szCs w:val="24"/>
              </w:rPr>
              <w:t>El nivel convencional es el más típico entre adolescentes y adultos. Las personas en él juzgan si una acción es moral o no en base a las expectativas y formas de pensar de la sociedad. Se trata del nivel más habitual entre los individuos de los países desarrollados.</w:t>
            </w:r>
          </w:p>
          <w:p w14:paraId="0AE72DB5" w14:textId="77777777" w:rsidR="00B228A5" w:rsidRPr="00B228A5" w:rsidRDefault="00B228A5" w:rsidP="00B228A5">
            <w:pPr>
              <w:spacing w:before="240" w:after="240"/>
              <w:jc w:val="center"/>
              <w:rPr>
                <w:sz w:val="24"/>
                <w:szCs w:val="24"/>
                <w:u w:val="single"/>
                <w:lang w:val="es"/>
              </w:rPr>
            </w:pPr>
            <w:bookmarkStart w:id="0" w:name="_3yog8f9jd6x3" w:colFirst="0" w:colLast="0"/>
            <w:bookmarkEnd w:id="0"/>
            <w:r w:rsidRPr="00B228A5">
              <w:rPr>
                <w:sz w:val="24"/>
                <w:szCs w:val="24"/>
                <w:u w:val="single"/>
                <w:lang w:val="es"/>
              </w:rPr>
              <w:t>3- Nivel post-convencional</w:t>
            </w:r>
          </w:p>
          <w:p w14:paraId="61D138BE" w14:textId="77777777" w:rsidR="00B228A5" w:rsidRPr="00B228A5" w:rsidRDefault="00B228A5" w:rsidP="00B228A5">
            <w:pPr>
              <w:spacing w:before="240" w:after="240"/>
              <w:jc w:val="center"/>
              <w:rPr>
                <w:sz w:val="24"/>
                <w:szCs w:val="24"/>
              </w:rPr>
            </w:pPr>
            <w:r w:rsidRPr="00B228A5">
              <w:rPr>
                <w:sz w:val="24"/>
                <w:szCs w:val="24"/>
              </w:rPr>
              <w:t>Por último, las personas en el tercer nivel son capaces de darse cuenta de que cada individuo está separado de la sociedad como un todo, y que por lo tanto puede mantener sus propios puntos de vista y su ética sin necesidad de compartirlos con nadie más.</w:t>
            </w:r>
          </w:p>
          <w:p w14:paraId="380CD6A4" w14:textId="77777777" w:rsidR="00B228A5" w:rsidRPr="003C2DC0" w:rsidRDefault="00B228A5" w:rsidP="003C2DC0">
            <w:pPr>
              <w:spacing w:before="240" w:after="240"/>
              <w:jc w:val="center"/>
              <w:rPr>
                <w:sz w:val="24"/>
                <w:szCs w:val="24"/>
              </w:rPr>
            </w:pPr>
            <w:bookmarkStart w:id="1" w:name="_GoBack"/>
            <w:bookmarkEnd w:id="1"/>
          </w:p>
          <w:p w14:paraId="6F2B24DB" w14:textId="437E0018" w:rsidR="00E15988" w:rsidRPr="002973D5" w:rsidRDefault="003C2DC0" w:rsidP="003C2DC0">
            <w:pPr>
              <w:shd w:val="clear" w:color="auto" w:fill="FFFFFF"/>
              <w:spacing w:after="400"/>
              <w:jc w:val="both"/>
              <w:rPr>
                <w:sz w:val="24"/>
                <w:szCs w:val="24"/>
              </w:rPr>
            </w:pPr>
            <w:r>
              <w:rPr>
                <w:noProof/>
                <w:sz w:val="24"/>
                <w:szCs w:val="24"/>
              </w:rPr>
              <w:lastRenderedPageBreak/>
              <w:drawing>
                <wp:inline distT="0" distB="0" distL="0" distR="0" wp14:anchorId="5AADCDD0" wp14:editId="5AA93BD5">
                  <wp:extent cx="2212975" cy="16154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2975" cy="1615440"/>
                          </a:xfrm>
                          <a:prstGeom prst="rect">
                            <a:avLst/>
                          </a:prstGeom>
                          <a:noFill/>
                        </pic:spPr>
                      </pic:pic>
                    </a:graphicData>
                  </a:graphic>
                </wp:inline>
              </w:drawing>
            </w:r>
          </w:p>
        </w:tc>
      </w:tr>
      <w:tr w:rsidR="00CF6136" w:rsidRPr="002973D5" w14:paraId="475A67E4" w14:textId="77777777" w:rsidTr="00665B36">
        <w:tc>
          <w:tcPr>
            <w:tcW w:w="1506" w:type="dxa"/>
            <w:shd w:val="clear" w:color="auto" w:fill="F7CAAC" w:themeFill="accent2" w:themeFillTint="66"/>
          </w:tcPr>
          <w:p w14:paraId="52F0C4FF"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lastRenderedPageBreak/>
              <w:t>Jean Piaget</w:t>
            </w:r>
          </w:p>
          <w:p w14:paraId="43993A6C" w14:textId="6D2D8B53" w:rsidR="00CF6136" w:rsidRPr="002973D5" w:rsidRDefault="00CF6136" w:rsidP="002973D5">
            <w:pPr>
              <w:jc w:val="center"/>
              <w:rPr>
                <w:b/>
                <w:sz w:val="24"/>
                <w:szCs w:val="24"/>
              </w:rPr>
            </w:pPr>
            <w:r>
              <w:rPr>
                <w:noProof/>
              </w:rPr>
              <w:drawing>
                <wp:inline distT="0" distB="0" distL="0" distR="0" wp14:anchorId="0746F2CE" wp14:editId="5C924E8E">
                  <wp:extent cx="1263114" cy="1228725"/>
                  <wp:effectExtent l="0" t="0" r="0" b="0"/>
                  <wp:docPr id="4" name="Imagen 4" descr="Jean Piaget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an Piaget - Wikipedia, la enciclopedia libr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1890"/>
                          <a:stretch/>
                        </pic:blipFill>
                        <pic:spPr bwMode="auto">
                          <a:xfrm>
                            <a:off x="0" y="0"/>
                            <a:ext cx="1273949" cy="1239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055" w:type="dxa"/>
            <w:shd w:val="clear" w:color="auto" w:fill="F7CAAC" w:themeFill="accent2" w:themeFillTint="66"/>
          </w:tcPr>
          <w:p w14:paraId="68630E1C" w14:textId="238CA920" w:rsidR="00E15988" w:rsidRPr="002973D5" w:rsidRDefault="0067365E" w:rsidP="002973D5">
            <w:pPr>
              <w:jc w:val="center"/>
              <w:rPr>
                <w:sz w:val="24"/>
                <w:szCs w:val="24"/>
              </w:rPr>
            </w:pPr>
            <w:proofErr w:type="spellStart"/>
            <w:r w:rsidRPr="0067365E">
              <w:rPr>
                <w:sz w:val="24"/>
                <w:szCs w:val="24"/>
              </w:rPr>
              <w:t>Cognoscitivismo</w:t>
            </w:r>
            <w:proofErr w:type="spellEnd"/>
          </w:p>
        </w:tc>
        <w:tc>
          <w:tcPr>
            <w:tcW w:w="5099" w:type="dxa"/>
            <w:shd w:val="clear" w:color="auto" w:fill="F7CAAC" w:themeFill="accent2" w:themeFillTint="66"/>
          </w:tcPr>
          <w:p w14:paraId="41C413FC" w14:textId="77777777" w:rsidR="00E15988" w:rsidRDefault="00F539E0" w:rsidP="002973D5">
            <w:pPr>
              <w:jc w:val="center"/>
              <w:rPr>
                <w:sz w:val="24"/>
                <w:szCs w:val="24"/>
              </w:rPr>
            </w:pPr>
            <w:r w:rsidRPr="00F539E0">
              <w:rPr>
                <w:sz w:val="24"/>
                <w:szCs w:val="24"/>
              </w:rPr>
              <w:t>Jean Piaget, sin considerarse a sí mismo un pedagogo, realizó una serie de aportaciones al mundo de la educación que podrían considerarse hoy en día fundamentales a la hora de planificar y comprender un sistema educativo.</w:t>
            </w:r>
          </w:p>
          <w:p w14:paraId="1DD016F4" w14:textId="77777777" w:rsidR="00F539E0" w:rsidRDefault="00F539E0" w:rsidP="002973D5">
            <w:pPr>
              <w:jc w:val="center"/>
              <w:rPr>
                <w:sz w:val="24"/>
                <w:szCs w:val="24"/>
              </w:rPr>
            </w:pPr>
            <w:r w:rsidRPr="00F539E0">
              <w:rPr>
                <w:sz w:val="24"/>
                <w:szCs w:val="24"/>
              </w:rPr>
              <w:t>Escalones mentales (</w:t>
            </w:r>
            <w:proofErr w:type="spellStart"/>
            <w:r w:rsidRPr="00F539E0">
              <w:rPr>
                <w:sz w:val="24"/>
                <w:szCs w:val="24"/>
              </w:rPr>
              <w:t>estadíos</w:t>
            </w:r>
            <w:proofErr w:type="spellEnd"/>
            <w:r w:rsidRPr="00F539E0">
              <w:rPr>
                <w:sz w:val="24"/>
                <w:szCs w:val="24"/>
              </w:rPr>
              <w:t>)</w:t>
            </w:r>
          </w:p>
          <w:p w14:paraId="13F2835B" w14:textId="77777777" w:rsidR="00F539E0" w:rsidRPr="00F539E0" w:rsidRDefault="00F539E0" w:rsidP="00F539E0">
            <w:pPr>
              <w:jc w:val="center"/>
              <w:rPr>
                <w:sz w:val="24"/>
              </w:rPr>
            </w:pPr>
            <w:r w:rsidRPr="00F539E0">
              <w:rPr>
                <w:sz w:val="24"/>
              </w:rPr>
              <w:t>Si el estudiante no ha madurado las estructuras mentales necesarias, no puede aprender determinados conceptos. Existen una serie de escalones en el desarrollo cognitivo y es, por tanto, importante conocer el nivel que tiene cada niño o niña para diseñar la tareas adecuadas a cada uno.</w:t>
            </w:r>
          </w:p>
          <w:p w14:paraId="3B212FF3" w14:textId="64E0C41A" w:rsidR="00F539E0" w:rsidRPr="002973D5" w:rsidRDefault="00F539E0" w:rsidP="002973D5">
            <w:pPr>
              <w:jc w:val="center"/>
              <w:rPr>
                <w:sz w:val="24"/>
                <w:szCs w:val="24"/>
              </w:rPr>
            </w:pPr>
          </w:p>
        </w:tc>
        <w:tc>
          <w:tcPr>
            <w:tcW w:w="4336" w:type="dxa"/>
            <w:shd w:val="clear" w:color="auto" w:fill="F7CAAC" w:themeFill="accent2" w:themeFillTint="66"/>
          </w:tcPr>
          <w:p w14:paraId="642E0182" w14:textId="1FEA4DF7" w:rsidR="00E85EDB" w:rsidRPr="00E85EDB" w:rsidRDefault="00E85EDB" w:rsidP="00E85EDB">
            <w:pPr>
              <w:jc w:val="center"/>
              <w:rPr>
                <w:sz w:val="24"/>
                <w:szCs w:val="24"/>
              </w:rPr>
            </w:pPr>
            <w:r w:rsidRPr="00E85EDB">
              <w:rPr>
                <w:sz w:val="24"/>
                <w:szCs w:val="24"/>
              </w:rPr>
              <w:lastRenderedPageBreak/>
              <w:t xml:space="preserve">Existen cuatro grandes escalones que Jean </w:t>
            </w:r>
            <w:r>
              <w:rPr>
                <w:sz w:val="24"/>
                <w:szCs w:val="24"/>
              </w:rPr>
              <w:t>Piaget consideraba universales:</w:t>
            </w:r>
          </w:p>
          <w:p w14:paraId="53FCC565" w14:textId="77777777" w:rsidR="00E85EDB" w:rsidRPr="00E85EDB" w:rsidRDefault="00E85EDB" w:rsidP="00E85EDB">
            <w:pPr>
              <w:pStyle w:val="Prrafodelista"/>
              <w:numPr>
                <w:ilvl w:val="0"/>
                <w:numId w:val="3"/>
              </w:numPr>
              <w:ind w:left="146"/>
              <w:jc w:val="center"/>
              <w:rPr>
                <w:sz w:val="24"/>
                <w:szCs w:val="24"/>
              </w:rPr>
            </w:pPr>
            <w:r w:rsidRPr="00E85EDB">
              <w:rPr>
                <w:sz w:val="24"/>
                <w:szCs w:val="24"/>
              </w:rPr>
              <w:t>Un primer escalón entre los 0 y los 2 años en donde la actividad de niño/a se centra en desarrollar habilidades psicomotrices. SENSORIOMOTOR.</w:t>
            </w:r>
          </w:p>
          <w:p w14:paraId="232DA67C" w14:textId="77777777" w:rsidR="00E85EDB" w:rsidRPr="00E85EDB" w:rsidRDefault="00E85EDB" w:rsidP="00E85EDB">
            <w:pPr>
              <w:pStyle w:val="Prrafodelista"/>
              <w:numPr>
                <w:ilvl w:val="0"/>
                <w:numId w:val="3"/>
              </w:numPr>
              <w:ind w:left="287"/>
              <w:jc w:val="center"/>
              <w:rPr>
                <w:sz w:val="24"/>
                <w:szCs w:val="24"/>
              </w:rPr>
            </w:pPr>
            <w:r w:rsidRPr="00E85EDB">
              <w:rPr>
                <w:sz w:val="24"/>
                <w:szCs w:val="24"/>
              </w:rPr>
              <w:t xml:space="preserve">Un segundo escalón en donde el nivel de maduración biológica y el hecho de haber completado una serie de esquemas </w:t>
            </w:r>
            <w:proofErr w:type="spellStart"/>
            <w:r w:rsidRPr="00E85EDB">
              <w:rPr>
                <w:sz w:val="24"/>
                <w:szCs w:val="24"/>
              </w:rPr>
              <w:t>sensoriomotrices</w:t>
            </w:r>
            <w:proofErr w:type="spellEnd"/>
            <w:r w:rsidRPr="00E85EDB">
              <w:rPr>
                <w:sz w:val="24"/>
                <w:szCs w:val="24"/>
              </w:rPr>
              <w:t xml:space="preserve"> durante la etapa anterior permite comenzar a desarrollar esquemas relacionados con la función simbólica. PREOPERATORIO</w:t>
            </w:r>
          </w:p>
          <w:p w14:paraId="2958A104" w14:textId="5F07E475" w:rsidR="00E85EDB" w:rsidRPr="00E85EDB" w:rsidRDefault="00E85EDB" w:rsidP="00E85EDB">
            <w:pPr>
              <w:pStyle w:val="Prrafodelista"/>
              <w:numPr>
                <w:ilvl w:val="0"/>
                <w:numId w:val="3"/>
              </w:numPr>
              <w:ind w:left="287"/>
              <w:jc w:val="center"/>
              <w:rPr>
                <w:sz w:val="24"/>
                <w:szCs w:val="24"/>
              </w:rPr>
            </w:pPr>
            <w:r w:rsidRPr="00E85EDB">
              <w:rPr>
                <w:sz w:val="24"/>
                <w:szCs w:val="24"/>
              </w:rPr>
              <w:t>Un tercer escalón que a</w:t>
            </w:r>
            <w:r>
              <w:rPr>
                <w:sz w:val="24"/>
                <w:szCs w:val="24"/>
              </w:rPr>
              <w:t>p</w:t>
            </w:r>
            <w:r w:rsidRPr="00E85EDB">
              <w:rPr>
                <w:sz w:val="24"/>
                <w:szCs w:val="24"/>
              </w:rPr>
              <w:t xml:space="preserve">arecer en torno a los 7 años (en torno a 3º de </w:t>
            </w:r>
            <w:r w:rsidRPr="00E85EDB">
              <w:rPr>
                <w:sz w:val="24"/>
                <w:szCs w:val="24"/>
              </w:rPr>
              <w:lastRenderedPageBreak/>
              <w:t>educación primaria) hasta los 11 años, en donde aparece el razonamiento lógico, la posibilidad de clasificar. OPERACIONES CONCRETAS.</w:t>
            </w:r>
          </w:p>
          <w:p w14:paraId="2FC6DF35" w14:textId="4825D23F" w:rsidR="00CF6136" w:rsidRPr="00E85EDB" w:rsidRDefault="00E85EDB" w:rsidP="00E85EDB">
            <w:pPr>
              <w:pStyle w:val="Prrafodelista"/>
              <w:numPr>
                <w:ilvl w:val="0"/>
                <w:numId w:val="3"/>
              </w:numPr>
              <w:ind w:left="429"/>
              <w:jc w:val="center"/>
              <w:rPr>
                <w:sz w:val="24"/>
                <w:szCs w:val="24"/>
              </w:rPr>
            </w:pPr>
            <w:r w:rsidRPr="00E85EDB">
              <w:rPr>
                <w:sz w:val="24"/>
                <w:szCs w:val="24"/>
              </w:rPr>
              <w:t>Por último un cuarto escalón, con una edad de aparición más difusa, entre los 12 y los 15 años, y caracterizada por la aparición de un razonamiento hipotético deductivo y una mayor capacidad abstracción. Permitiendo pensar de un modo lógico sobre ideas y no exclusivamente sobre objetos visibles como en el escalón anterior. OPERACIONES FORMALES.</w:t>
            </w:r>
          </w:p>
          <w:p w14:paraId="033946B6" w14:textId="331B3AAA" w:rsidR="00E15988" w:rsidRPr="002973D5" w:rsidRDefault="00CF6136" w:rsidP="002973D5">
            <w:pPr>
              <w:jc w:val="center"/>
              <w:rPr>
                <w:sz w:val="24"/>
                <w:szCs w:val="24"/>
              </w:rPr>
            </w:pPr>
            <w:r>
              <w:rPr>
                <w:noProof/>
              </w:rPr>
              <w:drawing>
                <wp:inline distT="0" distB="0" distL="0" distR="0" wp14:anchorId="36A65FD4" wp14:editId="7C68D325">
                  <wp:extent cx="2143125" cy="2174840"/>
                  <wp:effectExtent l="0" t="0" r="0" b="0"/>
                  <wp:docPr id="5" name="Imagen 5" descr="http://www.eduforics.com/wp-content/uploads/2020/01/Captura-de-pantalla-2020-01-13-a-las-0.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forics.com/wp-content/uploads/2020/01/Captura-de-pantalla-2020-01-13-a-las-0.20.2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7246" cy="2189170"/>
                          </a:xfrm>
                          <a:prstGeom prst="rect">
                            <a:avLst/>
                          </a:prstGeom>
                          <a:noFill/>
                          <a:ln>
                            <a:noFill/>
                          </a:ln>
                        </pic:spPr>
                      </pic:pic>
                    </a:graphicData>
                  </a:graphic>
                </wp:inline>
              </w:drawing>
            </w:r>
          </w:p>
        </w:tc>
      </w:tr>
      <w:tr w:rsidR="00CF6136" w:rsidRPr="002973D5" w14:paraId="678EB6BF" w14:textId="77777777" w:rsidTr="00665B36">
        <w:tc>
          <w:tcPr>
            <w:tcW w:w="1506" w:type="dxa"/>
            <w:shd w:val="clear" w:color="auto" w:fill="F7CAAC" w:themeFill="accent2" w:themeFillTint="66"/>
          </w:tcPr>
          <w:p w14:paraId="56A71BC0"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lastRenderedPageBreak/>
              <w:t xml:space="preserve">Florence </w:t>
            </w:r>
            <w:proofErr w:type="spellStart"/>
            <w:r w:rsidRPr="002973D5">
              <w:rPr>
                <w:rFonts w:eastAsiaTheme="minorHAnsi"/>
                <w:b/>
                <w:sz w:val="24"/>
                <w:szCs w:val="24"/>
                <w:lang w:eastAsia="en-US"/>
              </w:rPr>
              <w:t>Goodenough</w:t>
            </w:r>
            <w:proofErr w:type="spellEnd"/>
          </w:p>
          <w:p w14:paraId="7250835F" w14:textId="5B19F09A" w:rsidR="002032A1" w:rsidRPr="002973D5" w:rsidRDefault="002032A1" w:rsidP="002973D5">
            <w:pPr>
              <w:jc w:val="center"/>
              <w:rPr>
                <w:b/>
                <w:sz w:val="24"/>
                <w:szCs w:val="24"/>
              </w:rPr>
            </w:pPr>
            <w:r>
              <w:rPr>
                <w:b/>
                <w:noProof/>
                <w:sz w:val="24"/>
                <w:szCs w:val="24"/>
              </w:rPr>
              <w:drawing>
                <wp:inline distT="0" distB="0" distL="0" distR="0" wp14:anchorId="37BC9D76" wp14:editId="4521C946">
                  <wp:extent cx="1419225" cy="2018839"/>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1526" cy="2022112"/>
                          </a:xfrm>
                          <a:prstGeom prst="rect">
                            <a:avLst/>
                          </a:prstGeom>
                          <a:noFill/>
                        </pic:spPr>
                      </pic:pic>
                    </a:graphicData>
                  </a:graphic>
                </wp:inline>
              </w:drawing>
            </w:r>
          </w:p>
        </w:tc>
        <w:tc>
          <w:tcPr>
            <w:tcW w:w="2055" w:type="dxa"/>
            <w:shd w:val="clear" w:color="auto" w:fill="F7CAAC" w:themeFill="accent2" w:themeFillTint="66"/>
          </w:tcPr>
          <w:p w14:paraId="439F8C67" w14:textId="19516E0C" w:rsidR="007F4466" w:rsidRDefault="007F4466" w:rsidP="002973D5">
            <w:pPr>
              <w:jc w:val="center"/>
              <w:rPr>
                <w:sz w:val="24"/>
                <w:szCs w:val="24"/>
              </w:rPr>
            </w:pPr>
            <w:r>
              <w:rPr>
                <w:sz w:val="24"/>
                <w:szCs w:val="24"/>
              </w:rPr>
              <w:t>Dibujo.</w:t>
            </w:r>
          </w:p>
          <w:p w14:paraId="5ADA3417" w14:textId="77777777" w:rsidR="007F4466" w:rsidRDefault="007F4466" w:rsidP="002973D5">
            <w:pPr>
              <w:jc w:val="center"/>
              <w:rPr>
                <w:sz w:val="24"/>
                <w:szCs w:val="24"/>
              </w:rPr>
            </w:pPr>
          </w:p>
          <w:p w14:paraId="15CCD9C9" w14:textId="3D329831" w:rsidR="00E15988" w:rsidRPr="002973D5" w:rsidRDefault="00DB1356" w:rsidP="002973D5">
            <w:pPr>
              <w:jc w:val="center"/>
              <w:rPr>
                <w:sz w:val="24"/>
                <w:szCs w:val="24"/>
              </w:rPr>
            </w:pPr>
            <w:r>
              <w:rPr>
                <w:sz w:val="24"/>
                <w:szCs w:val="24"/>
              </w:rPr>
              <w:t>La conducta neurótica incluye formas de comportamiento auto saboteadoras que nos alejan, bloquean o impiden la vigencia de nuestros valores o el logro de nuestros objetivos.</w:t>
            </w:r>
          </w:p>
        </w:tc>
        <w:tc>
          <w:tcPr>
            <w:tcW w:w="5099" w:type="dxa"/>
            <w:shd w:val="clear" w:color="auto" w:fill="F7CAAC" w:themeFill="accent2" w:themeFillTint="66"/>
          </w:tcPr>
          <w:p w14:paraId="37A2CD66" w14:textId="77777777" w:rsidR="00E15988" w:rsidRDefault="00CF6136" w:rsidP="002973D5">
            <w:pPr>
              <w:jc w:val="center"/>
              <w:rPr>
                <w:sz w:val="24"/>
                <w:szCs w:val="24"/>
              </w:rPr>
            </w:pPr>
            <w:r w:rsidRPr="00CF6136">
              <w:rPr>
                <w:sz w:val="24"/>
                <w:szCs w:val="24"/>
              </w:rPr>
              <w:t>Este test refleja el nivel evolutivo del niño y sus relaciones interpersonales, es decir, sus actitudes hacía sí mismo y hacia las personas que él considera más significativas en su vida. Radica la sensibilidad para detectar los cambios en el niño. Se contempla como un retrato interior del niño en un momento determinado.</w:t>
            </w:r>
          </w:p>
          <w:p w14:paraId="390E42D6" w14:textId="77777777" w:rsidR="00CF6136" w:rsidRDefault="00CF6136" w:rsidP="002973D5">
            <w:pPr>
              <w:jc w:val="center"/>
              <w:rPr>
                <w:sz w:val="24"/>
                <w:szCs w:val="24"/>
              </w:rPr>
            </w:pPr>
            <w:r w:rsidRPr="00CF6136">
              <w:rPr>
                <w:sz w:val="24"/>
                <w:szCs w:val="24"/>
              </w:rPr>
              <w:t>La figura humana es el mejor índice para expresar los procesos de conceptualización tanto afectiva como cognoscitivamente.</w:t>
            </w:r>
          </w:p>
          <w:p w14:paraId="6ECBBAAD" w14:textId="53B0D72F" w:rsidR="00BD5A90" w:rsidRPr="002973D5" w:rsidRDefault="00BD5A90" w:rsidP="002973D5">
            <w:pPr>
              <w:jc w:val="center"/>
              <w:rPr>
                <w:sz w:val="24"/>
                <w:szCs w:val="24"/>
              </w:rPr>
            </w:pPr>
            <w:r>
              <w:rPr>
                <w:noProof/>
                <w:sz w:val="24"/>
                <w:szCs w:val="24"/>
              </w:rPr>
              <w:drawing>
                <wp:inline distT="0" distB="0" distL="0" distR="0" wp14:anchorId="33E0F238" wp14:editId="620ADC45">
                  <wp:extent cx="1600200" cy="2242261"/>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2468" cy="2245439"/>
                          </a:xfrm>
                          <a:prstGeom prst="rect">
                            <a:avLst/>
                          </a:prstGeom>
                          <a:noFill/>
                        </pic:spPr>
                      </pic:pic>
                    </a:graphicData>
                  </a:graphic>
                </wp:inline>
              </w:drawing>
            </w:r>
          </w:p>
        </w:tc>
        <w:tc>
          <w:tcPr>
            <w:tcW w:w="4336" w:type="dxa"/>
            <w:shd w:val="clear" w:color="auto" w:fill="F7CAAC" w:themeFill="accent2" w:themeFillTint="66"/>
          </w:tcPr>
          <w:p w14:paraId="49EDA393" w14:textId="77777777" w:rsidR="0067365E" w:rsidRPr="0067365E" w:rsidRDefault="0067365E" w:rsidP="0067365E">
            <w:pPr>
              <w:jc w:val="center"/>
              <w:rPr>
                <w:sz w:val="24"/>
                <w:szCs w:val="24"/>
              </w:rPr>
            </w:pPr>
            <w:r w:rsidRPr="0067365E">
              <w:rPr>
                <w:sz w:val="24"/>
                <w:szCs w:val="24"/>
              </w:rPr>
              <w:t>● Necesidad neurótica de afecto y aprobación: Necesidad indiscriminada de complacer a los demás y ser querido por ellos.</w:t>
            </w:r>
          </w:p>
          <w:p w14:paraId="3CA92D86" w14:textId="77777777" w:rsidR="0067365E" w:rsidRPr="0067365E" w:rsidRDefault="0067365E" w:rsidP="0067365E">
            <w:pPr>
              <w:jc w:val="center"/>
              <w:rPr>
                <w:sz w:val="24"/>
                <w:szCs w:val="24"/>
              </w:rPr>
            </w:pPr>
            <w:r w:rsidRPr="0067365E">
              <w:rPr>
                <w:sz w:val="24"/>
                <w:szCs w:val="24"/>
              </w:rPr>
              <w:t xml:space="preserve"> ● Necesidad neurótica de pareja: de alguien que lleve las riendas de nuestra vida. Esta necesidad incluye la idea de que el amor resolverá todos nuestros problemas. </w:t>
            </w:r>
          </w:p>
          <w:p w14:paraId="41442F78" w14:textId="77777777" w:rsidR="0067365E" w:rsidRPr="0067365E" w:rsidRDefault="0067365E" w:rsidP="0067365E">
            <w:pPr>
              <w:jc w:val="center"/>
              <w:rPr>
                <w:sz w:val="24"/>
                <w:szCs w:val="24"/>
              </w:rPr>
            </w:pPr>
            <w:r w:rsidRPr="0067365E">
              <w:rPr>
                <w:sz w:val="24"/>
                <w:szCs w:val="24"/>
              </w:rPr>
              <w:t>● El neurótico necesita restringir la vida de uno a límites muy estrechos, a no ser demandantes, a satisfacernos con muy poco. Incluso esta postura tiene su contrapartida normal.</w:t>
            </w:r>
          </w:p>
          <w:p w14:paraId="6FDDD480" w14:textId="77777777" w:rsidR="0067365E" w:rsidRPr="0067365E" w:rsidRDefault="0067365E" w:rsidP="0067365E">
            <w:pPr>
              <w:jc w:val="center"/>
              <w:rPr>
                <w:sz w:val="24"/>
                <w:szCs w:val="24"/>
              </w:rPr>
            </w:pPr>
            <w:r w:rsidRPr="0067365E">
              <w:rPr>
                <w:sz w:val="24"/>
                <w:szCs w:val="24"/>
              </w:rPr>
              <w:t xml:space="preserve">  ● Necesidad neurótica de poder: de control sobre los demás, de omnipotencia. </w:t>
            </w:r>
          </w:p>
          <w:p w14:paraId="2C2E1E66" w14:textId="77777777" w:rsidR="0067365E" w:rsidRPr="0067365E" w:rsidRDefault="0067365E" w:rsidP="0067365E">
            <w:pPr>
              <w:jc w:val="center"/>
              <w:rPr>
                <w:sz w:val="24"/>
                <w:szCs w:val="24"/>
              </w:rPr>
            </w:pPr>
            <w:r w:rsidRPr="0067365E">
              <w:rPr>
                <w:sz w:val="24"/>
                <w:szCs w:val="24"/>
              </w:rPr>
              <w:t xml:space="preserve">● Necesidad neurótica de explotar: a los demás y sacar lo mejor de éstos. En la persona común podríamos entender esto como la necesidad de tener un efecto, de provocar impacto, de ser escuchado. </w:t>
            </w:r>
          </w:p>
          <w:p w14:paraId="0050F81D" w14:textId="77777777" w:rsidR="0067365E" w:rsidRPr="0067365E" w:rsidRDefault="0067365E" w:rsidP="0067365E">
            <w:pPr>
              <w:jc w:val="center"/>
              <w:rPr>
                <w:sz w:val="24"/>
                <w:szCs w:val="24"/>
              </w:rPr>
            </w:pPr>
            <w:r w:rsidRPr="0067365E">
              <w:rPr>
                <w:sz w:val="24"/>
                <w:szCs w:val="24"/>
              </w:rPr>
              <w:t xml:space="preserve">● Necesidad neurótica de reconocimiento o prestigio social: Somos criaturas </w:t>
            </w:r>
            <w:r w:rsidRPr="0067365E">
              <w:rPr>
                <w:sz w:val="24"/>
                <w:szCs w:val="24"/>
              </w:rPr>
              <w:lastRenderedPageBreak/>
              <w:t xml:space="preserve">sociales, así como sexuales, y nos gusta ser apreciados por los demás. </w:t>
            </w:r>
          </w:p>
          <w:p w14:paraId="3D4B27D5" w14:textId="77777777" w:rsidR="0067365E" w:rsidRPr="0067365E" w:rsidRDefault="0067365E" w:rsidP="0067365E">
            <w:pPr>
              <w:jc w:val="center"/>
              <w:rPr>
                <w:sz w:val="24"/>
                <w:szCs w:val="24"/>
              </w:rPr>
            </w:pPr>
            <w:r w:rsidRPr="0067365E">
              <w:rPr>
                <w:sz w:val="24"/>
                <w:szCs w:val="24"/>
              </w:rPr>
              <w:t xml:space="preserve">● Necesidad de admiración personal: Todos necesitamos ser admirados por nuestras cualidades tanto internas como externas. Necesitamos sentirnos importantes y valorados. </w:t>
            </w:r>
          </w:p>
          <w:p w14:paraId="0743F22C" w14:textId="77777777" w:rsidR="0067365E" w:rsidRPr="0067365E" w:rsidRDefault="0067365E" w:rsidP="0067365E">
            <w:pPr>
              <w:jc w:val="center"/>
              <w:rPr>
                <w:sz w:val="24"/>
                <w:szCs w:val="24"/>
              </w:rPr>
            </w:pPr>
            <w:r w:rsidRPr="0067365E">
              <w:rPr>
                <w:sz w:val="24"/>
                <w:szCs w:val="24"/>
              </w:rPr>
              <w:t xml:space="preserve">● Necesidad neurótica de logro personal: Una vez más diremos que no hay nada malo en aspirar a logros, ni mucho menos. Pero algunas personas están obsesionadas con ello. Deben ser los número uno en todo y dado que esto es, desde luego, una tarea muy difícil, vemos a estas personas constantemente devaluando aquello en lo que no pueden ser los primeros. Si, por ejemplo, son buenos corredores, el lanzamiento de disco y las pesas son "deportes secundarios". Si su fuerte es lo académico, las habilidades físicas no son de importancia, y demás. </w:t>
            </w:r>
          </w:p>
          <w:p w14:paraId="54AE310A" w14:textId="77777777" w:rsidR="0067365E" w:rsidRPr="0067365E" w:rsidRDefault="0067365E" w:rsidP="0067365E">
            <w:pPr>
              <w:jc w:val="center"/>
              <w:rPr>
                <w:sz w:val="24"/>
                <w:szCs w:val="24"/>
              </w:rPr>
            </w:pPr>
            <w:r w:rsidRPr="0067365E">
              <w:rPr>
                <w:sz w:val="24"/>
                <w:szCs w:val="24"/>
              </w:rPr>
              <w:t xml:space="preserve">● Necesidad neurótica de autosuficiencia e independencia: Todos nosotros debemos cultivar cierta autonomía, pero algunas </w:t>
            </w:r>
            <w:r w:rsidRPr="0067365E">
              <w:rPr>
                <w:sz w:val="24"/>
                <w:szCs w:val="24"/>
              </w:rPr>
              <w:lastRenderedPageBreak/>
              <w:t>gentes sienten que no deberían necesitar de nadie nunca.</w:t>
            </w:r>
          </w:p>
          <w:p w14:paraId="1F0270E4" w14:textId="77777777" w:rsidR="00E15988" w:rsidRDefault="0067365E" w:rsidP="0067365E">
            <w:pPr>
              <w:jc w:val="center"/>
              <w:rPr>
                <w:sz w:val="24"/>
                <w:szCs w:val="24"/>
              </w:rPr>
            </w:pPr>
            <w:r w:rsidRPr="0067365E">
              <w:rPr>
                <w:sz w:val="24"/>
                <w:szCs w:val="24"/>
              </w:rPr>
              <w:t xml:space="preserve"> ● Necesidad de perfección e </w:t>
            </w:r>
            <w:proofErr w:type="spellStart"/>
            <w:r w:rsidRPr="0067365E">
              <w:rPr>
                <w:sz w:val="24"/>
                <w:szCs w:val="24"/>
              </w:rPr>
              <w:t>inexpugnabilidad</w:t>
            </w:r>
            <w:proofErr w:type="spellEnd"/>
            <w:r w:rsidRPr="0067365E">
              <w:rPr>
                <w:sz w:val="24"/>
                <w:szCs w:val="24"/>
              </w:rPr>
              <w:t>: Muchas veces para ser cada vez mejores en nuestra vida, tenemos un impulso que puede de hecho ser de consideración neurótica.</w:t>
            </w:r>
          </w:p>
          <w:p w14:paraId="18C563B4" w14:textId="399C292C" w:rsidR="00BD5A90" w:rsidRPr="002973D5" w:rsidRDefault="00BD5A90" w:rsidP="0067365E">
            <w:pPr>
              <w:jc w:val="center"/>
              <w:rPr>
                <w:sz w:val="24"/>
                <w:szCs w:val="24"/>
              </w:rPr>
            </w:pPr>
          </w:p>
        </w:tc>
      </w:tr>
      <w:tr w:rsidR="00CF6136" w:rsidRPr="002973D5" w14:paraId="004E8DF5" w14:textId="77777777" w:rsidTr="00665B36">
        <w:tc>
          <w:tcPr>
            <w:tcW w:w="1506" w:type="dxa"/>
            <w:shd w:val="clear" w:color="auto" w:fill="F7CAAC" w:themeFill="accent2" w:themeFillTint="66"/>
          </w:tcPr>
          <w:p w14:paraId="2F630D7A" w14:textId="77777777" w:rsidR="00BC7E76" w:rsidRDefault="00BC7E76" w:rsidP="002973D5">
            <w:pPr>
              <w:jc w:val="center"/>
              <w:rPr>
                <w:rFonts w:eastAsiaTheme="minorHAnsi"/>
                <w:b/>
                <w:sz w:val="24"/>
                <w:szCs w:val="24"/>
                <w:lang w:eastAsia="en-US"/>
              </w:rPr>
            </w:pPr>
          </w:p>
          <w:p w14:paraId="50685F47"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t>Sigmund Freud</w:t>
            </w:r>
          </w:p>
          <w:p w14:paraId="6905ACBA" w14:textId="3011534D" w:rsidR="00BC7E76" w:rsidRPr="002973D5" w:rsidRDefault="00BC7E76" w:rsidP="002973D5">
            <w:pPr>
              <w:jc w:val="center"/>
              <w:rPr>
                <w:b/>
                <w:sz w:val="24"/>
                <w:szCs w:val="24"/>
              </w:rPr>
            </w:pPr>
            <w:r>
              <w:rPr>
                <w:b/>
                <w:noProof/>
                <w:sz w:val="24"/>
                <w:szCs w:val="24"/>
              </w:rPr>
              <w:drawing>
                <wp:inline distT="0" distB="0" distL="0" distR="0" wp14:anchorId="74C97CD8" wp14:editId="74425705">
                  <wp:extent cx="1408430" cy="192659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8430" cy="1926590"/>
                          </a:xfrm>
                          <a:prstGeom prst="rect">
                            <a:avLst/>
                          </a:prstGeom>
                          <a:noFill/>
                        </pic:spPr>
                      </pic:pic>
                    </a:graphicData>
                  </a:graphic>
                </wp:inline>
              </w:drawing>
            </w:r>
          </w:p>
        </w:tc>
        <w:tc>
          <w:tcPr>
            <w:tcW w:w="2055" w:type="dxa"/>
            <w:shd w:val="clear" w:color="auto" w:fill="F7CAAC" w:themeFill="accent2" w:themeFillTint="66"/>
          </w:tcPr>
          <w:p w14:paraId="0608BE3E" w14:textId="77777777" w:rsidR="00BC7E76" w:rsidRDefault="00BC7E76" w:rsidP="002973D5">
            <w:pPr>
              <w:jc w:val="center"/>
              <w:rPr>
                <w:sz w:val="24"/>
                <w:szCs w:val="24"/>
              </w:rPr>
            </w:pPr>
          </w:p>
          <w:p w14:paraId="19C058A1" w14:textId="27013B45" w:rsidR="00E15988" w:rsidRPr="002973D5" w:rsidRDefault="00BC7E76" w:rsidP="002973D5">
            <w:pPr>
              <w:jc w:val="center"/>
              <w:rPr>
                <w:sz w:val="24"/>
                <w:szCs w:val="24"/>
              </w:rPr>
            </w:pPr>
            <w:r>
              <w:rPr>
                <w:sz w:val="24"/>
                <w:szCs w:val="24"/>
              </w:rPr>
              <w:t>p</w:t>
            </w:r>
            <w:r w:rsidRPr="00BC7E76">
              <w:rPr>
                <w:sz w:val="24"/>
                <w:szCs w:val="24"/>
              </w:rPr>
              <w:t>sicoanálisis</w:t>
            </w:r>
          </w:p>
        </w:tc>
        <w:tc>
          <w:tcPr>
            <w:tcW w:w="5099" w:type="dxa"/>
            <w:shd w:val="clear" w:color="auto" w:fill="F7CAAC" w:themeFill="accent2" w:themeFillTint="66"/>
          </w:tcPr>
          <w:p w14:paraId="292E1427" w14:textId="77777777" w:rsidR="00E15988" w:rsidRDefault="00E15988" w:rsidP="002973D5">
            <w:pPr>
              <w:jc w:val="center"/>
              <w:rPr>
                <w:sz w:val="24"/>
                <w:szCs w:val="24"/>
              </w:rPr>
            </w:pPr>
          </w:p>
          <w:p w14:paraId="0314D20A" w14:textId="717A7120" w:rsidR="00BC7E76" w:rsidRPr="002973D5" w:rsidRDefault="00BC7E76" w:rsidP="002973D5">
            <w:pPr>
              <w:jc w:val="center"/>
              <w:rPr>
                <w:sz w:val="24"/>
                <w:szCs w:val="24"/>
              </w:rPr>
            </w:pPr>
            <w:r w:rsidRPr="00BC7E76">
              <w:rPr>
                <w:sz w:val="24"/>
                <w:szCs w:val="24"/>
              </w:rPr>
              <w:t>La principal contribución de Freud fue la creación de un enfoque radicalmente nuevo en la comprensión de la personalidad humana, al demostrar la existencia y poder de lo inconsciente. Además, fundó una nueva disciplina médica y formuló procedimientos terapéuticos básicos que, más o menos modificados aún se aplican, en el tratamiento mediante psicoterapia de las neurosis (y, parcialmente, de las psicosis).</w:t>
            </w:r>
          </w:p>
        </w:tc>
        <w:tc>
          <w:tcPr>
            <w:tcW w:w="4336" w:type="dxa"/>
            <w:shd w:val="clear" w:color="auto" w:fill="F7CAAC" w:themeFill="accent2" w:themeFillTint="66"/>
          </w:tcPr>
          <w:p w14:paraId="33B08CCF" w14:textId="77777777" w:rsidR="00E15988" w:rsidRDefault="00E15988" w:rsidP="002973D5">
            <w:pPr>
              <w:jc w:val="center"/>
              <w:rPr>
                <w:sz w:val="24"/>
                <w:szCs w:val="24"/>
              </w:rPr>
            </w:pPr>
          </w:p>
          <w:p w14:paraId="0AD4EEAB" w14:textId="77777777" w:rsidR="00BC7E76" w:rsidRPr="00BC7E76" w:rsidRDefault="00BC7E76" w:rsidP="00BC7E76">
            <w:pPr>
              <w:jc w:val="center"/>
              <w:rPr>
                <w:sz w:val="24"/>
                <w:szCs w:val="24"/>
              </w:rPr>
            </w:pPr>
            <w:r w:rsidRPr="00BC7E76">
              <w:rPr>
                <w:sz w:val="24"/>
                <w:szCs w:val="24"/>
              </w:rPr>
              <w:t>1. Etapa oral</w:t>
            </w:r>
          </w:p>
          <w:p w14:paraId="25D4DA9C" w14:textId="77777777" w:rsidR="00BC7E76" w:rsidRPr="00BC7E76" w:rsidRDefault="00BC7E76" w:rsidP="00BC7E76">
            <w:pPr>
              <w:jc w:val="center"/>
              <w:rPr>
                <w:sz w:val="24"/>
                <w:szCs w:val="24"/>
              </w:rPr>
            </w:pPr>
            <w:r w:rsidRPr="00BC7E76">
              <w:rPr>
                <w:sz w:val="24"/>
                <w:szCs w:val="24"/>
              </w:rPr>
              <w:t>La etapa oral ocupa aproximadamente los primeros 18 meses de vida, y en ella aparecen los primeros intentos por satisfacer las demandas promovidas por la libido. En ella, la boca es la principal zona en la que se busca el placer.</w:t>
            </w:r>
          </w:p>
          <w:p w14:paraId="71D346E5" w14:textId="77777777" w:rsidR="00BC7E76" w:rsidRPr="00BC7E76" w:rsidRDefault="00BC7E76" w:rsidP="00BC7E76">
            <w:pPr>
              <w:jc w:val="center"/>
              <w:rPr>
                <w:sz w:val="24"/>
                <w:szCs w:val="24"/>
              </w:rPr>
            </w:pPr>
            <w:r w:rsidRPr="00BC7E76">
              <w:rPr>
                <w:sz w:val="24"/>
                <w:szCs w:val="24"/>
              </w:rPr>
              <w:t>2. Etapa anal</w:t>
            </w:r>
          </w:p>
          <w:p w14:paraId="5153B02F" w14:textId="77777777" w:rsidR="00BC7E76" w:rsidRPr="00BC7E76" w:rsidRDefault="00BC7E76" w:rsidP="00BC7E76">
            <w:pPr>
              <w:jc w:val="center"/>
              <w:rPr>
                <w:sz w:val="24"/>
                <w:szCs w:val="24"/>
              </w:rPr>
            </w:pPr>
            <w:r w:rsidRPr="00BC7E76">
              <w:rPr>
                <w:sz w:val="24"/>
                <w:szCs w:val="24"/>
              </w:rPr>
              <w:t xml:space="preserve">Esta etapa se produciría desde el fin de la etapa oral y hasta los 3 años de edad. Se trata de la fase en la que se empiezan a controlar el esfínter en la defecación. Para </w:t>
            </w:r>
            <w:r w:rsidRPr="00BC7E76">
              <w:rPr>
                <w:sz w:val="24"/>
                <w:szCs w:val="24"/>
              </w:rPr>
              <w:lastRenderedPageBreak/>
              <w:t>Freud, esta actividad está vinculada al placer y la sexualidad.</w:t>
            </w:r>
          </w:p>
          <w:p w14:paraId="129AD19F" w14:textId="77777777" w:rsidR="00BC7E76" w:rsidRPr="00BC7E76" w:rsidRDefault="00BC7E76" w:rsidP="00BC7E76">
            <w:pPr>
              <w:jc w:val="center"/>
              <w:rPr>
                <w:sz w:val="24"/>
                <w:szCs w:val="24"/>
              </w:rPr>
            </w:pPr>
            <w:r w:rsidRPr="00BC7E76">
              <w:rPr>
                <w:sz w:val="24"/>
                <w:szCs w:val="24"/>
              </w:rPr>
              <w:t>3. Etapa fálica</w:t>
            </w:r>
          </w:p>
          <w:p w14:paraId="58686C5E" w14:textId="77777777" w:rsidR="00BC7E76" w:rsidRPr="00BC7E76" w:rsidRDefault="00BC7E76" w:rsidP="00BC7E76">
            <w:pPr>
              <w:jc w:val="center"/>
              <w:rPr>
                <w:sz w:val="24"/>
                <w:szCs w:val="24"/>
              </w:rPr>
            </w:pPr>
            <w:r w:rsidRPr="00BC7E76">
              <w:rPr>
                <w:sz w:val="24"/>
                <w:szCs w:val="24"/>
              </w:rPr>
              <w:t>Esta fase pulsional duraría entre los 3 y los 6 años, y su zona erógena asociada es la de los genitales. De este modo, la principal sensación placentera sería la de orinar, pero también se originaría en esta fase el inicio de la curiosidad por las diferencias entre hombres y mujeres, niños y niñas, empezando por las evidentes disimilitudes en la forma de los genitales y terminando en intereses, modos de ser y de vestir, etc.</w:t>
            </w:r>
          </w:p>
          <w:p w14:paraId="39124769" w14:textId="77777777" w:rsidR="00BC7E76" w:rsidRPr="00BC7E76" w:rsidRDefault="00BC7E76" w:rsidP="00BC7E76">
            <w:pPr>
              <w:jc w:val="center"/>
              <w:rPr>
                <w:sz w:val="24"/>
                <w:szCs w:val="24"/>
              </w:rPr>
            </w:pPr>
            <w:r w:rsidRPr="00BC7E76">
              <w:rPr>
                <w:sz w:val="24"/>
                <w:szCs w:val="24"/>
              </w:rPr>
              <w:t>4. Etapa de latencia</w:t>
            </w:r>
          </w:p>
          <w:p w14:paraId="0D4A6B41" w14:textId="77777777" w:rsidR="00BC7E76" w:rsidRPr="00BC7E76" w:rsidRDefault="00BC7E76" w:rsidP="00BC7E76">
            <w:pPr>
              <w:jc w:val="center"/>
              <w:rPr>
                <w:sz w:val="24"/>
                <w:szCs w:val="24"/>
              </w:rPr>
            </w:pPr>
            <w:r w:rsidRPr="00BC7E76">
              <w:rPr>
                <w:sz w:val="24"/>
                <w:szCs w:val="24"/>
              </w:rPr>
              <w:t xml:space="preserve">Esta fase empieza hacia los 7 años y se extiende hasta el inicio de la pubertad. La etapa de latencia se caracteriza por no tener una zona erógena concreta asociada y, en general, por representar una congelación de las experimentaciones en materia de sexualidad por parte de los </w:t>
            </w:r>
            <w:r w:rsidRPr="00BC7E76">
              <w:rPr>
                <w:sz w:val="24"/>
                <w:szCs w:val="24"/>
              </w:rPr>
              <w:lastRenderedPageBreak/>
              <w:t>niños, en parte a causa de todos los castigos y amonestaciones recibidas.</w:t>
            </w:r>
          </w:p>
          <w:p w14:paraId="7B01437F" w14:textId="77777777" w:rsidR="00BC7E76" w:rsidRPr="00BC7E76" w:rsidRDefault="00BC7E76" w:rsidP="00BC7E76">
            <w:pPr>
              <w:jc w:val="center"/>
              <w:rPr>
                <w:sz w:val="24"/>
                <w:szCs w:val="24"/>
              </w:rPr>
            </w:pPr>
            <w:r w:rsidRPr="00BC7E76">
              <w:rPr>
                <w:sz w:val="24"/>
                <w:szCs w:val="24"/>
              </w:rPr>
              <w:t>5. Etapa genital</w:t>
            </w:r>
          </w:p>
          <w:p w14:paraId="37F0EC74" w14:textId="77777777" w:rsidR="00BC7E76" w:rsidRDefault="00BC7E76" w:rsidP="00BC7E76">
            <w:pPr>
              <w:jc w:val="center"/>
              <w:rPr>
                <w:sz w:val="24"/>
                <w:szCs w:val="24"/>
              </w:rPr>
            </w:pPr>
            <w:r w:rsidRPr="00BC7E76">
              <w:rPr>
                <w:sz w:val="24"/>
                <w:szCs w:val="24"/>
              </w:rPr>
              <w:t>La etapa genital aparece con la pubertad y se prolonga en adelante. Está relacionada con los cambios físicos que acompañan a la adolescencia. Además, en esta fase del desarrollo psicosexual el deseo relacionado con lo sexual se vuelve tan intenso que no se puede reprimir con la misma eficacia que en etapas anteriores.</w:t>
            </w:r>
          </w:p>
          <w:p w14:paraId="50CA69ED" w14:textId="1BD48159" w:rsidR="00BC7E76" w:rsidRPr="002973D5" w:rsidRDefault="00BC7E76" w:rsidP="00BC7E76">
            <w:pPr>
              <w:jc w:val="center"/>
              <w:rPr>
                <w:sz w:val="24"/>
                <w:szCs w:val="24"/>
              </w:rPr>
            </w:pPr>
            <w:r>
              <w:rPr>
                <w:noProof/>
                <w:sz w:val="24"/>
                <w:szCs w:val="24"/>
              </w:rPr>
              <w:drawing>
                <wp:inline distT="0" distB="0" distL="0" distR="0" wp14:anchorId="6866BA64" wp14:editId="3DA5C71D">
                  <wp:extent cx="2212975" cy="1408430"/>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2975" cy="1408430"/>
                          </a:xfrm>
                          <a:prstGeom prst="rect">
                            <a:avLst/>
                          </a:prstGeom>
                          <a:noFill/>
                        </pic:spPr>
                      </pic:pic>
                    </a:graphicData>
                  </a:graphic>
                </wp:inline>
              </w:drawing>
            </w:r>
          </w:p>
        </w:tc>
      </w:tr>
      <w:tr w:rsidR="00CF6136" w:rsidRPr="002973D5" w14:paraId="77BD89CD" w14:textId="77777777" w:rsidTr="00665B36">
        <w:tc>
          <w:tcPr>
            <w:tcW w:w="1506" w:type="dxa"/>
            <w:shd w:val="clear" w:color="auto" w:fill="F7CAAC" w:themeFill="accent2" w:themeFillTint="66"/>
          </w:tcPr>
          <w:p w14:paraId="4091DFFF"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lastRenderedPageBreak/>
              <w:t>Melani</w:t>
            </w:r>
            <w:r w:rsidR="00431891">
              <w:rPr>
                <w:rFonts w:eastAsiaTheme="minorHAnsi"/>
                <w:b/>
                <w:sz w:val="24"/>
                <w:szCs w:val="24"/>
                <w:lang w:eastAsia="en-US"/>
              </w:rPr>
              <w:t>e</w:t>
            </w:r>
            <w:r w:rsidRPr="002973D5">
              <w:rPr>
                <w:rFonts w:eastAsiaTheme="minorHAnsi"/>
                <w:b/>
                <w:sz w:val="24"/>
                <w:szCs w:val="24"/>
                <w:lang w:eastAsia="en-US"/>
              </w:rPr>
              <w:t xml:space="preserve"> Klein</w:t>
            </w:r>
          </w:p>
          <w:p w14:paraId="60A8A6DA" w14:textId="0C27A8EB" w:rsidR="00431891" w:rsidRPr="002973D5" w:rsidRDefault="00431891" w:rsidP="002973D5">
            <w:pPr>
              <w:jc w:val="center"/>
              <w:rPr>
                <w:b/>
                <w:sz w:val="24"/>
                <w:szCs w:val="24"/>
              </w:rPr>
            </w:pPr>
            <w:r>
              <w:rPr>
                <w:b/>
                <w:noProof/>
                <w:sz w:val="24"/>
                <w:szCs w:val="24"/>
              </w:rPr>
              <w:lastRenderedPageBreak/>
              <w:drawing>
                <wp:inline distT="0" distB="0" distL="0" distR="0" wp14:anchorId="5379A08C" wp14:editId="4851FB6F">
                  <wp:extent cx="1103630" cy="1469390"/>
                  <wp:effectExtent l="0" t="0" r="127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3630" cy="1469390"/>
                          </a:xfrm>
                          <a:prstGeom prst="rect">
                            <a:avLst/>
                          </a:prstGeom>
                          <a:noFill/>
                        </pic:spPr>
                      </pic:pic>
                    </a:graphicData>
                  </a:graphic>
                </wp:inline>
              </w:drawing>
            </w:r>
          </w:p>
        </w:tc>
        <w:tc>
          <w:tcPr>
            <w:tcW w:w="2055" w:type="dxa"/>
            <w:shd w:val="clear" w:color="auto" w:fill="F7CAAC" w:themeFill="accent2" w:themeFillTint="66"/>
          </w:tcPr>
          <w:p w14:paraId="3958FD57" w14:textId="77777777" w:rsidR="00E15988" w:rsidRDefault="00E15988" w:rsidP="002973D5">
            <w:pPr>
              <w:jc w:val="center"/>
              <w:rPr>
                <w:sz w:val="24"/>
                <w:szCs w:val="24"/>
              </w:rPr>
            </w:pPr>
          </w:p>
          <w:p w14:paraId="4115D18A" w14:textId="157506E8" w:rsidR="00431891" w:rsidRPr="002973D5" w:rsidRDefault="00431891" w:rsidP="002973D5">
            <w:pPr>
              <w:jc w:val="center"/>
              <w:rPr>
                <w:sz w:val="24"/>
                <w:szCs w:val="24"/>
              </w:rPr>
            </w:pPr>
            <w:r w:rsidRPr="00431891">
              <w:rPr>
                <w:sz w:val="24"/>
                <w:szCs w:val="24"/>
              </w:rPr>
              <w:t>Psicoanalítica</w:t>
            </w:r>
          </w:p>
        </w:tc>
        <w:tc>
          <w:tcPr>
            <w:tcW w:w="5099" w:type="dxa"/>
            <w:shd w:val="clear" w:color="auto" w:fill="F7CAAC" w:themeFill="accent2" w:themeFillTint="66"/>
          </w:tcPr>
          <w:p w14:paraId="68904BE4" w14:textId="77777777" w:rsidR="00E6014E" w:rsidRPr="00E6014E" w:rsidRDefault="00E6014E" w:rsidP="00E6014E">
            <w:pPr>
              <w:jc w:val="center"/>
              <w:rPr>
                <w:sz w:val="24"/>
                <w:szCs w:val="24"/>
              </w:rPr>
            </w:pPr>
            <w:r w:rsidRPr="00E6014E">
              <w:rPr>
                <w:sz w:val="24"/>
                <w:szCs w:val="24"/>
              </w:rPr>
              <w:t xml:space="preserve">Encaminó el pensamiento psicoanalítico hacia una nueva dirección con el reconocimiento de la importancia que las experiencias de los primeros años de vida </w:t>
            </w:r>
            <w:r w:rsidRPr="00E6014E">
              <w:rPr>
                <w:sz w:val="24"/>
                <w:szCs w:val="24"/>
              </w:rPr>
              <w:lastRenderedPageBreak/>
              <w:t>tienen para la formación de nuestro mundo emocional en la adultez.</w:t>
            </w:r>
          </w:p>
          <w:p w14:paraId="02BC56EE" w14:textId="77777777" w:rsidR="00E6014E" w:rsidRPr="00E6014E" w:rsidRDefault="00E6014E" w:rsidP="00E6014E">
            <w:pPr>
              <w:jc w:val="center"/>
              <w:rPr>
                <w:sz w:val="24"/>
                <w:szCs w:val="24"/>
              </w:rPr>
            </w:pPr>
            <w:r w:rsidRPr="00E6014E">
              <w:rPr>
                <w:sz w:val="24"/>
                <w:szCs w:val="24"/>
              </w:rPr>
              <w:t>Sus investigaciones la llevaron a estudiar el juego en los niños, por medio del cual, sostenía Klein, se podía conocer las fantasías y sus ansiedades, incluso mucho antes de que el niño / a pudieran ingresar al mundo del lenguaje.</w:t>
            </w:r>
          </w:p>
          <w:p w14:paraId="7E8FD2D8" w14:textId="77777777" w:rsidR="00E15988" w:rsidRDefault="00E6014E" w:rsidP="00E6014E">
            <w:pPr>
              <w:jc w:val="center"/>
              <w:rPr>
                <w:sz w:val="24"/>
                <w:szCs w:val="24"/>
              </w:rPr>
            </w:pPr>
            <w:r w:rsidRPr="00E6014E">
              <w:rPr>
                <w:sz w:val="24"/>
                <w:szCs w:val="24"/>
              </w:rPr>
              <w:t>Elaboró la técnica del juego para psicoanalizar a los niños, pero también influyó radicalmente sobre la teoría y la técnica aplicadas a adultos: reformuló el complejo de Edipo y destacó la importancia de la agresividad y la destructividad.</w:t>
            </w:r>
          </w:p>
          <w:p w14:paraId="7D1462E9" w14:textId="487AEA31" w:rsidR="005D378E" w:rsidRPr="002973D5" w:rsidRDefault="005D378E" w:rsidP="00E6014E">
            <w:pPr>
              <w:jc w:val="center"/>
              <w:rPr>
                <w:sz w:val="24"/>
                <w:szCs w:val="24"/>
              </w:rPr>
            </w:pPr>
            <w:r>
              <w:rPr>
                <w:noProof/>
                <w:sz w:val="24"/>
                <w:szCs w:val="24"/>
              </w:rPr>
              <w:drawing>
                <wp:inline distT="0" distB="0" distL="0" distR="0" wp14:anchorId="705AEDF0" wp14:editId="3E43C21F">
                  <wp:extent cx="2505710" cy="173736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1737360"/>
                          </a:xfrm>
                          <a:prstGeom prst="rect">
                            <a:avLst/>
                          </a:prstGeom>
                          <a:noFill/>
                        </pic:spPr>
                      </pic:pic>
                    </a:graphicData>
                  </a:graphic>
                </wp:inline>
              </w:drawing>
            </w:r>
          </w:p>
        </w:tc>
        <w:tc>
          <w:tcPr>
            <w:tcW w:w="4336" w:type="dxa"/>
            <w:shd w:val="clear" w:color="auto" w:fill="F7CAAC" w:themeFill="accent2" w:themeFillTint="66"/>
          </w:tcPr>
          <w:p w14:paraId="319D58B8" w14:textId="77777777" w:rsidR="00E6014E" w:rsidRPr="00E6014E" w:rsidRDefault="00E6014E" w:rsidP="00E6014E">
            <w:pPr>
              <w:spacing w:before="240" w:after="240"/>
              <w:jc w:val="center"/>
              <w:rPr>
                <w:sz w:val="24"/>
                <w:szCs w:val="24"/>
              </w:rPr>
            </w:pPr>
            <w:r w:rsidRPr="00E6014E">
              <w:rPr>
                <w:sz w:val="24"/>
                <w:szCs w:val="24"/>
              </w:rPr>
              <w:lastRenderedPageBreak/>
              <w:t xml:space="preserve">1. Posición </w:t>
            </w:r>
            <w:proofErr w:type="spellStart"/>
            <w:r w:rsidRPr="00E6014E">
              <w:rPr>
                <w:sz w:val="24"/>
                <w:szCs w:val="24"/>
              </w:rPr>
              <w:t>esquizo</w:t>
            </w:r>
            <w:proofErr w:type="spellEnd"/>
            <w:r w:rsidRPr="00E6014E">
              <w:rPr>
                <w:sz w:val="24"/>
                <w:szCs w:val="24"/>
              </w:rPr>
              <w:t xml:space="preserve">-paranoide Esta posición aparece siendo el primer tipo de relación </w:t>
            </w:r>
            <w:proofErr w:type="spellStart"/>
            <w:r w:rsidRPr="00E6014E">
              <w:rPr>
                <w:sz w:val="24"/>
                <w:szCs w:val="24"/>
              </w:rPr>
              <w:t>objetal</w:t>
            </w:r>
            <w:proofErr w:type="spellEnd"/>
            <w:r w:rsidRPr="00E6014E">
              <w:rPr>
                <w:sz w:val="24"/>
                <w:szCs w:val="24"/>
              </w:rPr>
              <w:t xml:space="preserve">, iniciada con el nacimiento y que tiende a durar hasta los seis meses de edad. En esta etapa inicial </w:t>
            </w:r>
            <w:r w:rsidRPr="00E6014E">
              <w:rPr>
                <w:sz w:val="24"/>
                <w:szCs w:val="24"/>
              </w:rPr>
              <w:lastRenderedPageBreak/>
              <w:t xml:space="preserve">del desarrollo, el niño aún no es capaz de identificar qué es el yo y que no, teniendo un pensamiento concreto y no siendo capaz de distinguir elementos holísticos. Al no ser capaz de distinguir el yo del no yo el niño no puede integrar la existencia conjunta de aspectos gratificantes y aversivos en un mismo objeto, con lo que reacciona identificando los objetos de forma parcial haciendo que considera la existencia de uno bueno que le cuida y otro malo que le daña o frustra (denominándose escisión a este mecanismo de defensa), proyectando en ellos sus impulsos e intentos. El ejemplo más importante y que más marcará al infante es el del pecho materno, que en ocasiones le amamanta y en otras le frustra </w:t>
            </w:r>
          </w:p>
          <w:p w14:paraId="1223854D" w14:textId="7C615804" w:rsidR="00E15988" w:rsidRPr="002973D5" w:rsidRDefault="00E6014E" w:rsidP="00E6014E">
            <w:pPr>
              <w:jc w:val="center"/>
              <w:rPr>
                <w:sz w:val="24"/>
                <w:szCs w:val="24"/>
              </w:rPr>
            </w:pPr>
            <w:r w:rsidRPr="00E6014E">
              <w:rPr>
                <w:sz w:val="24"/>
                <w:szCs w:val="24"/>
              </w:rPr>
              <w:t xml:space="preserve">2. Posición depresiva Según el niño va madurando, empieza a tener un mayor desarrollo del yo y una mejor capacidad de discernimiento de lo que es el yo de lo que no, siendo ahora capaz de observar que los objetos son independientes de sí </w:t>
            </w:r>
            <w:r w:rsidRPr="00E6014E">
              <w:rPr>
                <w:sz w:val="24"/>
                <w:szCs w:val="24"/>
              </w:rPr>
              <w:lastRenderedPageBreak/>
              <w:t xml:space="preserve">mismos. Esta etapa surge alrededor de los seis meses después del nacimiento. Se incorpora e </w:t>
            </w:r>
            <w:proofErr w:type="spellStart"/>
            <w:r w:rsidRPr="00E6014E">
              <w:rPr>
                <w:sz w:val="24"/>
                <w:szCs w:val="24"/>
              </w:rPr>
              <w:t>introyecta</w:t>
            </w:r>
            <w:proofErr w:type="spellEnd"/>
            <w:r w:rsidRPr="00E6014E">
              <w:rPr>
                <w:sz w:val="24"/>
                <w:szCs w:val="24"/>
              </w:rPr>
              <w:t xml:space="preserve"> el aspecto bueno de los objetos, concretamente del pecho materno, y el niño es capaz de integrar los aspectos agradables y desagradables de los objetos. Poco a poco se ha pasado a poder ver los objetos como un solo elemento que en ocasiones puede ser bueno y en otras malo.</w:t>
            </w:r>
          </w:p>
        </w:tc>
      </w:tr>
      <w:tr w:rsidR="00CF6136" w:rsidRPr="002973D5" w14:paraId="68DB1545" w14:textId="77777777" w:rsidTr="00665B36">
        <w:tc>
          <w:tcPr>
            <w:tcW w:w="1506" w:type="dxa"/>
            <w:shd w:val="clear" w:color="auto" w:fill="F7CAAC" w:themeFill="accent2" w:themeFillTint="66"/>
          </w:tcPr>
          <w:p w14:paraId="5AD38E89" w14:textId="77777777" w:rsidR="00FD662E" w:rsidRDefault="00FD662E" w:rsidP="002973D5">
            <w:pPr>
              <w:jc w:val="center"/>
              <w:rPr>
                <w:rFonts w:eastAsiaTheme="minorHAnsi"/>
                <w:b/>
                <w:sz w:val="24"/>
                <w:szCs w:val="24"/>
                <w:lang w:eastAsia="en-US"/>
              </w:rPr>
            </w:pPr>
          </w:p>
          <w:p w14:paraId="5F2A3851" w14:textId="77777777" w:rsidR="00E15988" w:rsidRDefault="00E15988" w:rsidP="002973D5">
            <w:pPr>
              <w:jc w:val="center"/>
              <w:rPr>
                <w:rFonts w:eastAsiaTheme="minorHAnsi"/>
                <w:b/>
                <w:sz w:val="24"/>
                <w:szCs w:val="24"/>
                <w:lang w:eastAsia="en-US"/>
              </w:rPr>
            </w:pPr>
            <w:r w:rsidRPr="002973D5">
              <w:rPr>
                <w:rFonts w:eastAsiaTheme="minorHAnsi"/>
                <w:b/>
                <w:sz w:val="24"/>
                <w:szCs w:val="24"/>
                <w:lang w:eastAsia="en-US"/>
              </w:rPr>
              <w:t xml:space="preserve">Karen </w:t>
            </w:r>
            <w:proofErr w:type="spellStart"/>
            <w:r w:rsidRPr="002973D5">
              <w:rPr>
                <w:rFonts w:eastAsiaTheme="minorHAnsi"/>
                <w:b/>
                <w:sz w:val="24"/>
                <w:szCs w:val="24"/>
                <w:lang w:eastAsia="en-US"/>
              </w:rPr>
              <w:t>Horney</w:t>
            </w:r>
            <w:proofErr w:type="spellEnd"/>
          </w:p>
          <w:p w14:paraId="3D5C6B78" w14:textId="63B967E4" w:rsidR="00FD662E" w:rsidRPr="002973D5" w:rsidRDefault="00FD662E" w:rsidP="002973D5">
            <w:pPr>
              <w:jc w:val="center"/>
              <w:rPr>
                <w:b/>
                <w:sz w:val="24"/>
                <w:szCs w:val="24"/>
              </w:rPr>
            </w:pPr>
            <w:r>
              <w:rPr>
                <w:b/>
                <w:noProof/>
                <w:sz w:val="24"/>
                <w:szCs w:val="24"/>
              </w:rPr>
              <w:drawing>
                <wp:inline distT="0" distB="0" distL="0" distR="0" wp14:anchorId="670FB78B" wp14:editId="248D81CD">
                  <wp:extent cx="1511935" cy="13474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347470"/>
                          </a:xfrm>
                          <a:prstGeom prst="rect">
                            <a:avLst/>
                          </a:prstGeom>
                          <a:noFill/>
                        </pic:spPr>
                      </pic:pic>
                    </a:graphicData>
                  </a:graphic>
                </wp:inline>
              </w:drawing>
            </w:r>
          </w:p>
        </w:tc>
        <w:tc>
          <w:tcPr>
            <w:tcW w:w="2055" w:type="dxa"/>
            <w:shd w:val="clear" w:color="auto" w:fill="F7CAAC" w:themeFill="accent2" w:themeFillTint="66"/>
          </w:tcPr>
          <w:p w14:paraId="01100F84" w14:textId="77777777" w:rsidR="00E15988" w:rsidRDefault="00E15988" w:rsidP="002973D5">
            <w:pPr>
              <w:jc w:val="center"/>
              <w:rPr>
                <w:sz w:val="24"/>
                <w:szCs w:val="24"/>
              </w:rPr>
            </w:pPr>
          </w:p>
          <w:p w14:paraId="1D93A6F3" w14:textId="1B8F5269" w:rsidR="00FD662E" w:rsidRPr="002973D5" w:rsidRDefault="00FD662E" w:rsidP="002973D5">
            <w:pPr>
              <w:jc w:val="center"/>
              <w:rPr>
                <w:sz w:val="24"/>
                <w:szCs w:val="24"/>
              </w:rPr>
            </w:pPr>
            <w:r>
              <w:rPr>
                <w:sz w:val="24"/>
                <w:szCs w:val="24"/>
              </w:rPr>
              <w:t>P</w:t>
            </w:r>
            <w:r w:rsidRPr="00FD662E">
              <w:rPr>
                <w:sz w:val="24"/>
                <w:szCs w:val="24"/>
              </w:rPr>
              <w:t>sicoanalista</w:t>
            </w:r>
          </w:p>
        </w:tc>
        <w:tc>
          <w:tcPr>
            <w:tcW w:w="5099" w:type="dxa"/>
            <w:shd w:val="clear" w:color="auto" w:fill="F7CAAC" w:themeFill="accent2" w:themeFillTint="66"/>
          </w:tcPr>
          <w:p w14:paraId="64594EE6" w14:textId="77777777" w:rsidR="00E15988" w:rsidRDefault="00E15988" w:rsidP="002973D5">
            <w:pPr>
              <w:jc w:val="center"/>
              <w:rPr>
                <w:sz w:val="24"/>
                <w:szCs w:val="24"/>
              </w:rPr>
            </w:pPr>
          </w:p>
          <w:p w14:paraId="1FBA96B3" w14:textId="77777777" w:rsidR="00FD662E" w:rsidRDefault="00FD662E" w:rsidP="002973D5">
            <w:pPr>
              <w:jc w:val="center"/>
              <w:rPr>
                <w:sz w:val="24"/>
                <w:szCs w:val="24"/>
              </w:rPr>
            </w:pPr>
            <w:r w:rsidRPr="00FD662E">
              <w:rPr>
                <w:sz w:val="24"/>
                <w:szCs w:val="24"/>
              </w:rPr>
              <w:t>Describe tres tipos de personalidad neurótica, o tendencias neuróticas. Estas se dividen en función de los medios que utiliza la persona para buscar seguridad, y se consolidan mediante los refuerzos que obtuviera de su entorno durante la infancia.</w:t>
            </w:r>
          </w:p>
          <w:p w14:paraId="44786F46" w14:textId="40B6FAEA" w:rsidR="00530F71" w:rsidRPr="002973D5" w:rsidRDefault="00530F71" w:rsidP="002973D5">
            <w:pPr>
              <w:jc w:val="center"/>
              <w:rPr>
                <w:sz w:val="24"/>
                <w:szCs w:val="24"/>
              </w:rPr>
            </w:pPr>
            <w:r>
              <w:rPr>
                <w:noProof/>
                <w:sz w:val="24"/>
                <w:szCs w:val="24"/>
              </w:rPr>
              <w:lastRenderedPageBreak/>
              <w:drawing>
                <wp:inline distT="0" distB="0" distL="0" distR="0" wp14:anchorId="14D77448" wp14:editId="0E8FE0FD">
                  <wp:extent cx="2078990" cy="151828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78990" cy="1518285"/>
                          </a:xfrm>
                          <a:prstGeom prst="rect">
                            <a:avLst/>
                          </a:prstGeom>
                          <a:noFill/>
                        </pic:spPr>
                      </pic:pic>
                    </a:graphicData>
                  </a:graphic>
                </wp:inline>
              </w:drawing>
            </w:r>
          </w:p>
        </w:tc>
        <w:tc>
          <w:tcPr>
            <w:tcW w:w="4336" w:type="dxa"/>
            <w:shd w:val="clear" w:color="auto" w:fill="F7CAAC" w:themeFill="accent2" w:themeFillTint="66"/>
          </w:tcPr>
          <w:p w14:paraId="4B85D9ED" w14:textId="77777777" w:rsidR="00E15988" w:rsidRDefault="00E15988" w:rsidP="002973D5">
            <w:pPr>
              <w:jc w:val="center"/>
              <w:rPr>
                <w:sz w:val="24"/>
                <w:szCs w:val="24"/>
              </w:rPr>
            </w:pPr>
          </w:p>
          <w:p w14:paraId="2B8F23FC" w14:textId="77777777" w:rsidR="00FD662E" w:rsidRPr="00FD662E" w:rsidRDefault="00FD662E" w:rsidP="00FD662E">
            <w:pPr>
              <w:jc w:val="center"/>
              <w:rPr>
                <w:sz w:val="24"/>
                <w:szCs w:val="24"/>
              </w:rPr>
            </w:pPr>
            <w:r w:rsidRPr="00FD662E">
              <w:rPr>
                <w:sz w:val="24"/>
                <w:szCs w:val="24"/>
              </w:rPr>
              <w:t>Complaciente o sumisa.</w:t>
            </w:r>
          </w:p>
          <w:p w14:paraId="2D643717" w14:textId="77777777" w:rsidR="00FD662E" w:rsidRPr="00FD662E" w:rsidRDefault="00FD662E" w:rsidP="00FD662E">
            <w:pPr>
              <w:jc w:val="center"/>
              <w:rPr>
                <w:sz w:val="24"/>
                <w:szCs w:val="24"/>
              </w:rPr>
            </w:pPr>
            <w:r w:rsidRPr="00FD662E">
              <w:rPr>
                <w:sz w:val="24"/>
                <w:szCs w:val="24"/>
              </w:rPr>
              <w:t xml:space="preserve"> -La neurosis caracterial de tipo complaciente se caracteriza por la búsqueda de la aprobación y el afecto de los demás. Aparece como consecuencia de sentimientos continuos de desamparo, negligencia y abandono en el desarrollo temprano. </w:t>
            </w:r>
          </w:p>
          <w:p w14:paraId="78A23E33" w14:textId="77777777" w:rsidR="00FD662E" w:rsidRPr="00FD662E" w:rsidRDefault="00FD662E" w:rsidP="00FD662E">
            <w:pPr>
              <w:jc w:val="center"/>
              <w:rPr>
                <w:sz w:val="24"/>
                <w:szCs w:val="24"/>
              </w:rPr>
            </w:pPr>
            <w:r w:rsidRPr="00FD662E">
              <w:rPr>
                <w:sz w:val="24"/>
                <w:szCs w:val="24"/>
              </w:rPr>
              <w:t xml:space="preserve">-Agresiva o expansiva. </w:t>
            </w:r>
          </w:p>
          <w:p w14:paraId="03392A5C" w14:textId="77777777" w:rsidR="00FD662E" w:rsidRPr="00FD662E" w:rsidRDefault="00FD662E" w:rsidP="00FD662E">
            <w:pPr>
              <w:jc w:val="center"/>
              <w:rPr>
                <w:sz w:val="24"/>
                <w:szCs w:val="24"/>
              </w:rPr>
            </w:pPr>
            <w:r w:rsidRPr="00FD662E">
              <w:rPr>
                <w:sz w:val="24"/>
                <w:szCs w:val="24"/>
              </w:rPr>
              <w:t xml:space="preserve">-En este caso predomina la hostilidad en la relación con los padres. Según </w:t>
            </w:r>
            <w:proofErr w:type="spellStart"/>
            <w:r w:rsidRPr="00FD662E">
              <w:rPr>
                <w:sz w:val="24"/>
                <w:szCs w:val="24"/>
              </w:rPr>
              <w:t>Horney</w:t>
            </w:r>
            <w:proofErr w:type="spellEnd"/>
            <w:r w:rsidRPr="00FD662E">
              <w:rPr>
                <w:sz w:val="24"/>
                <w:szCs w:val="24"/>
              </w:rPr>
              <w:t xml:space="preserve">, los neuróticos expansivos expresan su </w:t>
            </w:r>
            <w:r w:rsidRPr="00FD662E">
              <w:rPr>
                <w:sz w:val="24"/>
                <w:szCs w:val="24"/>
              </w:rPr>
              <w:lastRenderedPageBreak/>
              <w:t xml:space="preserve">sentido de la identidad dominando y explotando a los otros. Suelen ser personas egoístas, distantes y ambiciosas que buscan ser conocidas, admiradas y, en ocasiones, temidas por su entorno o por la sociedad en general. </w:t>
            </w:r>
          </w:p>
          <w:p w14:paraId="431ABA67" w14:textId="77777777" w:rsidR="00FD662E" w:rsidRPr="00FD662E" w:rsidRDefault="00FD662E" w:rsidP="00FD662E">
            <w:pPr>
              <w:jc w:val="center"/>
              <w:rPr>
                <w:sz w:val="24"/>
                <w:szCs w:val="24"/>
              </w:rPr>
            </w:pPr>
            <w:r w:rsidRPr="00FD662E">
              <w:rPr>
                <w:sz w:val="24"/>
                <w:szCs w:val="24"/>
              </w:rPr>
              <w:t>-Aislada y resignada.</w:t>
            </w:r>
          </w:p>
          <w:p w14:paraId="5B51B6B5" w14:textId="736DD6FC" w:rsidR="00FD662E" w:rsidRPr="002973D5" w:rsidRDefault="00FD662E" w:rsidP="00FD662E">
            <w:pPr>
              <w:jc w:val="center"/>
              <w:rPr>
                <w:sz w:val="24"/>
                <w:szCs w:val="24"/>
              </w:rPr>
            </w:pPr>
            <w:r w:rsidRPr="00FD662E">
              <w:rPr>
                <w:sz w:val="24"/>
                <w:szCs w:val="24"/>
              </w:rPr>
              <w:t xml:space="preserve"> -Cuando ni la sumisión ni la agresividad permiten al niño captar la atención de sus padres, puede desarrollar una neurosis caracterial de tipo aislado. En estas personas aparecen necesidades de perfeccionismo, independencia y soledad exageradas que llevan a una vida desapegada y poco profunda.</w:t>
            </w:r>
          </w:p>
        </w:tc>
      </w:tr>
      <w:tr w:rsidR="00CF6136" w:rsidRPr="002973D5" w14:paraId="327252A0" w14:textId="77777777" w:rsidTr="00665B36">
        <w:tc>
          <w:tcPr>
            <w:tcW w:w="1506" w:type="dxa"/>
            <w:shd w:val="clear" w:color="auto" w:fill="F7CAAC" w:themeFill="accent2" w:themeFillTint="66"/>
          </w:tcPr>
          <w:p w14:paraId="0E09395A" w14:textId="3E247431" w:rsidR="00E15988" w:rsidRDefault="008E42AD" w:rsidP="008E42AD">
            <w:pPr>
              <w:tabs>
                <w:tab w:val="left" w:pos="465"/>
                <w:tab w:val="center" w:pos="1206"/>
              </w:tabs>
              <w:rPr>
                <w:rFonts w:eastAsiaTheme="minorHAnsi"/>
                <w:b/>
                <w:sz w:val="24"/>
                <w:szCs w:val="24"/>
                <w:lang w:eastAsia="en-US"/>
              </w:rPr>
            </w:pPr>
            <w:r>
              <w:rPr>
                <w:rFonts w:eastAsiaTheme="minorHAnsi"/>
                <w:b/>
                <w:sz w:val="24"/>
                <w:szCs w:val="24"/>
                <w:lang w:eastAsia="en-US"/>
              </w:rPr>
              <w:lastRenderedPageBreak/>
              <w:tab/>
            </w:r>
            <w:r>
              <w:rPr>
                <w:rFonts w:eastAsiaTheme="minorHAnsi"/>
                <w:b/>
                <w:sz w:val="24"/>
                <w:szCs w:val="24"/>
                <w:lang w:eastAsia="en-US"/>
              </w:rPr>
              <w:tab/>
            </w:r>
            <w:r w:rsidR="00E15988" w:rsidRPr="002973D5">
              <w:rPr>
                <w:rFonts w:eastAsiaTheme="minorHAnsi"/>
                <w:b/>
                <w:sz w:val="24"/>
                <w:szCs w:val="24"/>
                <w:lang w:eastAsia="en-US"/>
              </w:rPr>
              <w:t xml:space="preserve">Henri </w:t>
            </w:r>
            <w:proofErr w:type="spellStart"/>
            <w:r w:rsidR="00E15988" w:rsidRPr="002973D5">
              <w:rPr>
                <w:rFonts w:eastAsiaTheme="minorHAnsi"/>
                <w:b/>
                <w:sz w:val="24"/>
                <w:szCs w:val="24"/>
                <w:lang w:eastAsia="en-US"/>
              </w:rPr>
              <w:t>Wallon</w:t>
            </w:r>
            <w:proofErr w:type="spellEnd"/>
          </w:p>
          <w:p w14:paraId="37CBD7E7" w14:textId="4EC081AF" w:rsidR="002C641E" w:rsidRPr="002973D5" w:rsidRDefault="002C641E" w:rsidP="002973D5">
            <w:pPr>
              <w:jc w:val="center"/>
              <w:rPr>
                <w:b/>
                <w:sz w:val="24"/>
                <w:szCs w:val="24"/>
              </w:rPr>
            </w:pPr>
            <w:r>
              <w:rPr>
                <w:b/>
                <w:noProof/>
                <w:sz w:val="24"/>
                <w:szCs w:val="24"/>
              </w:rPr>
              <w:lastRenderedPageBreak/>
              <w:drawing>
                <wp:inline distT="0" distB="0" distL="0" distR="0" wp14:anchorId="33C0AEA8" wp14:editId="00C2DDB8">
                  <wp:extent cx="1353185" cy="17068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3185" cy="1706880"/>
                          </a:xfrm>
                          <a:prstGeom prst="rect">
                            <a:avLst/>
                          </a:prstGeom>
                          <a:noFill/>
                        </pic:spPr>
                      </pic:pic>
                    </a:graphicData>
                  </a:graphic>
                </wp:inline>
              </w:drawing>
            </w:r>
          </w:p>
        </w:tc>
        <w:tc>
          <w:tcPr>
            <w:tcW w:w="2055" w:type="dxa"/>
            <w:shd w:val="clear" w:color="auto" w:fill="F7CAAC" w:themeFill="accent2" w:themeFillTint="66"/>
          </w:tcPr>
          <w:p w14:paraId="2226789C" w14:textId="718FD76E" w:rsidR="00E15988" w:rsidRPr="00035DB0" w:rsidRDefault="00035DB0" w:rsidP="002973D5">
            <w:pPr>
              <w:jc w:val="center"/>
              <w:rPr>
                <w:sz w:val="24"/>
                <w:szCs w:val="24"/>
              </w:rPr>
            </w:pPr>
            <w:r w:rsidRPr="00035DB0">
              <w:rPr>
                <w:sz w:val="24"/>
                <w:szCs w:val="24"/>
              </w:rPr>
              <w:lastRenderedPageBreak/>
              <w:t>Psicopatología</w:t>
            </w:r>
          </w:p>
        </w:tc>
        <w:tc>
          <w:tcPr>
            <w:tcW w:w="5099" w:type="dxa"/>
            <w:shd w:val="clear" w:color="auto" w:fill="F7CAAC" w:themeFill="accent2" w:themeFillTint="66"/>
          </w:tcPr>
          <w:p w14:paraId="5349BBAC" w14:textId="77777777" w:rsidR="00035DB0" w:rsidRPr="00035DB0" w:rsidRDefault="00035DB0" w:rsidP="00035DB0">
            <w:pPr>
              <w:jc w:val="center"/>
              <w:rPr>
                <w:sz w:val="24"/>
                <w:szCs w:val="24"/>
              </w:rPr>
            </w:pPr>
            <w:r w:rsidRPr="00035DB0">
              <w:rPr>
                <w:sz w:val="24"/>
                <w:szCs w:val="24"/>
              </w:rPr>
              <w:t xml:space="preserve">Los primeros trabajos de </w:t>
            </w:r>
            <w:proofErr w:type="spellStart"/>
            <w:r w:rsidRPr="00035DB0">
              <w:rPr>
                <w:sz w:val="24"/>
                <w:szCs w:val="24"/>
              </w:rPr>
              <w:t>Wallon</w:t>
            </w:r>
            <w:proofErr w:type="spellEnd"/>
            <w:r w:rsidRPr="00035DB0">
              <w:rPr>
                <w:sz w:val="24"/>
                <w:szCs w:val="24"/>
              </w:rPr>
              <w:t xml:space="preserve"> se orientaron hacia la psicopatología, para centrarse posteriormente en la psicología infantil y la orientación.</w:t>
            </w:r>
          </w:p>
          <w:p w14:paraId="4EB18E0D" w14:textId="77777777" w:rsidR="00035DB0" w:rsidRPr="00035DB0" w:rsidRDefault="00035DB0" w:rsidP="00035DB0">
            <w:pPr>
              <w:jc w:val="center"/>
              <w:rPr>
                <w:sz w:val="24"/>
                <w:szCs w:val="24"/>
              </w:rPr>
            </w:pPr>
          </w:p>
          <w:p w14:paraId="0CA35707" w14:textId="77777777" w:rsidR="00035DB0" w:rsidRPr="00035DB0" w:rsidRDefault="00035DB0" w:rsidP="00035DB0">
            <w:pPr>
              <w:jc w:val="center"/>
              <w:rPr>
                <w:sz w:val="24"/>
                <w:szCs w:val="24"/>
              </w:rPr>
            </w:pPr>
            <w:r w:rsidRPr="00035DB0">
              <w:rPr>
                <w:sz w:val="24"/>
                <w:szCs w:val="24"/>
              </w:rPr>
              <w:lastRenderedPageBreak/>
              <w:t xml:space="preserve">Entre sus discípulos y continuadores de su obra están René </w:t>
            </w:r>
            <w:proofErr w:type="spellStart"/>
            <w:r w:rsidRPr="00035DB0">
              <w:rPr>
                <w:sz w:val="24"/>
                <w:szCs w:val="24"/>
              </w:rPr>
              <w:t>Zazzo</w:t>
            </w:r>
            <w:proofErr w:type="spellEnd"/>
            <w:r w:rsidRPr="00035DB0">
              <w:rPr>
                <w:sz w:val="24"/>
                <w:szCs w:val="24"/>
              </w:rPr>
              <w:t xml:space="preserve"> y </w:t>
            </w:r>
            <w:proofErr w:type="spellStart"/>
            <w:r w:rsidRPr="00035DB0">
              <w:rPr>
                <w:sz w:val="24"/>
                <w:szCs w:val="24"/>
              </w:rPr>
              <w:t>Hélène</w:t>
            </w:r>
            <w:proofErr w:type="spellEnd"/>
            <w:r w:rsidRPr="00035DB0">
              <w:rPr>
                <w:sz w:val="24"/>
                <w:szCs w:val="24"/>
              </w:rPr>
              <w:t xml:space="preserve"> </w:t>
            </w:r>
            <w:proofErr w:type="spellStart"/>
            <w:r w:rsidRPr="00035DB0">
              <w:rPr>
                <w:sz w:val="24"/>
                <w:szCs w:val="24"/>
              </w:rPr>
              <w:t>Gratiot-Alphandéry</w:t>
            </w:r>
            <w:proofErr w:type="spellEnd"/>
            <w:r w:rsidRPr="00035DB0">
              <w:rPr>
                <w:sz w:val="24"/>
                <w:szCs w:val="24"/>
              </w:rPr>
              <w:t>.</w:t>
            </w:r>
          </w:p>
          <w:p w14:paraId="714E53E6" w14:textId="77777777" w:rsidR="00035DB0" w:rsidRPr="00035DB0" w:rsidRDefault="00035DB0" w:rsidP="00035DB0">
            <w:pPr>
              <w:jc w:val="center"/>
              <w:rPr>
                <w:sz w:val="24"/>
                <w:szCs w:val="24"/>
              </w:rPr>
            </w:pPr>
          </w:p>
          <w:p w14:paraId="30D92831" w14:textId="77777777" w:rsidR="00E15988" w:rsidRDefault="00035DB0" w:rsidP="00035DB0">
            <w:pPr>
              <w:jc w:val="center"/>
              <w:rPr>
                <w:sz w:val="24"/>
                <w:szCs w:val="24"/>
              </w:rPr>
            </w:pPr>
            <w:r w:rsidRPr="00035DB0">
              <w:rPr>
                <w:sz w:val="24"/>
                <w:szCs w:val="24"/>
              </w:rPr>
              <w:t xml:space="preserve">Su obra no ha sido muy difundida. Entre otras razones, como señala Vila (1986), dos fundamentales. La primera por la competencia de las teorías de Piaget y Vygotsky, ampliamente dominantes en el momento de traducirse al inglés la obra de </w:t>
            </w:r>
            <w:proofErr w:type="spellStart"/>
            <w:r w:rsidRPr="00035DB0">
              <w:rPr>
                <w:sz w:val="24"/>
                <w:szCs w:val="24"/>
              </w:rPr>
              <w:t>Wallon</w:t>
            </w:r>
            <w:proofErr w:type="spellEnd"/>
            <w:r w:rsidRPr="00035DB0">
              <w:rPr>
                <w:sz w:val="24"/>
                <w:szCs w:val="24"/>
              </w:rPr>
              <w:t>. La segunda, por su compromiso político, lo que provocaba desconfianza, especialmente en Estados Unidos.</w:t>
            </w:r>
          </w:p>
          <w:p w14:paraId="38EDBB49" w14:textId="47839B52" w:rsidR="008E42AD" w:rsidRPr="002973D5" w:rsidRDefault="008E42AD" w:rsidP="00035DB0">
            <w:pPr>
              <w:jc w:val="center"/>
              <w:rPr>
                <w:sz w:val="24"/>
                <w:szCs w:val="24"/>
              </w:rPr>
            </w:pPr>
            <w:r>
              <w:rPr>
                <w:noProof/>
                <w:sz w:val="24"/>
                <w:szCs w:val="24"/>
              </w:rPr>
              <w:lastRenderedPageBreak/>
              <w:drawing>
                <wp:inline distT="0" distB="0" distL="0" distR="0" wp14:anchorId="737C54C2" wp14:editId="46393D49">
                  <wp:extent cx="2275757" cy="4076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1033" cy="4086152"/>
                          </a:xfrm>
                          <a:prstGeom prst="rect">
                            <a:avLst/>
                          </a:prstGeom>
                          <a:noFill/>
                        </pic:spPr>
                      </pic:pic>
                    </a:graphicData>
                  </a:graphic>
                </wp:inline>
              </w:drawing>
            </w:r>
          </w:p>
        </w:tc>
        <w:tc>
          <w:tcPr>
            <w:tcW w:w="4336" w:type="dxa"/>
            <w:shd w:val="clear" w:color="auto" w:fill="F7CAAC" w:themeFill="accent2" w:themeFillTint="66"/>
          </w:tcPr>
          <w:p w14:paraId="301E12C0" w14:textId="77777777" w:rsidR="00D12A88" w:rsidRPr="00D12A88" w:rsidRDefault="00D12A88" w:rsidP="00D12A88">
            <w:pPr>
              <w:spacing w:before="240" w:after="240"/>
              <w:jc w:val="center"/>
              <w:rPr>
                <w:sz w:val="24"/>
                <w:szCs w:val="24"/>
              </w:rPr>
            </w:pPr>
            <w:r w:rsidRPr="00D12A88">
              <w:rPr>
                <w:sz w:val="24"/>
                <w:szCs w:val="24"/>
              </w:rPr>
              <w:lastRenderedPageBreak/>
              <w:t>Estadios:</w:t>
            </w:r>
          </w:p>
          <w:p w14:paraId="20BBEBE4" w14:textId="77777777" w:rsidR="00665B36" w:rsidRPr="00665B36" w:rsidRDefault="00665B36" w:rsidP="00665B36">
            <w:pPr>
              <w:jc w:val="center"/>
              <w:rPr>
                <w:sz w:val="24"/>
                <w:szCs w:val="24"/>
              </w:rPr>
            </w:pPr>
            <w:r w:rsidRPr="00665B36">
              <w:rPr>
                <w:sz w:val="24"/>
                <w:szCs w:val="24"/>
              </w:rPr>
              <w:t>De impulsividad motriz y emocional   0-1 años</w:t>
            </w:r>
          </w:p>
          <w:p w14:paraId="64554492" w14:textId="77777777" w:rsidR="00665B36" w:rsidRPr="00665B36" w:rsidRDefault="00665B36" w:rsidP="00665B36">
            <w:pPr>
              <w:jc w:val="center"/>
              <w:rPr>
                <w:sz w:val="24"/>
                <w:szCs w:val="24"/>
              </w:rPr>
            </w:pPr>
            <w:r w:rsidRPr="00665B36">
              <w:rPr>
                <w:sz w:val="24"/>
                <w:szCs w:val="24"/>
              </w:rPr>
              <w:t>La emoción permite construir una simbiosis afectiva con el entorno.</w:t>
            </w:r>
          </w:p>
          <w:p w14:paraId="36347E77" w14:textId="77777777" w:rsidR="00665B36" w:rsidRPr="00665B36" w:rsidRDefault="00665B36" w:rsidP="00665B36">
            <w:pPr>
              <w:jc w:val="center"/>
              <w:rPr>
                <w:sz w:val="24"/>
                <w:szCs w:val="24"/>
              </w:rPr>
            </w:pPr>
            <w:r w:rsidRPr="00665B36">
              <w:rPr>
                <w:sz w:val="24"/>
                <w:szCs w:val="24"/>
              </w:rPr>
              <w:lastRenderedPageBreak/>
              <w:t>Hacia dentro: dirigida a la construcción del individuo.</w:t>
            </w:r>
          </w:p>
          <w:p w14:paraId="16E46483" w14:textId="77777777" w:rsidR="00665B36" w:rsidRPr="00665B36" w:rsidRDefault="00665B36" w:rsidP="00665B36">
            <w:pPr>
              <w:jc w:val="center"/>
              <w:rPr>
                <w:sz w:val="24"/>
                <w:szCs w:val="24"/>
              </w:rPr>
            </w:pPr>
          </w:p>
          <w:p w14:paraId="52F0C1CB" w14:textId="77777777" w:rsidR="00665B36" w:rsidRPr="00665B36" w:rsidRDefault="00665B36" w:rsidP="00665B36">
            <w:pPr>
              <w:jc w:val="center"/>
              <w:rPr>
                <w:sz w:val="24"/>
                <w:szCs w:val="24"/>
              </w:rPr>
            </w:pPr>
            <w:r w:rsidRPr="00665B36">
              <w:rPr>
                <w:sz w:val="24"/>
                <w:szCs w:val="24"/>
              </w:rPr>
              <w:t>Sensorio-motriz y proyectivo 2-3 años</w:t>
            </w:r>
          </w:p>
          <w:p w14:paraId="7947582B" w14:textId="77777777" w:rsidR="00665B36" w:rsidRPr="00665B36" w:rsidRDefault="00665B36" w:rsidP="00665B36">
            <w:pPr>
              <w:jc w:val="center"/>
              <w:rPr>
                <w:sz w:val="24"/>
                <w:szCs w:val="24"/>
              </w:rPr>
            </w:pPr>
            <w:r w:rsidRPr="00665B36">
              <w:rPr>
                <w:sz w:val="24"/>
                <w:szCs w:val="24"/>
              </w:rPr>
              <w:t xml:space="preserve">La actividad sensorio-motriz presenta dos objetivos básicos. El primero es la manipulación de objetos y el segundo la imitación. </w:t>
            </w:r>
          </w:p>
          <w:p w14:paraId="410E5824" w14:textId="77777777" w:rsidR="00665B36" w:rsidRPr="00665B36" w:rsidRDefault="00665B36" w:rsidP="00665B36">
            <w:pPr>
              <w:jc w:val="center"/>
              <w:rPr>
                <w:sz w:val="24"/>
                <w:szCs w:val="24"/>
              </w:rPr>
            </w:pPr>
            <w:r w:rsidRPr="00665B36">
              <w:rPr>
                <w:sz w:val="24"/>
                <w:szCs w:val="24"/>
              </w:rPr>
              <w:t>Hacia el exterior: orientada a las relaciones con los otros y los objetos.</w:t>
            </w:r>
          </w:p>
          <w:p w14:paraId="5E5833EB" w14:textId="77777777" w:rsidR="00665B36" w:rsidRPr="00665B36" w:rsidRDefault="00665B36" w:rsidP="00665B36">
            <w:pPr>
              <w:jc w:val="center"/>
              <w:rPr>
                <w:sz w:val="24"/>
                <w:szCs w:val="24"/>
              </w:rPr>
            </w:pPr>
            <w:r w:rsidRPr="00665B36">
              <w:rPr>
                <w:sz w:val="24"/>
                <w:szCs w:val="24"/>
              </w:rPr>
              <w:tab/>
            </w:r>
          </w:p>
          <w:p w14:paraId="78CCAC36" w14:textId="77777777" w:rsidR="00665B36" w:rsidRPr="00665B36" w:rsidRDefault="00665B36" w:rsidP="00665B36">
            <w:pPr>
              <w:jc w:val="center"/>
              <w:rPr>
                <w:sz w:val="24"/>
                <w:szCs w:val="24"/>
              </w:rPr>
            </w:pPr>
            <w:r w:rsidRPr="00665B36">
              <w:rPr>
                <w:sz w:val="24"/>
                <w:szCs w:val="24"/>
              </w:rPr>
              <w:t xml:space="preserve">Del personalismo </w:t>
            </w:r>
          </w:p>
          <w:p w14:paraId="5EF79EC2" w14:textId="77777777" w:rsidR="00665B36" w:rsidRPr="00665B36" w:rsidRDefault="00665B36" w:rsidP="00665B36">
            <w:pPr>
              <w:jc w:val="center"/>
              <w:rPr>
                <w:sz w:val="24"/>
                <w:szCs w:val="24"/>
              </w:rPr>
            </w:pPr>
            <w:r w:rsidRPr="00665B36">
              <w:rPr>
                <w:sz w:val="24"/>
                <w:szCs w:val="24"/>
              </w:rPr>
              <w:t>Toma de conciencia y afirmación de la personalidad en la construcción del yo.</w:t>
            </w:r>
          </w:p>
          <w:p w14:paraId="5C925E27" w14:textId="77777777" w:rsidR="00665B36" w:rsidRPr="00665B36" w:rsidRDefault="00665B36" w:rsidP="00665B36">
            <w:pPr>
              <w:jc w:val="center"/>
              <w:rPr>
                <w:sz w:val="24"/>
                <w:szCs w:val="24"/>
              </w:rPr>
            </w:pPr>
            <w:r w:rsidRPr="00665B36">
              <w:rPr>
                <w:sz w:val="24"/>
                <w:szCs w:val="24"/>
              </w:rPr>
              <w:t>Hacia dentro: necesidad de afirmación.</w:t>
            </w:r>
          </w:p>
          <w:p w14:paraId="7632EAA9" w14:textId="77777777" w:rsidR="00665B36" w:rsidRPr="00665B36" w:rsidRDefault="00665B36" w:rsidP="00665B36">
            <w:pPr>
              <w:jc w:val="center"/>
              <w:rPr>
                <w:sz w:val="24"/>
                <w:szCs w:val="24"/>
              </w:rPr>
            </w:pPr>
            <w:r w:rsidRPr="00665B36">
              <w:rPr>
                <w:sz w:val="24"/>
                <w:szCs w:val="24"/>
              </w:rPr>
              <w:t>Del pensamiento categorial</w:t>
            </w:r>
          </w:p>
          <w:p w14:paraId="1A615633" w14:textId="77777777" w:rsidR="00665B36" w:rsidRPr="00665B36" w:rsidRDefault="00665B36" w:rsidP="00665B36">
            <w:pPr>
              <w:jc w:val="center"/>
              <w:rPr>
                <w:sz w:val="24"/>
                <w:szCs w:val="24"/>
              </w:rPr>
            </w:pPr>
            <w:r w:rsidRPr="00665B36">
              <w:rPr>
                <w:sz w:val="24"/>
                <w:szCs w:val="24"/>
              </w:rPr>
              <w:t>6-9 años</w:t>
            </w:r>
          </w:p>
          <w:p w14:paraId="23349F4C" w14:textId="77777777" w:rsidR="00665B36" w:rsidRPr="00665B36" w:rsidRDefault="00665B36" w:rsidP="00665B36">
            <w:pPr>
              <w:jc w:val="center"/>
              <w:rPr>
                <w:sz w:val="24"/>
                <w:szCs w:val="24"/>
              </w:rPr>
            </w:pPr>
            <w:r w:rsidRPr="00665B36">
              <w:rPr>
                <w:sz w:val="24"/>
                <w:szCs w:val="24"/>
              </w:rPr>
              <w:lastRenderedPageBreak/>
              <w:t>La conquista y el conocimiento del mundo exterior.</w:t>
            </w:r>
          </w:p>
          <w:p w14:paraId="34CFE600" w14:textId="77777777" w:rsidR="00665B36" w:rsidRPr="00665B36" w:rsidRDefault="00665B36" w:rsidP="00665B36">
            <w:pPr>
              <w:jc w:val="center"/>
              <w:rPr>
                <w:sz w:val="24"/>
                <w:szCs w:val="24"/>
              </w:rPr>
            </w:pPr>
            <w:r w:rsidRPr="00665B36">
              <w:rPr>
                <w:sz w:val="24"/>
                <w:szCs w:val="24"/>
              </w:rPr>
              <w:t>Hacia el exterior: especial interés por los objetos.</w:t>
            </w:r>
          </w:p>
          <w:p w14:paraId="26B75B1A" w14:textId="77777777" w:rsidR="00665B36" w:rsidRPr="00665B36" w:rsidRDefault="00665B36" w:rsidP="00665B36">
            <w:pPr>
              <w:jc w:val="center"/>
              <w:rPr>
                <w:sz w:val="24"/>
                <w:szCs w:val="24"/>
              </w:rPr>
            </w:pPr>
          </w:p>
          <w:p w14:paraId="632ECAC3" w14:textId="77777777" w:rsidR="00665B36" w:rsidRPr="00665B36" w:rsidRDefault="00665B36" w:rsidP="00665B36">
            <w:pPr>
              <w:jc w:val="center"/>
              <w:rPr>
                <w:sz w:val="24"/>
                <w:szCs w:val="24"/>
              </w:rPr>
            </w:pPr>
            <w:r w:rsidRPr="00665B36">
              <w:rPr>
                <w:sz w:val="24"/>
                <w:szCs w:val="24"/>
              </w:rPr>
              <w:t>De la pubertad y la adolescencia</w:t>
            </w:r>
          </w:p>
          <w:p w14:paraId="15257E46" w14:textId="77777777" w:rsidR="00665B36" w:rsidRPr="00665B36" w:rsidRDefault="00665B36" w:rsidP="00665B36">
            <w:pPr>
              <w:jc w:val="center"/>
              <w:rPr>
                <w:sz w:val="24"/>
                <w:szCs w:val="24"/>
              </w:rPr>
            </w:pPr>
          </w:p>
          <w:p w14:paraId="5A69F854" w14:textId="77777777" w:rsidR="00665B36" w:rsidRPr="00665B36" w:rsidRDefault="00665B36" w:rsidP="00665B36">
            <w:pPr>
              <w:jc w:val="center"/>
              <w:rPr>
                <w:sz w:val="24"/>
                <w:szCs w:val="24"/>
              </w:rPr>
            </w:pPr>
            <w:r w:rsidRPr="00665B36">
              <w:rPr>
                <w:sz w:val="24"/>
                <w:szCs w:val="24"/>
              </w:rPr>
              <w:t>12 años</w:t>
            </w:r>
          </w:p>
          <w:p w14:paraId="2E68917F" w14:textId="77777777" w:rsidR="00665B36" w:rsidRPr="00665B36" w:rsidRDefault="00665B36" w:rsidP="00665B36">
            <w:pPr>
              <w:jc w:val="center"/>
              <w:rPr>
                <w:sz w:val="24"/>
                <w:szCs w:val="24"/>
              </w:rPr>
            </w:pPr>
            <w:r w:rsidRPr="00665B36">
              <w:rPr>
                <w:sz w:val="24"/>
                <w:szCs w:val="24"/>
              </w:rPr>
              <w:t>Contradicción entre lo conocido y lo que se desea conocer. Conflictos y ambivalencias afectivas. Desequilbrios.</w:t>
            </w:r>
          </w:p>
          <w:p w14:paraId="1336A55B" w14:textId="7CA28CF3" w:rsidR="00E15988" w:rsidRPr="002973D5" w:rsidRDefault="00665B36" w:rsidP="00665B36">
            <w:pPr>
              <w:jc w:val="center"/>
              <w:rPr>
                <w:sz w:val="24"/>
                <w:szCs w:val="24"/>
              </w:rPr>
            </w:pPr>
            <w:r w:rsidRPr="00665B36">
              <w:rPr>
                <w:sz w:val="24"/>
                <w:szCs w:val="24"/>
              </w:rPr>
              <w:t>Hacia el interior: dirigida a la afirmación del yo.</w:t>
            </w:r>
          </w:p>
        </w:tc>
      </w:tr>
    </w:tbl>
    <w:p w14:paraId="66D8914D" w14:textId="77777777" w:rsidR="00F06263" w:rsidRPr="002973D5" w:rsidRDefault="00F06263" w:rsidP="002973D5">
      <w:pPr>
        <w:jc w:val="center"/>
        <w:rPr>
          <w:sz w:val="24"/>
          <w:szCs w:val="24"/>
        </w:rPr>
      </w:pPr>
    </w:p>
    <w:p w14:paraId="1D4B1443" w14:textId="77777777" w:rsidR="00E51ABD" w:rsidRPr="002973D5" w:rsidRDefault="00E51ABD" w:rsidP="002973D5">
      <w:pPr>
        <w:jc w:val="center"/>
        <w:rPr>
          <w:sz w:val="24"/>
          <w:szCs w:val="24"/>
        </w:rPr>
      </w:pPr>
    </w:p>
    <w:sectPr w:rsidR="00E51ABD" w:rsidRPr="002973D5" w:rsidSect="002439B3">
      <w:headerReference w:type="default" r:id="rId27"/>
      <w:pgSz w:w="15840" w:h="12240" w:orient="landscape"/>
      <w:pgMar w:top="1701" w:right="1417" w:bottom="1701" w:left="1417" w:header="708" w:footer="708" w:gutter="0"/>
      <w:pgBorders w:offsetFrom="page">
        <w:top w:val="thinThickSmallGap" w:sz="24" w:space="24" w:color="000000" w:themeColor="text1"/>
        <w:left w:val="thinThickSmallGap" w:sz="24" w:space="24" w:color="000000" w:themeColor="text1"/>
        <w:bottom w:val="thickThinSmallGap" w:sz="24" w:space="24" w:color="000000" w:themeColor="text1"/>
        <w:right w:val="thickThinSmallGap" w:sz="24"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A1853F" w14:textId="77777777" w:rsidR="005C1E76" w:rsidRDefault="005C1E76" w:rsidP="00277932">
      <w:pPr>
        <w:spacing w:after="0" w:line="240" w:lineRule="auto"/>
      </w:pPr>
      <w:r>
        <w:separator/>
      </w:r>
    </w:p>
  </w:endnote>
  <w:endnote w:type="continuationSeparator" w:id="0">
    <w:p w14:paraId="2EBEFD15" w14:textId="77777777" w:rsidR="005C1E76" w:rsidRDefault="005C1E76" w:rsidP="00277932">
      <w:pPr>
        <w:spacing w:after="0" w:line="240" w:lineRule="auto"/>
      </w:pPr>
      <w:r>
        <w:continuationSeparator/>
      </w:r>
    </w:p>
  </w:endnote>
  <w:endnote w:type="continuationNotice" w:id="1">
    <w:p w14:paraId="4732B904" w14:textId="77777777" w:rsidR="005C1E76" w:rsidRDefault="005C1E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8ABBE3" w14:textId="77777777" w:rsidR="005C1E76" w:rsidRDefault="005C1E76" w:rsidP="00277932">
      <w:pPr>
        <w:spacing w:after="0" w:line="240" w:lineRule="auto"/>
      </w:pPr>
      <w:r>
        <w:separator/>
      </w:r>
    </w:p>
  </w:footnote>
  <w:footnote w:type="continuationSeparator" w:id="0">
    <w:p w14:paraId="554E8F2E" w14:textId="77777777" w:rsidR="005C1E76" w:rsidRDefault="005C1E76" w:rsidP="00277932">
      <w:pPr>
        <w:spacing w:after="0" w:line="240" w:lineRule="auto"/>
      </w:pPr>
      <w:r>
        <w:continuationSeparator/>
      </w:r>
    </w:p>
  </w:footnote>
  <w:footnote w:type="continuationNotice" w:id="1">
    <w:p w14:paraId="0F0D6580" w14:textId="77777777" w:rsidR="005C1E76" w:rsidRDefault="005C1E7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C9E6E" w14:textId="77777777" w:rsidR="00277932" w:rsidRDefault="00277932" w:rsidP="00277932">
    <w:pPr>
      <w:pStyle w:val="Encabezado"/>
      <w:jc w:val="center"/>
    </w:pPr>
    <w:r>
      <w:rPr>
        <w:noProof/>
      </w:rPr>
      <mc:AlternateContent>
        <mc:Choice Requires="wps">
          <w:drawing>
            <wp:anchor distT="0" distB="0" distL="118745" distR="118745" simplePos="0" relativeHeight="251658240" behindDoc="1" locked="0" layoutInCell="1" allowOverlap="0" wp14:anchorId="3929311A" wp14:editId="7C4D94A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0" b="762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4D8FB5" w14:textId="77777777" w:rsidR="00277932" w:rsidRDefault="00277932">
                              <w:pPr>
                                <w:pStyle w:val="Encabezado"/>
                                <w:jc w:val="center"/>
                                <w:rPr>
                                  <w:caps/>
                                  <w:color w:val="FFFFFF" w:themeColor="background1"/>
                                </w:rPr>
                              </w:pPr>
                              <w:r>
                                <w:rPr>
                                  <w:caps/>
                                  <w:color w:val="FFFFFF" w:themeColor="background1"/>
                                </w:rPr>
                                <w:t>escuela normal de educación preescolar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929311A" id="Rectángulo 197" o:spid="_x0000_s1026" style="position:absolute;left:0;text-align:left;margin-left:0;margin-top:0;width:468.5pt;height:21.3pt;z-index:-2516582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5b9bd5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EndPr/>
                    <w:sdtContent>
                      <w:p w14:paraId="474D8FB5" w14:textId="77777777" w:rsidR="00277932" w:rsidRDefault="00277932">
                        <w:pPr>
                          <w:pStyle w:val="Encabezado"/>
                          <w:jc w:val="center"/>
                          <w:rPr>
                            <w:caps/>
                            <w:color w:val="FFFFFF" w:themeColor="background1"/>
                          </w:rPr>
                        </w:pPr>
                        <w:r>
                          <w:rPr>
                            <w:caps/>
                            <w:color w:val="FFFFFF" w:themeColor="background1"/>
                          </w:rPr>
                          <w:t>escuela normal de educación preescolar</w:t>
                        </w:r>
                      </w:p>
                    </w:sdtContent>
                  </w:sdt>
                </w:txbxContent>
              </v:textbox>
              <w10:wrap type="square" anchorx="margin" anchory="page"/>
            </v:rect>
          </w:pict>
        </mc:Fallback>
      </mc:AlternateContent>
    </w:r>
    <w:r>
      <w:t>Curso: Estrategias para el desarrollo socioemocional.</w:t>
    </w:r>
  </w:p>
  <w:p w14:paraId="5CF6CE02" w14:textId="77777777" w:rsidR="00277932" w:rsidRDefault="00277932" w:rsidP="00277932">
    <w:pPr>
      <w:pStyle w:val="Encabezado"/>
      <w:jc w:val="center"/>
    </w:pPr>
    <w:r>
      <w:t>Ciclo Escolar:2020-2021</w:t>
    </w:r>
  </w:p>
  <w:p w14:paraId="0349F9B9" w14:textId="77777777" w:rsidR="00020A09" w:rsidRDefault="00020A09" w:rsidP="00277932">
    <w:pPr>
      <w:pStyle w:val="Encabezado"/>
      <w:jc w:val="center"/>
    </w:pPr>
    <w:r>
      <w:t>2°D</w:t>
    </w:r>
  </w:p>
  <w:p w14:paraId="47FDDD43" w14:textId="77777777" w:rsidR="00020A09" w:rsidRDefault="00020A09" w:rsidP="00277932">
    <w:pPr>
      <w:pStyle w:val="Encabezado"/>
      <w:jc w:val="center"/>
    </w:pPr>
    <w:r>
      <w:t>Responsable del curso: Martha Gabriela Avila Camacho</w:t>
    </w:r>
  </w:p>
  <w:p w14:paraId="711E2FE0" w14:textId="77777777" w:rsidR="00277932" w:rsidRDefault="00277932" w:rsidP="002779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D471452"/>
    <w:multiLevelType w:val="hybridMultilevel"/>
    <w:tmpl w:val="06343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4D0A4B8C"/>
    <w:multiLevelType w:val="hybridMultilevel"/>
    <w:tmpl w:val="E4E4A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F9C5B1B"/>
    <w:multiLevelType w:val="hybridMultilevel"/>
    <w:tmpl w:val="59EE57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18"/>
    <w:rsid w:val="00003B9C"/>
    <w:rsid w:val="00003DC1"/>
    <w:rsid w:val="00020A09"/>
    <w:rsid w:val="000221F6"/>
    <w:rsid w:val="00023865"/>
    <w:rsid w:val="00035DB0"/>
    <w:rsid w:val="00064F15"/>
    <w:rsid w:val="00162D98"/>
    <w:rsid w:val="001B62B0"/>
    <w:rsid w:val="001C4D51"/>
    <w:rsid w:val="002032A1"/>
    <w:rsid w:val="002439B3"/>
    <w:rsid w:val="00257EC6"/>
    <w:rsid w:val="00277932"/>
    <w:rsid w:val="002973D5"/>
    <w:rsid w:val="002C641E"/>
    <w:rsid w:val="002D11FD"/>
    <w:rsid w:val="003A659E"/>
    <w:rsid w:val="003C2DC0"/>
    <w:rsid w:val="00431891"/>
    <w:rsid w:val="004C0D44"/>
    <w:rsid w:val="00530F71"/>
    <w:rsid w:val="005A08F8"/>
    <w:rsid w:val="005C1E76"/>
    <w:rsid w:val="005D378E"/>
    <w:rsid w:val="00665B36"/>
    <w:rsid w:val="00667696"/>
    <w:rsid w:val="0067365E"/>
    <w:rsid w:val="00687018"/>
    <w:rsid w:val="006D7B90"/>
    <w:rsid w:val="006F24F1"/>
    <w:rsid w:val="00723F3C"/>
    <w:rsid w:val="0074398C"/>
    <w:rsid w:val="007F4466"/>
    <w:rsid w:val="008E42AD"/>
    <w:rsid w:val="00917440"/>
    <w:rsid w:val="009509F6"/>
    <w:rsid w:val="009906A2"/>
    <w:rsid w:val="00A10477"/>
    <w:rsid w:val="00A5598E"/>
    <w:rsid w:val="00A8559C"/>
    <w:rsid w:val="00B228A5"/>
    <w:rsid w:val="00B237FA"/>
    <w:rsid w:val="00B96F76"/>
    <w:rsid w:val="00BC7E76"/>
    <w:rsid w:val="00BD5A90"/>
    <w:rsid w:val="00C917A4"/>
    <w:rsid w:val="00CF6136"/>
    <w:rsid w:val="00D11375"/>
    <w:rsid w:val="00D12A88"/>
    <w:rsid w:val="00DB1356"/>
    <w:rsid w:val="00E15988"/>
    <w:rsid w:val="00E212A4"/>
    <w:rsid w:val="00E50928"/>
    <w:rsid w:val="00E51ABD"/>
    <w:rsid w:val="00E6014E"/>
    <w:rsid w:val="00E665F6"/>
    <w:rsid w:val="00E85EDB"/>
    <w:rsid w:val="00E97822"/>
    <w:rsid w:val="00EB6DDA"/>
    <w:rsid w:val="00F06263"/>
    <w:rsid w:val="00F10F0E"/>
    <w:rsid w:val="00F539E0"/>
    <w:rsid w:val="00FD66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205683"/>
  <w15:chartTrackingRefBased/>
  <w15:docId w15:val="{E9CCE6DD-B99A-4553-9CBF-C068990A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018"/>
    <w:pPr>
      <w:spacing w:after="200" w:line="276" w:lineRule="auto"/>
    </w:pPr>
    <w:rPr>
      <w:rFonts w:ascii="Times New Roman" w:eastAsia="Times New Roman" w:hAnsi="Times New Roman" w:cs="Times New Roman"/>
      <w:sz w:val="20"/>
      <w:szCs w:val="20"/>
      <w:lang w:eastAsia="es-MX"/>
    </w:rPr>
  </w:style>
  <w:style w:type="paragraph" w:styleId="Ttulo4">
    <w:name w:val="heading 4"/>
    <w:basedOn w:val="Normal"/>
    <w:next w:val="Normal"/>
    <w:link w:val="Ttulo4Car"/>
    <w:rsid w:val="003C2DC0"/>
    <w:pPr>
      <w:keepNext/>
      <w:keepLines/>
      <w:spacing w:before="280" w:after="80"/>
      <w:outlineLvl w:val="3"/>
    </w:pPr>
    <w:rPr>
      <w:rFonts w:ascii="Arial" w:eastAsia="Arial" w:hAnsi="Arial" w:cs="Arial"/>
      <w:color w:val="666666"/>
      <w:sz w:val="24"/>
      <w:szCs w:val="24"/>
      <w:lang w:val="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8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2779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932"/>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2779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932"/>
    <w:rPr>
      <w:rFonts w:ascii="Times New Roman" w:eastAsia="Times New Roman" w:hAnsi="Times New Roman" w:cs="Times New Roman"/>
      <w:sz w:val="20"/>
      <w:szCs w:val="20"/>
      <w:lang w:eastAsia="es-MX"/>
    </w:rPr>
  </w:style>
  <w:style w:type="paragraph" w:styleId="Prrafodelista">
    <w:name w:val="List Paragraph"/>
    <w:basedOn w:val="Normal"/>
    <w:uiPriority w:val="34"/>
    <w:qFormat/>
    <w:rsid w:val="00277932"/>
    <w:pPr>
      <w:ind w:left="720"/>
      <w:contextualSpacing/>
    </w:pPr>
  </w:style>
  <w:style w:type="character" w:customStyle="1" w:styleId="Ttulo4Car">
    <w:name w:val="Título 4 Car"/>
    <w:basedOn w:val="Fuentedeprrafopredeter"/>
    <w:link w:val="Ttulo4"/>
    <w:rsid w:val="003C2DC0"/>
    <w:rPr>
      <w:rFonts w:ascii="Arial" w:eastAsia="Arial" w:hAnsi="Arial" w:cs="Arial"/>
      <w:color w:val="666666"/>
      <w:sz w:val="24"/>
      <w:szCs w:val="24"/>
      <w:lang w:val="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B25FFD0FD8FF524A9FEF614D8C45CD06" ma:contentTypeVersion="3" ma:contentTypeDescription="Crear nuevo documento." ma:contentTypeScope="" ma:versionID="0c2c376c026d6dfa748a8c3fd9a43b47">
  <xsd:schema xmlns:xsd="http://www.w3.org/2001/XMLSchema" xmlns:xs="http://www.w3.org/2001/XMLSchema" xmlns:p="http://schemas.microsoft.com/office/2006/metadata/properties" xmlns:ns2="ddd83a49-66a5-46d4-9e59-02bc09cce47e" targetNamespace="http://schemas.microsoft.com/office/2006/metadata/properties" ma:root="true" ma:fieldsID="f8a200b1b5bab391e5229a903a227bbe" ns2:_="">
    <xsd:import namespace="ddd83a49-66a5-46d4-9e59-02bc09cce47e"/>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3a49-66a5-46d4-9e59-02bc09cce4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38E4F-849F-4ACE-9A51-D56F6D01C2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A004525-8A05-4438-9F0A-41F2111CF627}">
  <ds:schemaRefs>
    <ds:schemaRef ds:uri="http://schemas.microsoft.com/sharepoint/v3/contenttype/forms"/>
  </ds:schemaRefs>
</ds:datastoreItem>
</file>

<file path=customXml/itemProps3.xml><?xml version="1.0" encoding="utf-8"?>
<ds:datastoreItem xmlns:ds="http://schemas.openxmlformats.org/officeDocument/2006/customXml" ds:itemID="{237C3E75-F1DA-4147-A1EE-D21338168A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3a49-66a5-46d4-9e59-02bc09cce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15</Pages>
  <Words>2136</Words>
  <Characters>11751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13860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subject/>
  <dc:creator>Usuario de Windows</dc:creator>
  <cp:keywords/>
  <dc:description/>
  <cp:lastModifiedBy>Flor J R</cp:lastModifiedBy>
  <cp:revision>35</cp:revision>
  <dcterms:created xsi:type="dcterms:W3CDTF">2021-03-22T00:42:00Z</dcterms:created>
  <dcterms:modified xsi:type="dcterms:W3CDTF">2021-03-29T02:39:00Z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0x010100B25FFD0FD8FF524A9FEF614D8C45CD06</vt:lpwstr>
  </property>
</Properties>
</file>