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 xml:space="preserve">Nombre del </w:t>
      </w:r>
      <w:proofErr w:type="spellStart"/>
      <w:r w:rsidRPr="00B47378">
        <w:rPr>
          <w:rFonts w:cs="Arial"/>
        </w:rPr>
        <w:t>estudiante____</w:t>
      </w:r>
      <w:r w:rsidR="004171E7" w:rsidRPr="004171E7">
        <w:rPr>
          <w:rFonts w:cs="Arial"/>
          <w:u w:val="single"/>
        </w:rPr>
        <w:t>Alba</w:t>
      </w:r>
      <w:proofErr w:type="spellEnd"/>
      <w:r w:rsidR="004171E7" w:rsidRPr="004171E7">
        <w:rPr>
          <w:rFonts w:cs="Arial"/>
          <w:u w:val="single"/>
        </w:rPr>
        <w:t xml:space="preserve"> Sofía Morales Moreno</w:t>
      </w:r>
      <w:r w:rsidRPr="00B47378">
        <w:rPr>
          <w:rFonts w:cs="Arial"/>
        </w:rPr>
        <w:t>___</w:t>
      </w:r>
      <w:r>
        <w:rPr>
          <w:rFonts w:cs="Arial"/>
        </w:rPr>
        <w:t>__</w:t>
      </w:r>
      <w:r w:rsidR="00DC0C98">
        <w:rPr>
          <w:rFonts w:cs="Arial"/>
        </w:rPr>
        <w:t>_________</w:t>
      </w:r>
      <w:r w:rsidR="004171E7">
        <w:rPr>
          <w:rFonts w:cs="Arial"/>
        </w:rPr>
        <w:t>___</w:t>
      </w:r>
      <w:proofErr w:type="gramStart"/>
      <w:r w:rsidR="004171E7">
        <w:rPr>
          <w:rFonts w:cs="Arial"/>
        </w:rPr>
        <w:t>_  FECHA</w:t>
      </w:r>
      <w:proofErr w:type="gramEnd"/>
      <w:r w:rsidR="004171E7">
        <w:rPr>
          <w:rFonts w:cs="Arial"/>
        </w:rPr>
        <w:t xml:space="preserve">: </w:t>
      </w:r>
      <w:r>
        <w:rPr>
          <w:rFonts w:cs="Arial"/>
        </w:rPr>
        <w:t>_</w:t>
      </w:r>
      <w:r w:rsidR="004171E7" w:rsidRPr="004171E7">
        <w:rPr>
          <w:rFonts w:cs="Arial"/>
          <w:u w:val="single"/>
        </w:rPr>
        <w:t>Viernes 05 de Febrero del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4171E7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4171E7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4171E7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171E7">
              <w:rPr>
                <w:rFonts w:cs="Arial"/>
              </w:rPr>
              <w:t>28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356DA4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356DA4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356DA4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356DA4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356DA4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56DA4">
              <w:rPr>
                <w:rFonts w:cs="Arial"/>
              </w:rPr>
              <w:t>50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56DA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Utilicé distintas estrategias para centrar la atención, </w:t>
            </w:r>
            <w:proofErr w:type="gramStart"/>
            <w:r>
              <w:rPr>
                <w:rFonts w:cs="Arial"/>
              </w:rPr>
              <w:t>mejore</w:t>
            </w:r>
            <w:proofErr w:type="gramEnd"/>
            <w:r>
              <w:rPr>
                <w:rFonts w:cs="Arial"/>
              </w:rPr>
              <w:t xml:space="preserve"> el clima de trabajo y el control del grupo si fue bueno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356DA4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356DA4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356DA4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56DA4">
              <w:rPr>
                <w:rFonts w:cs="Arial"/>
              </w:rPr>
              <w:t>30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356DA4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356DA4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63D9F">
              <w:rPr>
                <w:rFonts w:cs="Arial"/>
              </w:rPr>
              <w:t>20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063D9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utilizaron distintas herramientas, </w:t>
            </w:r>
            <w:proofErr w:type="spellStart"/>
            <w:r>
              <w:rPr>
                <w:rFonts w:cs="Arial"/>
              </w:rPr>
              <w:t>auqneu</w:t>
            </w:r>
            <w:proofErr w:type="spellEnd"/>
            <w:r>
              <w:rPr>
                <w:rFonts w:cs="Arial"/>
              </w:rPr>
              <w:t xml:space="preserve"> algunas se tuvieron que dejar debido a las situaciones en las que se encuentra la comunidad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63D9F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63D9F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63D9F">
              <w:rPr>
                <w:rFonts w:cs="Arial"/>
              </w:rPr>
              <w:t>20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063D9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Usamos Google </w:t>
            </w:r>
            <w:proofErr w:type="spellStart"/>
            <w:r>
              <w:rPr>
                <w:rFonts w:cs="Arial"/>
              </w:rPr>
              <w:t>Classroom</w:t>
            </w:r>
            <w:proofErr w:type="spellEnd"/>
            <w:r>
              <w:rPr>
                <w:rFonts w:cs="Arial"/>
              </w:rPr>
              <w:t xml:space="preserve"> para subir evidencias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63D9F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63D9F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63D9F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63D9F">
              <w:rPr>
                <w:rFonts w:cs="Arial"/>
              </w:rPr>
              <w:t>30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063D9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intentó incluirnos sin embargo los padres no mostraron mucho </w:t>
            </w:r>
            <w:proofErr w:type="spellStart"/>
            <w:r>
              <w:rPr>
                <w:rFonts w:cs="Arial"/>
              </w:rPr>
              <w:t>interes</w:t>
            </w:r>
            <w:proofErr w:type="spellEnd"/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AF22A0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AF22A0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AF22A0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AF22A0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AF22A0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F22A0">
              <w:rPr>
                <w:rFonts w:cs="Arial"/>
              </w:rPr>
              <w:t>48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AF22A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 tengo equipo de práctica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AF22A0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F22A0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F22A0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F22A0">
              <w:rPr>
                <w:rFonts w:cs="Arial"/>
              </w:rPr>
              <w:t>30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AF22A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Estuve investigando algunos aspectos y situaciones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AF22A0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F22A0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F22A0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AF22A0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  <w:shd w:val="clear" w:color="auto" w:fill="92CDDC" w:themeFill="accent5" w:themeFillTint="99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67DC2">
              <w:rPr>
                <w:rFonts w:cs="Arial"/>
              </w:rPr>
              <w:t>40</w:t>
            </w:r>
            <w:bookmarkStart w:id="0" w:name="_GoBack"/>
            <w:bookmarkEnd w:id="0"/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B8" w:rsidRDefault="009755B8" w:rsidP="00E013A3">
      <w:pPr>
        <w:spacing w:after="0" w:line="240" w:lineRule="auto"/>
      </w:pPr>
      <w:r>
        <w:separator/>
      </w:r>
    </w:p>
  </w:endnote>
  <w:endnote w:type="continuationSeparator" w:id="0">
    <w:p w:rsidR="009755B8" w:rsidRDefault="009755B8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B8" w:rsidRDefault="009755B8" w:rsidP="00E013A3">
      <w:pPr>
        <w:spacing w:after="0" w:line="240" w:lineRule="auto"/>
      </w:pPr>
      <w:r>
        <w:separator/>
      </w:r>
    </w:p>
  </w:footnote>
  <w:footnote w:type="continuationSeparator" w:id="0">
    <w:p w:rsidR="009755B8" w:rsidRDefault="009755B8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63D9F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56DA4"/>
    <w:rsid w:val="003612A7"/>
    <w:rsid w:val="004171E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67DC2"/>
    <w:rsid w:val="009755B8"/>
    <w:rsid w:val="009A3A28"/>
    <w:rsid w:val="00A16152"/>
    <w:rsid w:val="00A45BF2"/>
    <w:rsid w:val="00AA674E"/>
    <w:rsid w:val="00AF22A0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2D9FD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alba Morale</cp:lastModifiedBy>
  <cp:revision>2</cp:revision>
  <dcterms:created xsi:type="dcterms:W3CDTF">2021-02-07T23:28:00Z</dcterms:created>
  <dcterms:modified xsi:type="dcterms:W3CDTF">2021-02-07T23:28:00Z</dcterms:modified>
</cp:coreProperties>
</file>