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lang w:val="es-ES"/>
        </w:rPr>
      </w:pPr>
      <w:r w:rsidRPr="001A40B5">
        <w:rPr>
          <w:rFonts w:cs="Arial"/>
          <w:b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</w:pPr>
      <w:r w:rsidRPr="001A40B5">
        <w:rPr>
          <w:rFonts w:cs="Arial"/>
          <w:b/>
          <w:lang w:val="es-ES"/>
        </w:rPr>
        <w:t>SÉPTIMO Y OCTAVO SEMESTRE</w:t>
      </w:r>
    </w:p>
    <w:p w:rsidR="00FC04C5" w:rsidRDefault="00C776B0" w:rsidP="00FC04C5">
      <w:pPr>
        <w:spacing w:after="0"/>
        <w:ind w:left="142" w:hanging="708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-448945</wp:posOffset>
                </wp:positionV>
                <wp:extent cx="1800225" cy="790575"/>
                <wp:effectExtent l="0" t="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90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6B0" w:rsidRPr="00C776B0" w:rsidRDefault="00C776B0" w:rsidP="00C776B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776B0">
                              <w:rPr>
                                <w:b/>
                                <w:sz w:val="28"/>
                              </w:rPr>
                              <w:t>Promedio Final.</w:t>
                            </w:r>
                          </w:p>
                          <w:p w:rsidR="00C776B0" w:rsidRPr="00C776B0" w:rsidRDefault="00506FCB" w:rsidP="00C776B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" o:spid="_x0000_s1026" style="position:absolute;left:0;text-align:left;margin-left:411.75pt;margin-top:-35.35pt;width:141.7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" fillcolor="#e5b8b7 [1301]" strokecolor="black [3200]" strokeweight="2pt">
                <v:textbox>
                  <w:txbxContent>
                    <w:p w:rsidR="00C776B0" w:rsidRPr="00C776B0" w:rsidRDefault="00C776B0" w:rsidP="00C776B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776B0">
                        <w:rPr>
                          <w:b/>
                          <w:sz w:val="28"/>
                        </w:rPr>
                        <w:t>Promedio Final.</w:t>
                      </w:r>
                    </w:p>
                    <w:p w:rsidR="00C776B0" w:rsidRPr="00C776B0" w:rsidRDefault="00506FCB" w:rsidP="00C776B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Pr="00506FCB" w:rsidRDefault="00FC04C5" w:rsidP="00FC04C5">
      <w:pPr>
        <w:tabs>
          <w:tab w:val="left" w:pos="1740"/>
        </w:tabs>
        <w:spacing w:after="0" w:line="240" w:lineRule="auto"/>
        <w:rPr>
          <w:rFonts w:cs="Arial"/>
          <w:szCs w:val="20"/>
        </w:rPr>
      </w:pPr>
    </w:p>
    <w:p w:rsidR="00FC04C5" w:rsidRPr="00FF481B" w:rsidRDefault="00FC04C5" w:rsidP="00FC04C5">
      <w:pPr>
        <w:tabs>
          <w:tab w:val="left" w:pos="1740"/>
        </w:tabs>
        <w:spacing w:after="0" w:line="240" w:lineRule="auto"/>
        <w:rPr>
          <w:rFonts w:cs="Arial"/>
          <w:b/>
        </w:rPr>
      </w:pPr>
      <w:r w:rsidRPr="00B47378">
        <w:rPr>
          <w:rFonts w:cs="Arial"/>
        </w:rPr>
        <w:t>Nombre del estudiante</w:t>
      </w:r>
      <w:r w:rsidR="00FF481B">
        <w:rPr>
          <w:rFonts w:cs="Arial"/>
        </w:rPr>
        <w:t xml:space="preserve">. </w:t>
      </w:r>
      <w:r w:rsidR="00FF481B">
        <w:rPr>
          <w:rFonts w:cs="Arial"/>
          <w:b/>
          <w:sz w:val="24"/>
        </w:rPr>
        <w:t xml:space="preserve">Adriana </w:t>
      </w:r>
      <w:proofErr w:type="spellStart"/>
      <w:r w:rsidR="00FF481B">
        <w:rPr>
          <w:rFonts w:cs="Arial"/>
          <w:b/>
          <w:sz w:val="24"/>
        </w:rPr>
        <w:t>Gpe</w:t>
      </w:r>
      <w:proofErr w:type="spellEnd"/>
      <w:r w:rsidR="00FF481B">
        <w:rPr>
          <w:rFonts w:cs="Arial"/>
          <w:b/>
          <w:sz w:val="24"/>
        </w:rPr>
        <w:t>. Ferrer Badillo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</w:t>
      </w:r>
      <w:r w:rsidR="00F84524">
        <w:rPr>
          <w:rFonts w:cs="Arial"/>
          <w:b/>
        </w:rPr>
        <w:t>11 al 26 de marzo</w:t>
      </w:r>
      <w:r w:rsidR="00FF481B">
        <w:rPr>
          <w:rFonts w:cs="Arial"/>
          <w:b/>
        </w:rPr>
        <w:t xml:space="preserve"> del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FF481B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  <w:shd w:val="clear" w:color="auto" w:fill="FFFF00"/>
          </w:tcPr>
          <w:p w:rsidR="00FC04C5" w:rsidRPr="00506FCB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425" w:type="dxa"/>
          </w:tcPr>
          <w:p w:rsidR="00FC04C5" w:rsidRPr="00506FCB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42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10 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FF481B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  <w:shd w:val="clear" w:color="auto" w:fill="FFFF00"/>
          </w:tcPr>
          <w:p w:rsidR="00FC04C5" w:rsidRPr="00FF481B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506FCB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42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FF481B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  <w:shd w:val="clear" w:color="auto" w:fill="FFFF00"/>
          </w:tcPr>
          <w:p w:rsidR="00FC04C5" w:rsidRPr="00FF481B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506FCB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42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FF481B" w:rsidRDefault="00FF481B" w:rsidP="00FF481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FC04C5" w:rsidRPr="000F0DB5" w:rsidTr="00FF481B">
        <w:trPr>
          <w:trHeight w:val="1243"/>
        </w:trPr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F481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Las planeaciones están previamente establecidas por CONAFE, </w:t>
            </w:r>
            <w:r w:rsidR="00F0755D">
              <w:rPr>
                <w:rFonts w:cs="Arial"/>
              </w:rPr>
              <w:t>nuestra labor</w:t>
            </w:r>
            <w:r>
              <w:rPr>
                <w:rFonts w:cs="Arial"/>
              </w:rPr>
              <w:t xml:space="preserve"> es adecuar las actividades a las características de los alumnos y la comunidad.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  <w:gridCol w:w="563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F0755D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F0755D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F0755D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F0755D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F0755D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F0755D" w:rsidRDefault="00F0755D" w:rsidP="00F0755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8452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Tuve la oportunidad de trabajar con los alumnos en un ambiente forma</w:t>
            </w:r>
            <w:r w:rsidR="007E0939">
              <w:rPr>
                <w:rFonts w:cs="Arial"/>
              </w:rPr>
              <w:t xml:space="preserve">tivo dentro del aula de clases, armar horarios de clases para pequeños grupos.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8"/>
        <w:gridCol w:w="524"/>
        <w:gridCol w:w="419"/>
        <w:gridCol w:w="419"/>
        <w:gridCol w:w="419"/>
        <w:gridCol w:w="491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4F0A9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4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4F0A9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4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4F0A9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4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lastRenderedPageBreak/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4F0A95" w:rsidRDefault="004F0A95" w:rsidP="004F0A9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Default="004F0A9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contrastan los planes y programas de estudio de la SEP con los programas y métodos de aprendizaje de CONAFE. Es una forma de conocer ambientes distintos y valorar más nuestro sistema educativo. </w:t>
            </w:r>
          </w:p>
          <w:p w:rsidR="00523D4E" w:rsidRPr="000F0DB5" w:rsidRDefault="00523D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8"/>
        <w:gridCol w:w="524"/>
        <w:gridCol w:w="419"/>
        <w:gridCol w:w="419"/>
        <w:gridCol w:w="419"/>
        <w:gridCol w:w="491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523D4E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4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523D4E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4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523D4E" w:rsidRDefault="00506FCB" w:rsidP="00523D4E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523D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No se pueden utilizar una amplia gama de herramientas digitales, pues los alumnos no tienen acceso a ella. Sin embargo, yo utilizo diferentes TIC´S para convertir las videollamadas en algo más visual y didáctico.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8"/>
        <w:gridCol w:w="524"/>
        <w:gridCol w:w="419"/>
        <w:gridCol w:w="419"/>
        <w:gridCol w:w="419"/>
        <w:gridCol w:w="491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523D4E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4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523D4E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4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523D4E" w:rsidRDefault="00523D4E" w:rsidP="00523D4E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523D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Este sigue siendo </w:t>
            </w:r>
            <w:r w:rsidR="000404E0">
              <w:rPr>
                <w:rFonts w:cs="Arial"/>
              </w:rPr>
              <w:t>un área</w:t>
            </w:r>
            <w:r>
              <w:rPr>
                <w:rFonts w:cs="Arial"/>
              </w:rPr>
              <w:t xml:space="preserve"> de oportunidad en la modalidad CONAFE, pues el tema de </w:t>
            </w:r>
            <w:r w:rsidR="000404E0">
              <w:rPr>
                <w:rFonts w:cs="Arial"/>
              </w:rPr>
              <w:t>evaluación</w:t>
            </w:r>
            <w:r>
              <w:rPr>
                <w:rFonts w:cs="Arial"/>
              </w:rPr>
              <w:t xml:space="preserve"> se maneja cada cierre de trimestre, pero con la implementación de una </w:t>
            </w:r>
            <w:r w:rsidR="000404E0">
              <w:rPr>
                <w:rFonts w:cs="Arial"/>
              </w:rPr>
              <w:t>evaluación</w:t>
            </w:r>
            <w:r>
              <w:rPr>
                <w:rFonts w:cs="Arial"/>
              </w:rPr>
              <w:t xml:space="preserve"> continua es mucho </w:t>
            </w:r>
            <w:r w:rsidR="000404E0">
              <w:rPr>
                <w:rFonts w:cs="Arial"/>
              </w:rPr>
              <w:t>más</w:t>
            </w:r>
            <w:r>
              <w:rPr>
                <w:rFonts w:cs="Arial"/>
              </w:rPr>
              <w:t xml:space="preserve"> fácil</w:t>
            </w:r>
            <w:r w:rsidR="000404E0">
              <w:rPr>
                <w:rFonts w:cs="Arial"/>
              </w:rPr>
              <w:t xml:space="preserve"> reflexionar acerca de los aprendizajes de los alumnos y sus avances.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9"/>
        <w:gridCol w:w="524"/>
        <w:gridCol w:w="419"/>
        <w:gridCol w:w="419"/>
        <w:gridCol w:w="419"/>
        <w:gridCol w:w="490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404E0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3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0404E0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3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0404E0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3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C142D9" w:rsidRDefault="00C142D9" w:rsidP="00C142D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C142D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Siempre se habla y trata a todos como iguales y para los alumnos que presentan necesidades especiales se implementan actividades extras y de apoyo.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9"/>
        <w:gridCol w:w="524"/>
        <w:gridCol w:w="419"/>
        <w:gridCol w:w="419"/>
        <w:gridCol w:w="419"/>
        <w:gridCol w:w="490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C142D9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3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6D39C5" w:rsidRPr="000F0DB5" w:rsidTr="00C142D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3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6D39C5" w:rsidRPr="000F0DB5" w:rsidTr="00C142D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3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6D39C5" w:rsidRPr="000F0DB5" w:rsidTr="00C142D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3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6D39C5" w:rsidRPr="000F0DB5" w:rsidTr="00C142D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3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lastRenderedPageBreak/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C142D9" w:rsidRDefault="00C142D9" w:rsidP="00C142D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90081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Las videollamadas se agendan con días de anticipación y se está al pendiente de algún impedimento. Se usa uniforme de la institución y los alumnos uniforme CONAFE, además de presentar los valores de una docente frente a grupo.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8"/>
        <w:gridCol w:w="524"/>
        <w:gridCol w:w="419"/>
        <w:gridCol w:w="419"/>
        <w:gridCol w:w="419"/>
        <w:gridCol w:w="491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900812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4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900812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4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900812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4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900812" w:rsidRDefault="00900812" w:rsidP="0090081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90081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Como docente titular unitaria, es nuestra responsabilidad estar en constante investigación de lo que vamos a enseñar y de cómo trabajar con nuestros alumnos.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8"/>
        <w:gridCol w:w="524"/>
        <w:gridCol w:w="419"/>
        <w:gridCol w:w="419"/>
        <w:gridCol w:w="419"/>
        <w:gridCol w:w="491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F60A26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4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F60A26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4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F60A26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  <w:shd w:val="clear" w:color="auto" w:fill="FFFF00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4" w:type="dxa"/>
          </w:tcPr>
          <w:p w:rsidR="00FC04C5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A4F30" w:rsidRPr="000F0DB5" w:rsidTr="00F60A26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  <w:shd w:val="clear" w:color="auto" w:fill="FFFF00"/>
          </w:tcPr>
          <w:p w:rsidR="004A4F30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4A4F30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4A4F30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5" w:type="dxa"/>
          </w:tcPr>
          <w:p w:rsidR="004A4F30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94" w:type="dxa"/>
          </w:tcPr>
          <w:p w:rsidR="004A4F30" w:rsidRPr="000F0DB5" w:rsidRDefault="00506FC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506FCB" w:rsidRPr="00F60A26" w:rsidRDefault="00506FCB" w:rsidP="00506FC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60A2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trabaja en contacto directo con el APEC, por lo que se informa semanalmente de los avances de los alumnos y futuras dinámicas. Además de que se entregan reconocimientos mensuales a los alumnos que entregan evidencias completas</w:t>
            </w:r>
            <w:r w:rsidR="00621E61">
              <w:rPr>
                <w:rFonts w:cs="Arial"/>
              </w:rPr>
              <w:t xml:space="preserve"> y las cosas a distancia y el trabajo virtual ya no se trabaja con padres ni alumnos.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  <w:r w:rsidR="00C776B0" w:rsidRPr="00C776B0">
        <w:rPr>
          <w:noProof/>
          <w:lang w:eastAsia="es-MX"/>
        </w:rPr>
        <w:drawing>
          <wp:inline distT="0" distB="0" distL="0" distR="0" wp14:anchorId="39677828" wp14:editId="51796F65">
            <wp:extent cx="561975" cy="304800"/>
            <wp:effectExtent l="0" t="0" r="0" b="0"/>
            <wp:docPr id="9" name="Imagen 8" descr="C:\Users\HP\AppData\Local\Microsoft\Windows\INetCache\Content.Word\20200319_1224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 descr="C:\Users\HP\AppData\Local\Microsoft\Windows\INetCache\Content.Word\20200319_12242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533" r="99225">
                                  <a14:backgroundMark x1="69913" y1="69121" x2="30111" y2="84819"/>
                                  <a14:backgroundMark x1="20954" y1="91441" x2="51332" y2="95995"/>
                                  <a14:backgroundMark x1="67832" y1="14953" x2="48252" y2="14953"/>
                                  <a14:backgroundMark x1="16084" y1="11215" x2="16783" y2="39252"/>
                                  <a14:backgroundMark x1="8392" y1="39252" x2="3497" y2="757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73" cy="30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6B0">
        <w:t xml:space="preserve"> </w:t>
      </w:r>
      <w:r w:rsidR="00C776B0" w:rsidRPr="00C776B0">
        <w:rPr>
          <w:rFonts w:ascii="Arial Narrow" w:hAnsi="Arial Narrow"/>
          <w:b/>
          <w:i/>
        </w:rPr>
        <w:t xml:space="preserve">Adriana </w:t>
      </w:r>
      <w:proofErr w:type="spellStart"/>
      <w:r w:rsidR="00C776B0" w:rsidRPr="00C776B0">
        <w:rPr>
          <w:rFonts w:ascii="Arial Narrow" w:hAnsi="Arial Narrow"/>
          <w:b/>
          <w:i/>
        </w:rPr>
        <w:t>Gpe</w:t>
      </w:r>
      <w:proofErr w:type="spellEnd"/>
      <w:r w:rsidR="00C776B0" w:rsidRPr="00C776B0">
        <w:rPr>
          <w:rFonts w:ascii="Arial Narrow" w:hAnsi="Arial Narrow"/>
          <w:b/>
          <w:i/>
        </w:rPr>
        <w:t>. Ferrer Badillo</w:t>
      </w:r>
      <w:r w:rsidR="00C776B0">
        <w:t xml:space="preserve">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  <w:bookmarkStart w:id="0" w:name="_GoBack"/>
      <w:bookmarkEnd w:id="0"/>
    </w:p>
    <w:sectPr w:rsidR="0025479D" w:rsidRPr="00FC04C5" w:rsidSect="00FC0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E07" w:rsidRDefault="00DC7E07" w:rsidP="00E013A3">
      <w:pPr>
        <w:spacing w:after="0" w:line="240" w:lineRule="auto"/>
      </w:pPr>
      <w:r>
        <w:separator/>
      </w:r>
    </w:p>
  </w:endnote>
  <w:endnote w:type="continuationSeparator" w:id="0">
    <w:p w:rsidR="00DC7E07" w:rsidRDefault="00DC7E07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E07" w:rsidRDefault="00DC7E07" w:rsidP="00E013A3">
      <w:pPr>
        <w:spacing w:after="0" w:line="240" w:lineRule="auto"/>
      </w:pPr>
      <w:r>
        <w:separator/>
      </w:r>
    </w:p>
  </w:footnote>
  <w:footnote w:type="continuationSeparator" w:id="0">
    <w:p w:rsidR="00DC7E07" w:rsidRDefault="00DC7E07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404E0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4F0A95"/>
    <w:rsid w:val="00506FCB"/>
    <w:rsid w:val="00523D4E"/>
    <w:rsid w:val="00575D71"/>
    <w:rsid w:val="005F383E"/>
    <w:rsid w:val="00621E61"/>
    <w:rsid w:val="006D1358"/>
    <w:rsid w:val="006D39C5"/>
    <w:rsid w:val="00730CB0"/>
    <w:rsid w:val="00744F79"/>
    <w:rsid w:val="00794D35"/>
    <w:rsid w:val="007B77E4"/>
    <w:rsid w:val="007E0939"/>
    <w:rsid w:val="00813DF2"/>
    <w:rsid w:val="008C4D1A"/>
    <w:rsid w:val="00900812"/>
    <w:rsid w:val="009A3A28"/>
    <w:rsid w:val="00A16152"/>
    <w:rsid w:val="00A45BF2"/>
    <w:rsid w:val="00AA674E"/>
    <w:rsid w:val="00AD3FC1"/>
    <w:rsid w:val="00B7701E"/>
    <w:rsid w:val="00C142D9"/>
    <w:rsid w:val="00C32D28"/>
    <w:rsid w:val="00C60919"/>
    <w:rsid w:val="00C732FB"/>
    <w:rsid w:val="00C776B0"/>
    <w:rsid w:val="00C93A07"/>
    <w:rsid w:val="00CA2DA3"/>
    <w:rsid w:val="00CC33A2"/>
    <w:rsid w:val="00DC0C98"/>
    <w:rsid w:val="00DC7E07"/>
    <w:rsid w:val="00E013A3"/>
    <w:rsid w:val="00E029A6"/>
    <w:rsid w:val="00EB0FC9"/>
    <w:rsid w:val="00EE409E"/>
    <w:rsid w:val="00F0755D"/>
    <w:rsid w:val="00F60A26"/>
    <w:rsid w:val="00F84524"/>
    <w:rsid w:val="00FB06D1"/>
    <w:rsid w:val="00FC04C5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FCB"/>
    <w:pPr>
      <w:spacing w:after="200" w:line="276" w:lineRule="auto"/>
    </w:pPr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jaf_b</cp:lastModifiedBy>
  <cp:revision>4</cp:revision>
  <dcterms:created xsi:type="dcterms:W3CDTF">2021-03-27T05:06:00Z</dcterms:created>
  <dcterms:modified xsi:type="dcterms:W3CDTF">2021-03-27T05:18:00Z</dcterms:modified>
</cp:coreProperties>
</file>