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5E194" w14:textId="77777777" w:rsidR="003519E6" w:rsidRDefault="003519E6" w:rsidP="003519E6">
      <w:pPr>
        <w:jc w:val="center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sz w:val="36"/>
          <w:szCs w:val="22"/>
        </w:rPr>
        <w:t>Escuela Normal de Educación Preescolar</w:t>
      </w:r>
    </w:p>
    <w:p w14:paraId="681B8C8E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Licenciatura en Educación Preescolar</w:t>
      </w:r>
    </w:p>
    <w:p w14:paraId="03EC20B9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Ciclo escolar 2020-2021</w:t>
      </w:r>
    </w:p>
    <w:p w14:paraId="14B00A5D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408A4B41" w14:textId="732F77A4" w:rsidR="003519E6" w:rsidRDefault="003519E6" w:rsidP="003519E6">
      <w:pPr>
        <w:jc w:val="center"/>
        <w:rPr>
          <w:rFonts w:ascii="Arial" w:hAnsi="Arial" w:cs="Arial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5F2C5D" wp14:editId="7584654F">
            <wp:simplePos x="0" y="0"/>
            <wp:positionH relativeFrom="margin">
              <wp:align>center</wp:align>
            </wp:positionH>
            <wp:positionV relativeFrom="paragraph">
              <wp:posOffset>31115</wp:posOffset>
            </wp:positionV>
            <wp:extent cx="1009015" cy="1264920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24963" r="60417" b="2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5E2AB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09857CBC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610EFE21" w14:textId="77777777" w:rsidR="003519E6" w:rsidRDefault="003519E6" w:rsidP="003519E6">
      <w:pPr>
        <w:jc w:val="center"/>
        <w:rPr>
          <w:rFonts w:ascii="Arial" w:hAnsi="Arial" w:cs="Arial"/>
          <w:sz w:val="32"/>
        </w:rPr>
      </w:pPr>
    </w:p>
    <w:p w14:paraId="17381CEB" w14:textId="77777777" w:rsidR="003519E6" w:rsidRDefault="003519E6" w:rsidP="003519E6">
      <w:pPr>
        <w:rPr>
          <w:rFonts w:ascii="Arial" w:hAnsi="Arial" w:cs="Arial"/>
          <w:sz w:val="32"/>
        </w:rPr>
      </w:pPr>
    </w:p>
    <w:p w14:paraId="5EBA308C" w14:textId="77777777" w:rsidR="003519E6" w:rsidRDefault="003519E6" w:rsidP="003519E6">
      <w:pPr>
        <w:rPr>
          <w:rFonts w:ascii="Arial" w:hAnsi="Arial" w:cs="Arial"/>
          <w:sz w:val="32"/>
        </w:rPr>
      </w:pPr>
    </w:p>
    <w:p w14:paraId="27E54826" w14:textId="77777777" w:rsidR="003519E6" w:rsidRDefault="003519E6" w:rsidP="003519E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Curso:</w:t>
      </w:r>
    </w:p>
    <w:p w14:paraId="220D92C1" w14:textId="427002B0" w:rsidR="003519E6" w:rsidRDefault="00B35F47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Producción de textos narrativos y académicos </w:t>
      </w:r>
    </w:p>
    <w:p w14:paraId="7DC3AB62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</w:p>
    <w:p w14:paraId="5692D46C" w14:textId="77777777" w:rsidR="003519E6" w:rsidRDefault="003519E6" w:rsidP="003519E6">
      <w:pPr>
        <w:jc w:val="center"/>
        <w:rPr>
          <w:rFonts w:ascii="Arial" w:hAnsi="Arial" w:cs="Arial"/>
          <w:b/>
          <w:sz w:val="10"/>
          <w:szCs w:val="6"/>
        </w:rPr>
      </w:pPr>
    </w:p>
    <w:p w14:paraId="59EC1CF5" w14:textId="77777777" w:rsidR="003519E6" w:rsidRDefault="003519E6" w:rsidP="003519E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Profesora: </w:t>
      </w:r>
    </w:p>
    <w:p w14:paraId="521FC828" w14:textId="33F0E742" w:rsidR="003519E6" w:rsidRDefault="00B35F47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Marlene Muzquiz Flores</w:t>
      </w:r>
    </w:p>
    <w:p w14:paraId="284E889D" w14:textId="77777777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</w:p>
    <w:p w14:paraId="67DBBFF5" w14:textId="77777777" w:rsidR="003519E6" w:rsidRDefault="003519E6" w:rsidP="003519E6">
      <w:pPr>
        <w:jc w:val="center"/>
        <w:rPr>
          <w:rFonts w:ascii="Arial" w:hAnsi="Arial" w:cs="Arial"/>
          <w:b/>
          <w:sz w:val="10"/>
          <w:szCs w:val="6"/>
        </w:rPr>
      </w:pPr>
    </w:p>
    <w:p w14:paraId="745FFA6F" w14:textId="77777777" w:rsidR="003519E6" w:rsidRDefault="003519E6" w:rsidP="003519E6">
      <w:pPr>
        <w:jc w:val="center"/>
        <w:rPr>
          <w:rFonts w:ascii="Arial" w:hAnsi="Arial" w:cs="Arial"/>
          <w:sz w:val="32"/>
          <w:szCs w:val="22"/>
        </w:rPr>
      </w:pPr>
      <w:r>
        <w:rPr>
          <w:rFonts w:ascii="Arial" w:hAnsi="Arial" w:cs="Arial"/>
          <w:b/>
          <w:sz w:val="28"/>
          <w:szCs w:val="22"/>
        </w:rPr>
        <w:t>Presenta:</w:t>
      </w:r>
      <w:r>
        <w:rPr>
          <w:rFonts w:ascii="Arial" w:hAnsi="Arial" w:cs="Arial"/>
          <w:sz w:val="32"/>
          <w:szCs w:val="22"/>
        </w:rPr>
        <w:t xml:space="preserve"> </w:t>
      </w:r>
    </w:p>
    <w:p w14:paraId="241B0D2A" w14:textId="77777777" w:rsidR="00B35F47" w:rsidRDefault="003519E6" w:rsidP="003519E6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Luz María Velásquez Mata</w:t>
      </w:r>
      <w:r>
        <w:rPr>
          <w:rFonts w:ascii="Arial" w:hAnsi="Arial" w:cs="Arial"/>
          <w:b/>
          <w:sz w:val="28"/>
          <w:szCs w:val="22"/>
        </w:rPr>
        <w:t xml:space="preserve"> </w:t>
      </w:r>
    </w:p>
    <w:p w14:paraId="21176BC3" w14:textId="5E23F280" w:rsidR="003519E6" w:rsidRDefault="003519E6" w:rsidP="003519E6">
      <w:pPr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Cs/>
          <w:sz w:val="28"/>
          <w:szCs w:val="22"/>
        </w:rPr>
        <w:t>No.</w:t>
      </w:r>
      <w:r>
        <w:rPr>
          <w:rFonts w:ascii="Arial" w:hAnsi="Arial" w:cs="Arial"/>
          <w:sz w:val="28"/>
          <w:szCs w:val="22"/>
        </w:rPr>
        <w:t>20</w:t>
      </w:r>
    </w:p>
    <w:p w14:paraId="1A8DE000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3</w:t>
      </w:r>
      <w:r>
        <w:rPr>
          <w:rFonts w:ascii="Arial" w:hAnsi="Arial" w:cs="Arial"/>
          <w:b/>
          <w:bCs/>
          <w:sz w:val="28"/>
          <w:szCs w:val="22"/>
        </w:rPr>
        <w:t xml:space="preserve">° </w:t>
      </w:r>
      <w:r>
        <w:rPr>
          <w:rFonts w:ascii="Arial" w:hAnsi="Arial" w:cs="Arial"/>
          <w:sz w:val="28"/>
          <w:szCs w:val="22"/>
        </w:rPr>
        <w:t xml:space="preserve">“B”     </w:t>
      </w:r>
    </w:p>
    <w:p w14:paraId="27022C5E" w14:textId="3BE49BDB" w:rsidR="003519E6" w:rsidRDefault="003519E6" w:rsidP="00B35F47">
      <w:pPr>
        <w:spacing w:line="276" w:lineRule="auto"/>
        <w:jc w:val="center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 xml:space="preserve">   </w:t>
      </w:r>
    </w:p>
    <w:p w14:paraId="089D264C" w14:textId="1DE81A38" w:rsidR="003519E6" w:rsidRDefault="003519E6" w:rsidP="003519E6">
      <w:pPr>
        <w:spacing w:line="276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2"/>
          <w:szCs w:val="22"/>
        </w:rPr>
        <w:t>“</w:t>
      </w:r>
      <w:r w:rsidR="003B3C9F">
        <w:rPr>
          <w:rFonts w:ascii="Arial" w:hAnsi="Arial" w:cs="Arial"/>
          <w:b/>
          <w:sz w:val="32"/>
          <w:szCs w:val="22"/>
        </w:rPr>
        <w:t>Crónica</w:t>
      </w:r>
      <w:r w:rsidR="00085436">
        <w:rPr>
          <w:rFonts w:ascii="Arial" w:hAnsi="Arial" w:cs="Arial"/>
          <w:b/>
          <w:sz w:val="32"/>
          <w:szCs w:val="22"/>
        </w:rPr>
        <w:t xml:space="preserve"> de…</w:t>
      </w:r>
      <w:r>
        <w:rPr>
          <w:rFonts w:ascii="Arial" w:hAnsi="Arial" w:cs="Arial"/>
          <w:b/>
          <w:sz w:val="32"/>
          <w:szCs w:val="22"/>
        </w:rPr>
        <w:t>”</w:t>
      </w:r>
    </w:p>
    <w:p w14:paraId="0FD2F426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2AED14AC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b/>
          <w:sz w:val="36"/>
        </w:rPr>
      </w:pPr>
    </w:p>
    <w:p w14:paraId="643ECD2B" w14:textId="796E27A9" w:rsidR="003519E6" w:rsidRDefault="003519E6" w:rsidP="003519E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Unidad de aprendizaje I. Géneros y tipos de textos narrativos y académico-científicos.    </w:t>
      </w:r>
    </w:p>
    <w:p w14:paraId="5851DDC9" w14:textId="77777777" w:rsidR="003519E6" w:rsidRDefault="003519E6" w:rsidP="003519E6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14:paraId="57B648D3" w14:textId="77777777" w:rsidR="003519E6" w:rsidRPr="003519E6" w:rsidRDefault="003519E6" w:rsidP="003519E6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3519E6">
        <w:rPr>
          <w:rFonts w:ascii="Arial" w:hAnsi="Arial" w:cs="Arial"/>
          <w:bCs/>
          <w:sz w:val="28"/>
          <w:szCs w:val="28"/>
        </w:rPr>
        <w:t>Competencias de Unidad</w:t>
      </w:r>
    </w:p>
    <w:p w14:paraId="3B3D87C1" w14:textId="2D25E4AE" w:rsidR="003519E6" w:rsidRPr="003519E6" w:rsidRDefault="003519E6" w:rsidP="003519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Utiliza la comprensión lectora para ampliar sus conocimientos y como insumo para la producción de diversos textos.</w:t>
      </w:r>
    </w:p>
    <w:p w14:paraId="21C2AA20" w14:textId="243A0B3B" w:rsidR="003519E6" w:rsidRPr="003519E6" w:rsidRDefault="003519E6" w:rsidP="003519E6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Diferencia las características particulares de los géneros discursivos que se utilizan en el ámbito de la actividad académica para orientar la elaboración de sus producciones escritas.</w:t>
      </w:r>
    </w:p>
    <w:p w14:paraId="428DD4A0" w14:textId="77777777" w:rsidR="003519E6" w:rsidRDefault="003519E6" w:rsidP="003519E6">
      <w:pPr>
        <w:spacing w:line="276" w:lineRule="auto"/>
        <w:rPr>
          <w:rFonts w:ascii="Arial" w:hAnsi="Arial" w:cs="Arial"/>
          <w:b/>
          <w:sz w:val="36"/>
        </w:rPr>
      </w:pPr>
    </w:p>
    <w:p w14:paraId="5622CBF9" w14:textId="122E5F5F" w:rsidR="003519E6" w:rsidRPr="00C06A48" w:rsidRDefault="003519E6" w:rsidP="003519E6">
      <w:pPr>
        <w:spacing w:line="276" w:lineRule="auto"/>
        <w:rPr>
          <w:rFonts w:ascii="Arial" w:hAnsi="Arial" w:cs="Arial"/>
          <w:bCs/>
          <w:szCs w:val="22"/>
        </w:rPr>
      </w:pPr>
      <w:r w:rsidRPr="00C06A48">
        <w:rPr>
          <w:rFonts w:ascii="Arial" w:hAnsi="Arial" w:cs="Arial"/>
          <w:bCs/>
          <w:szCs w:val="22"/>
        </w:rPr>
        <w:t>2</w:t>
      </w:r>
      <w:r w:rsidR="003B3C9F">
        <w:rPr>
          <w:rFonts w:ascii="Arial" w:hAnsi="Arial" w:cs="Arial"/>
          <w:bCs/>
          <w:szCs w:val="22"/>
        </w:rPr>
        <w:t>8</w:t>
      </w:r>
      <w:r w:rsidRPr="00C06A48">
        <w:rPr>
          <w:rFonts w:ascii="Arial" w:hAnsi="Arial" w:cs="Arial"/>
          <w:bCs/>
          <w:szCs w:val="22"/>
        </w:rPr>
        <w:t xml:space="preserve"> de marzo de 2021              </w:t>
      </w:r>
      <w:r w:rsidR="00C06A48">
        <w:rPr>
          <w:rFonts w:ascii="Arial" w:hAnsi="Arial" w:cs="Arial"/>
          <w:bCs/>
          <w:szCs w:val="22"/>
        </w:rPr>
        <w:t xml:space="preserve">                   </w:t>
      </w:r>
      <w:r w:rsidRPr="00C06A48">
        <w:rPr>
          <w:rFonts w:ascii="Arial" w:hAnsi="Arial" w:cs="Arial"/>
          <w:bCs/>
          <w:szCs w:val="22"/>
        </w:rPr>
        <w:t xml:space="preserve">                                      Saltillo, Coahuila</w:t>
      </w:r>
    </w:p>
    <w:p w14:paraId="3058D6E3" w14:textId="0BC88367" w:rsidR="00B35F47" w:rsidRDefault="003B3C9F" w:rsidP="00B35F47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Crónica sobre Desfile “Xantolo” 2019</w:t>
      </w:r>
    </w:p>
    <w:p w14:paraId="642AB30E" w14:textId="77777777" w:rsidR="00C906FD" w:rsidRPr="00C906FD" w:rsidRDefault="00C906FD" w:rsidP="00C906FD">
      <w:pPr>
        <w:spacing w:line="276" w:lineRule="auto"/>
        <w:jc w:val="both"/>
        <w:rPr>
          <w:rFonts w:ascii="Arial" w:hAnsi="Arial" w:cs="Arial"/>
          <w:bCs/>
          <w:szCs w:val="22"/>
        </w:rPr>
      </w:pPr>
    </w:p>
    <w:p w14:paraId="272EFCA6" w14:textId="2B90D89F" w:rsidR="003B3C9F" w:rsidRDefault="00983EED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día 25 de noviembre de 2019 en la Escuela Normal de Preescolar dentro del grupo de 2° “B” la profesora Elizabeth Ramos y el profesor Federico Rodríguez dieron un comunicado sobre la invitación a participar</w:t>
      </w:r>
      <w:r w:rsidR="00FB4F54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el festival “Xantolo</w:t>
      </w:r>
      <w:r w:rsidR="00FB4F54">
        <w:rPr>
          <w:rFonts w:ascii="Arial" w:hAnsi="Arial" w:cs="Arial"/>
        </w:rPr>
        <w:t>” y representar a la institución. Dicho desfile se llevó a cabo e</w:t>
      </w:r>
      <w:r w:rsidR="00616B0C">
        <w:rPr>
          <w:rFonts w:ascii="Arial" w:hAnsi="Arial" w:cs="Arial"/>
        </w:rPr>
        <w:t>l viernes</w:t>
      </w:r>
      <w:r w:rsidR="00FB4F54">
        <w:rPr>
          <w:rFonts w:ascii="Arial" w:hAnsi="Arial" w:cs="Arial"/>
        </w:rPr>
        <w:t xml:space="preserve"> 31 de noviembre pero para ello, la alumna Luz María desde el martes tuvo que prepararse para acudir por lo que tuvo que ponerse de acuerdo con su compañera Daniela e ir a comprar el material para su caracterización</w:t>
      </w:r>
      <w:r w:rsidR="00616B0C">
        <w:rPr>
          <w:rFonts w:ascii="Arial" w:hAnsi="Arial" w:cs="Arial"/>
        </w:rPr>
        <w:t xml:space="preserve"> y vestuario</w:t>
      </w:r>
      <w:r w:rsidR="00FB4F54">
        <w:rPr>
          <w:rFonts w:ascii="Arial" w:hAnsi="Arial" w:cs="Arial"/>
        </w:rPr>
        <w:t>. Este desfile al festejar el tradicional día de muertos, la mayoría de los participantes ya sea</w:t>
      </w:r>
      <w:r w:rsidR="005D2106">
        <w:rPr>
          <w:rFonts w:ascii="Arial" w:hAnsi="Arial" w:cs="Arial"/>
        </w:rPr>
        <w:t>n</w:t>
      </w:r>
      <w:r w:rsidR="00FB4F54">
        <w:rPr>
          <w:rFonts w:ascii="Arial" w:hAnsi="Arial" w:cs="Arial"/>
        </w:rPr>
        <w:t xml:space="preserve"> niños, jóvenes, adultos y adultos mayores se caracteriz</w:t>
      </w:r>
      <w:r w:rsidR="005D2106">
        <w:rPr>
          <w:rFonts w:ascii="Arial" w:hAnsi="Arial" w:cs="Arial"/>
        </w:rPr>
        <w:t>aron</w:t>
      </w:r>
      <w:r w:rsidR="00FB4F54">
        <w:rPr>
          <w:rFonts w:ascii="Arial" w:hAnsi="Arial" w:cs="Arial"/>
        </w:rPr>
        <w:t xml:space="preserve"> de manera muy ingeniosa</w:t>
      </w:r>
      <w:r w:rsidR="000750FF">
        <w:rPr>
          <w:rFonts w:ascii="Arial" w:hAnsi="Arial" w:cs="Arial"/>
        </w:rPr>
        <w:t xml:space="preserve"> y creativa</w:t>
      </w:r>
      <w:r w:rsidR="00FB4F54">
        <w:rPr>
          <w:rFonts w:ascii="Arial" w:hAnsi="Arial" w:cs="Arial"/>
        </w:rPr>
        <w:t xml:space="preserve"> de catrines, catrinas, calaveritas, personajes animados, etc. con el fin de recordar a las personas que ya no están.</w:t>
      </w:r>
      <w:r w:rsidR="00616B0C">
        <w:rPr>
          <w:rFonts w:ascii="Arial" w:hAnsi="Arial" w:cs="Arial"/>
        </w:rPr>
        <w:t xml:space="preserve"> </w:t>
      </w:r>
    </w:p>
    <w:p w14:paraId="702C4FCF" w14:textId="31A62308" w:rsidR="00616B0C" w:rsidRDefault="00616B0C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pendientes de la escuela y el trabajo de Luz María en las tardes, no fue posible acudir a las tiendas a comprar el </w:t>
      </w:r>
      <w:r w:rsidR="0010390C">
        <w:rPr>
          <w:rFonts w:ascii="Arial" w:hAnsi="Arial" w:cs="Arial"/>
        </w:rPr>
        <w:t xml:space="preserve">material </w:t>
      </w:r>
      <w:r w:rsidR="00143FAB">
        <w:rPr>
          <w:rFonts w:ascii="Arial" w:hAnsi="Arial" w:cs="Arial"/>
        </w:rPr>
        <w:t>el</w:t>
      </w:r>
      <w:r w:rsidR="0010390C">
        <w:rPr>
          <w:rFonts w:ascii="Arial" w:hAnsi="Arial" w:cs="Arial"/>
        </w:rPr>
        <w:t xml:space="preserve"> miércoles y jueves, </w:t>
      </w:r>
      <w:r>
        <w:rPr>
          <w:rFonts w:ascii="Arial" w:hAnsi="Arial" w:cs="Arial"/>
        </w:rPr>
        <w:t xml:space="preserve">pero </w:t>
      </w:r>
      <w:r w:rsidR="0010390C">
        <w:rPr>
          <w:rFonts w:ascii="Arial" w:hAnsi="Arial" w:cs="Arial"/>
        </w:rPr>
        <w:t xml:space="preserve">un día antes del desfile </w:t>
      </w:r>
      <w:r>
        <w:rPr>
          <w:rFonts w:ascii="Arial" w:hAnsi="Arial" w:cs="Arial"/>
        </w:rPr>
        <w:t>al anochecer elaboró dos diademas de flores negras con papel crepe y tenerlas preparadas para el día siguiente.</w:t>
      </w:r>
    </w:p>
    <w:p w14:paraId="075900FF" w14:textId="005C0586" w:rsidR="0010390C" w:rsidRDefault="00616B0C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otro día Luz María acudió a la escuela en un horario</w:t>
      </w:r>
      <w:r w:rsidR="0010390C">
        <w:rPr>
          <w:rFonts w:ascii="Arial" w:hAnsi="Arial" w:cs="Arial"/>
        </w:rPr>
        <w:t xml:space="preserve"> normal</w:t>
      </w:r>
      <w:r>
        <w:rPr>
          <w:rFonts w:ascii="Arial" w:hAnsi="Arial" w:cs="Arial"/>
        </w:rPr>
        <w:t xml:space="preserve"> de 7 a.m. a 2:00 p.m. y </w:t>
      </w:r>
      <w:r w:rsidR="003562E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 hora de salida junto con su compañera Daniela, </w:t>
      </w:r>
      <w:r w:rsidR="003562E3">
        <w:rPr>
          <w:rFonts w:ascii="Arial" w:hAnsi="Arial" w:cs="Arial"/>
        </w:rPr>
        <w:t>acudió</w:t>
      </w:r>
      <w:r>
        <w:rPr>
          <w:rFonts w:ascii="Arial" w:hAnsi="Arial" w:cs="Arial"/>
        </w:rPr>
        <w:t xml:space="preserve"> al centro de la ciudad de Saltillo a comprar el maquillaje, brochas y </w:t>
      </w:r>
      <w:r w:rsidR="003562E3">
        <w:rPr>
          <w:rFonts w:ascii="Arial" w:hAnsi="Arial" w:cs="Arial"/>
        </w:rPr>
        <w:t xml:space="preserve">todo lo necesario en las diversas tiendas que están ahí para que su tío Omar las maquillará. A las 4:00 p.m. al finalizar las compras se dirigió a su casa para comer, darse un baño y avanzar a las tareas diarias ya que al día siguiente </w:t>
      </w:r>
      <w:r w:rsidR="00143FAB">
        <w:rPr>
          <w:rFonts w:ascii="Arial" w:hAnsi="Arial" w:cs="Arial"/>
        </w:rPr>
        <w:t>tuvo</w:t>
      </w:r>
      <w:r w:rsidR="003562E3">
        <w:rPr>
          <w:rFonts w:ascii="Arial" w:hAnsi="Arial" w:cs="Arial"/>
        </w:rPr>
        <w:t xml:space="preserve"> clases</w:t>
      </w:r>
      <w:r w:rsidR="00143FAB">
        <w:rPr>
          <w:rFonts w:ascii="Arial" w:hAnsi="Arial" w:cs="Arial"/>
        </w:rPr>
        <w:t xml:space="preserve"> normales</w:t>
      </w:r>
      <w:r w:rsidR="003562E3">
        <w:rPr>
          <w:rFonts w:ascii="Arial" w:hAnsi="Arial" w:cs="Arial"/>
        </w:rPr>
        <w:t>. Alrededor de las 5:30 p.m. el tío de Luz María observó algunas imágenes de internet sobre maquillajes de catrinas y tener una noción de lo que realizaría, primero procedió a caracterizar a la compañera de Luz</w:t>
      </w:r>
      <w:r w:rsidR="0010390C">
        <w:rPr>
          <w:rFonts w:ascii="Arial" w:hAnsi="Arial" w:cs="Arial"/>
        </w:rPr>
        <w:t>,</w:t>
      </w:r>
      <w:r w:rsidR="003562E3">
        <w:rPr>
          <w:rFonts w:ascii="Arial" w:hAnsi="Arial" w:cs="Arial"/>
        </w:rPr>
        <w:t xml:space="preserve"> </w:t>
      </w:r>
      <w:r w:rsidR="0010390C">
        <w:rPr>
          <w:rFonts w:ascii="Arial" w:hAnsi="Arial" w:cs="Arial"/>
        </w:rPr>
        <w:t xml:space="preserve">mientras ella decidía el vestido que usaría para la ocasión. Tenía dos opciones; un vestido rosa y uno negro el cual le prestó su amiga. </w:t>
      </w:r>
      <w:r w:rsidR="005D2106">
        <w:rPr>
          <w:rFonts w:ascii="Arial" w:hAnsi="Arial" w:cs="Arial"/>
        </w:rPr>
        <w:t>Su tío Omar terminó el maquillaje de</w:t>
      </w:r>
      <w:r w:rsidR="0010390C">
        <w:rPr>
          <w:rFonts w:ascii="Arial" w:hAnsi="Arial" w:cs="Arial"/>
        </w:rPr>
        <w:t xml:space="preserve"> Daniela</w:t>
      </w:r>
      <w:r w:rsidR="005D2106">
        <w:rPr>
          <w:rFonts w:ascii="Arial" w:hAnsi="Arial" w:cs="Arial"/>
        </w:rPr>
        <w:t xml:space="preserve"> por lo que</w:t>
      </w:r>
      <w:r w:rsidR="009C3E93">
        <w:rPr>
          <w:rFonts w:ascii="Arial" w:hAnsi="Arial" w:cs="Arial"/>
        </w:rPr>
        <w:t xml:space="preserve"> </w:t>
      </w:r>
      <w:r w:rsidR="0010390C">
        <w:rPr>
          <w:rFonts w:ascii="Arial" w:hAnsi="Arial" w:cs="Arial"/>
        </w:rPr>
        <w:t>fue a ves</w:t>
      </w:r>
      <w:r w:rsidR="005D2106">
        <w:rPr>
          <w:rFonts w:ascii="Arial" w:hAnsi="Arial" w:cs="Arial"/>
        </w:rPr>
        <w:t>tirse y luego fue el turno</w:t>
      </w:r>
      <w:r w:rsidR="009C3E93">
        <w:rPr>
          <w:rFonts w:ascii="Arial" w:hAnsi="Arial" w:cs="Arial"/>
        </w:rPr>
        <w:t xml:space="preserve"> Luz</w:t>
      </w:r>
      <w:r w:rsidR="005D2106">
        <w:rPr>
          <w:rFonts w:ascii="Arial" w:hAnsi="Arial" w:cs="Arial"/>
        </w:rPr>
        <w:t xml:space="preserve"> María</w:t>
      </w:r>
      <w:r w:rsidR="009C3E93">
        <w:rPr>
          <w:rFonts w:ascii="Arial" w:hAnsi="Arial" w:cs="Arial"/>
        </w:rPr>
        <w:t xml:space="preserve"> la cual </w:t>
      </w:r>
      <w:r w:rsidR="0010390C">
        <w:rPr>
          <w:rFonts w:ascii="Arial" w:hAnsi="Arial" w:cs="Arial"/>
        </w:rPr>
        <w:t>ya se había decidido por el vestido negro</w:t>
      </w:r>
      <w:r w:rsidR="005D2106">
        <w:rPr>
          <w:rFonts w:ascii="Arial" w:hAnsi="Arial" w:cs="Arial"/>
        </w:rPr>
        <w:t>.</w:t>
      </w:r>
    </w:p>
    <w:p w14:paraId="70CE4063" w14:textId="67D82D28" w:rsidR="00C23FDC" w:rsidRDefault="0010390C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terminar ambos maquillajes de catrinas alrededor de las 6:30 p.m. </w:t>
      </w:r>
      <w:r w:rsidR="009C3E93">
        <w:rPr>
          <w:rFonts w:ascii="Arial" w:hAnsi="Arial" w:cs="Arial"/>
        </w:rPr>
        <w:t>Luz</w:t>
      </w:r>
      <w:r w:rsidR="005D2106">
        <w:rPr>
          <w:rFonts w:ascii="Arial" w:hAnsi="Arial" w:cs="Arial"/>
        </w:rPr>
        <w:t xml:space="preserve"> María</w:t>
      </w:r>
      <w:r w:rsidR="009C3E93">
        <w:rPr>
          <w:rFonts w:ascii="Arial" w:hAnsi="Arial" w:cs="Arial"/>
        </w:rPr>
        <w:t xml:space="preserve"> junto con su compañera, se dirigió al centro de la ciudad específicamente en la calle “Xicoténca</w:t>
      </w:r>
      <w:r w:rsidR="005D2106">
        <w:rPr>
          <w:rFonts w:ascii="Arial" w:hAnsi="Arial" w:cs="Arial"/>
        </w:rPr>
        <w:t>tl</w:t>
      </w:r>
      <w:r w:rsidR="009C3E93">
        <w:rPr>
          <w:rFonts w:ascii="Arial" w:hAnsi="Arial" w:cs="Arial"/>
        </w:rPr>
        <w:t>” ya que ahí se d</w:t>
      </w:r>
      <w:r w:rsidR="005D2106">
        <w:rPr>
          <w:rFonts w:ascii="Arial" w:hAnsi="Arial" w:cs="Arial"/>
        </w:rPr>
        <w:t>io comienzo</w:t>
      </w:r>
      <w:r w:rsidR="009C3E93">
        <w:rPr>
          <w:rFonts w:ascii="Arial" w:hAnsi="Arial" w:cs="Arial"/>
        </w:rPr>
        <w:t xml:space="preserve"> </w:t>
      </w:r>
      <w:r w:rsidR="005D2106">
        <w:rPr>
          <w:rFonts w:ascii="Arial" w:hAnsi="Arial" w:cs="Arial"/>
        </w:rPr>
        <w:t>de</w:t>
      </w:r>
      <w:r w:rsidR="009C3E93">
        <w:rPr>
          <w:rFonts w:ascii="Arial" w:hAnsi="Arial" w:cs="Arial"/>
        </w:rPr>
        <w:t xml:space="preserve"> dicho desfile en el que se encontraban muchísimos alumnos y participantes de diversas instituciones de la ciuda</w:t>
      </w:r>
      <w:r w:rsidR="000750FF">
        <w:rPr>
          <w:rFonts w:ascii="Arial" w:hAnsi="Arial" w:cs="Arial"/>
        </w:rPr>
        <w:t>d</w:t>
      </w:r>
      <w:r w:rsidR="00AA627F">
        <w:rPr>
          <w:rFonts w:ascii="Arial" w:hAnsi="Arial" w:cs="Arial"/>
        </w:rPr>
        <w:t>, se recorrieron las principales calles de Saltillo</w:t>
      </w:r>
      <w:r w:rsidR="000750FF">
        <w:rPr>
          <w:rFonts w:ascii="Arial" w:hAnsi="Arial" w:cs="Arial"/>
        </w:rPr>
        <w:t xml:space="preserve"> </w:t>
      </w:r>
      <w:r w:rsidR="005D2106">
        <w:rPr>
          <w:rFonts w:ascii="Arial" w:hAnsi="Arial" w:cs="Arial"/>
        </w:rPr>
        <w:t>y se finalizó</w:t>
      </w:r>
      <w:r w:rsidR="000750FF">
        <w:rPr>
          <w:rFonts w:ascii="Arial" w:hAnsi="Arial" w:cs="Arial"/>
        </w:rPr>
        <w:t xml:space="preserve"> en la Alameda </w:t>
      </w:r>
      <w:r w:rsidR="00AA627F">
        <w:rPr>
          <w:rFonts w:ascii="Arial" w:hAnsi="Arial" w:cs="Arial"/>
        </w:rPr>
        <w:t>Zaragoza</w:t>
      </w:r>
      <w:r w:rsidR="000750FF">
        <w:rPr>
          <w:rFonts w:ascii="Arial" w:hAnsi="Arial" w:cs="Arial"/>
        </w:rPr>
        <w:t>,</w:t>
      </w:r>
      <w:r w:rsidR="00C23FDC">
        <w:rPr>
          <w:rFonts w:ascii="Arial" w:hAnsi="Arial" w:cs="Arial"/>
        </w:rPr>
        <w:t xml:space="preserve"> antes de empezar el recorrido, </w:t>
      </w:r>
      <w:r w:rsidR="00085436">
        <w:rPr>
          <w:rFonts w:ascii="Arial" w:hAnsi="Arial" w:cs="Arial"/>
        </w:rPr>
        <w:t>Luz María decidió</w:t>
      </w:r>
      <w:r w:rsidR="00C23FDC">
        <w:rPr>
          <w:rFonts w:ascii="Arial" w:hAnsi="Arial" w:cs="Arial"/>
        </w:rPr>
        <w:t xml:space="preserve"> tomarse algunas fotografías con sus amigas para recordar esta experiencia.</w:t>
      </w:r>
    </w:p>
    <w:p w14:paraId="3493D8AC" w14:textId="5C9DDC1B" w:rsidR="00616B0C" w:rsidRDefault="000750FF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Luz </w:t>
      </w:r>
      <w:r w:rsidR="005D2106">
        <w:rPr>
          <w:rFonts w:ascii="Arial" w:hAnsi="Arial" w:cs="Arial"/>
        </w:rPr>
        <w:t xml:space="preserve">María </w:t>
      </w:r>
      <w:r>
        <w:rPr>
          <w:rFonts w:ascii="Arial" w:hAnsi="Arial" w:cs="Arial"/>
        </w:rPr>
        <w:t>estaba muy contenta y emocionada al observar la</w:t>
      </w:r>
      <w:r w:rsidR="00AA627F">
        <w:rPr>
          <w:rFonts w:ascii="Arial" w:hAnsi="Arial" w:cs="Arial"/>
        </w:rPr>
        <w:t xml:space="preserve"> gran cantidad</w:t>
      </w:r>
      <w:r>
        <w:rPr>
          <w:rFonts w:ascii="Arial" w:hAnsi="Arial" w:cs="Arial"/>
        </w:rPr>
        <w:t xml:space="preserve"> de personas involucradas en es</w:t>
      </w:r>
      <w:r w:rsidR="00AA627F">
        <w:rPr>
          <w:rFonts w:ascii="Arial" w:hAnsi="Arial" w:cs="Arial"/>
        </w:rPr>
        <w:t>ta celebración y revivir una de las tradiciones más antiguas de México,</w:t>
      </w:r>
      <w:r>
        <w:rPr>
          <w:rFonts w:ascii="Arial" w:hAnsi="Arial" w:cs="Arial"/>
        </w:rPr>
        <w:t xml:space="preserve"> que aunque el año pasado ya había acudido</w:t>
      </w:r>
      <w:r w:rsidR="00085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igual forma</w:t>
      </w:r>
      <w:r w:rsidR="0008543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representar a la Escuela Normal de Preescolar </w:t>
      </w:r>
      <w:r w:rsidR="00AA627F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este desfile, </w:t>
      </w:r>
      <w:r w:rsidR="00085436">
        <w:rPr>
          <w:rFonts w:ascii="Arial" w:hAnsi="Arial" w:cs="Arial"/>
        </w:rPr>
        <w:t xml:space="preserve">seguía siendo igual de conmovedor por </w:t>
      </w:r>
      <w:r>
        <w:rPr>
          <w:rFonts w:ascii="Arial" w:hAnsi="Arial" w:cs="Arial"/>
        </w:rPr>
        <w:t xml:space="preserve">los </w:t>
      </w:r>
      <w:r w:rsidR="00AA627F">
        <w:rPr>
          <w:rFonts w:ascii="Arial" w:hAnsi="Arial" w:cs="Arial"/>
        </w:rPr>
        <w:t>disfraces</w:t>
      </w:r>
      <w:r>
        <w:rPr>
          <w:rFonts w:ascii="Arial" w:hAnsi="Arial" w:cs="Arial"/>
        </w:rPr>
        <w:t xml:space="preserve"> creativos y hermoso</w:t>
      </w:r>
      <w:r w:rsidR="00085436">
        <w:rPr>
          <w:rFonts w:ascii="Arial" w:hAnsi="Arial" w:cs="Arial"/>
        </w:rPr>
        <w:t xml:space="preserve"> de las personas</w:t>
      </w:r>
      <w:r>
        <w:rPr>
          <w:rFonts w:ascii="Arial" w:hAnsi="Arial" w:cs="Arial"/>
        </w:rPr>
        <w:t xml:space="preserve"> junto con los autos, motocicletas y camionetas adornadas por la fecha que se estaba conmemorando. </w:t>
      </w:r>
    </w:p>
    <w:p w14:paraId="19916AA9" w14:textId="7133E62C" w:rsidR="00AA627F" w:rsidRDefault="00AA627F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recorrido </w:t>
      </w:r>
      <w:r w:rsidR="00085436">
        <w:rPr>
          <w:rFonts w:ascii="Arial" w:hAnsi="Arial" w:cs="Arial"/>
        </w:rPr>
        <w:t>fue</w:t>
      </w:r>
      <w:r>
        <w:rPr>
          <w:rFonts w:ascii="Arial" w:hAnsi="Arial" w:cs="Arial"/>
        </w:rPr>
        <w:t xml:space="preserve"> largo y </w:t>
      </w:r>
      <w:r w:rsidR="00C23FDC">
        <w:rPr>
          <w:rFonts w:ascii="Arial" w:hAnsi="Arial" w:cs="Arial"/>
        </w:rPr>
        <w:t>agotador</w:t>
      </w:r>
      <w:r>
        <w:rPr>
          <w:rFonts w:ascii="Arial" w:hAnsi="Arial" w:cs="Arial"/>
        </w:rPr>
        <w:t xml:space="preserve"> pero</w:t>
      </w:r>
      <w:r w:rsidR="00C23FDC">
        <w:rPr>
          <w:rFonts w:ascii="Arial" w:hAnsi="Arial" w:cs="Arial"/>
        </w:rPr>
        <w:t xml:space="preserve"> eso no fue impedimento para que</w:t>
      </w:r>
      <w:r>
        <w:rPr>
          <w:rFonts w:ascii="Arial" w:hAnsi="Arial" w:cs="Arial"/>
        </w:rPr>
        <w:t xml:space="preserve"> Luz</w:t>
      </w:r>
      <w:r w:rsidR="005D2106">
        <w:rPr>
          <w:rFonts w:ascii="Arial" w:hAnsi="Arial" w:cs="Arial"/>
        </w:rPr>
        <w:t xml:space="preserve"> María </w:t>
      </w:r>
      <w:r>
        <w:rPr>
          <w:rFonts w:ascii="Arial" w:hAnsi="Arial" w:cs="Arial"/>
        </w:rPr>
        <w:t>sinti</w:t>
      </w:r>
      <w:r w:rsidR="00C23FDC">
        <w:rPr>
          <w:rFonts w:ascii="Arial" w:hAnsi="Arial" w:cs="Arial"/>
        </w:rPr>
        <w:t>era</w:t>
      </w:r>
      <w:r>
        <w:rPr>
          <w:rFonts w:ascii="Arial" w:hAnsi="Arial" w:cs="Arial"/>
        </w:rPr>
        <w:t xml:space="preserve"> una gran satisfacción al recorrerlo con sus amigas y observar la emoción del público pero sobre todo de los niños al ver</w:t>
      </w:r>
      <w:r w:rsidR="00C23FDC">
        <w:rPr>
          <w:rFonts w:ascii="Arial" w:hAnsi="Arial" w:cs="Arial"/>
        </w:rPr>
        <w:t>lo</w:t>
      </w:r>
      <w:r w:rsidR="000854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 gran admiración durante todo el recorrido.</w:t>
      </w:r>
    </w:p>
    <w:p w14:paraId="201E19CD" w14:textId="7EBF5548" w:rsidR="00AA627F" w:rsidRDefault="00AA627F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Luz </w:t>
      </w:r>
      <w:r w:rsidR="00C23FDC">
        <w:rPr>
          <w:rFonts w:ascii="Arial" w:hAnsi="Arial" w:cs="Arial"/>
        </w:rPr>
        <w:t xml:space="preserve">María </w:t>
      </w:r>
      <w:r>
        <w:rPr>
          <w:rFonts w:ascii="Arial" w:hAnsi="Arial" w:cs="Arial"/>
        </w:rPr>
        <w:t xml:space="preserve">al llegar a la Alameda Zaragoza logró apreciar el gran altar de muertos </w:t>
      </w:r>
      <w:r w:rsidR="00C23FDC">
        <w:rPr>
          <w:rFonts w:ascii="Arial" w:hAnsi="Arial" w:cs="Arial"/>
        </w:rPr>
        <w:t xml:space="preserve">con muchos pisos </w:t>
      </w:r>
      <w:r>
        <w:rPr>
          <w:rFonts w:ascii="Arial" w:hAnsi="Arial" w:cs="Arial"/>
        </w:rPr>
        <w:t>en la Escuela Normal Superior del Estado</w:t>
      </w:r>
      <w:r w:rsidR="00C23FDC">
        <w:rPr>
          <w:rFonts w:ascii="Arial" w:hAnsi="Arial" w:cs="Arial"/>
        </w:rPr>
        <w:t xml:space="preserve"> y se dio cuenta que era muy hermoso pero también que lucía así gracias al esfuerzo y dedicación de muchas persona</w:t>
      </w:r>
      <w:r w:rsidR="00085436">
        <w:rPr>
          <w:rFonts w:ascii="Arial" w:hAnsi="Arial" w:cs="Arial"/>
        </w:rPr>
        <w:t xml:space="preserve">s asimismo </w:t>
      </w:r>
      <w:r w:rsidR="00C23FDC">
        <w:rPr>
          <w:rFonts w:ascii="Arial" w:hAnsi="Arial" w:cs="Arial"/>
        </w:rPr>
        <w:t xml:space="preserve">alrededor de la alameda observó otros altares de muertos </w:t>
      </w:r>
      <w:r w:rsidR="00085436">
        <w:rPr>
          <w:rFonts w:ascii="Arial" w:hAnsi="Arial" w:cs="Arial"/>
        </w:rPr>
        <w:t xml:space="preserve">llenos de colores </w:t>
      </w:r>
      <w:r w:rsidR="00C23FDC">
        <w:rPr>
          <w:rFonts w:ascii="Arial" w:hAnsi="Arial" w:cs="Arial"/>
        </w:rPr>
        <w:t>que elabor</w:t>
      </w:r>
      <w:r w:rsidR="00085436">
        <w:rPr>
          <w:rFonts w:ascii="Arial" w:hAnsi="Arial" w:cs="Arial"/>
        </w:rPr>
        <w:t>aron</w:t>
      </w:r>
      <w:r w:rsidR="00C23FDC">
        <w:rPr>
          <w:rFonts w:ascii="Arial" w:hAnsi="Arial" w:cs="Arial"/>
        </w:rPr>
        <w:t xml:space="preserve"> otras instituciones de la ciudad</w:t>
      </w:r>
      <w:r w:rsidR="00085436">
        <w:rPr>
          <w:rFonts w:ascii="Arial" w:hAnsi="Arial" w:cs="Arial"/>
        </w:rPr>
        <w:t>.</w:t>
      </w:r>
    </w:p>
    <w:p w14:paraId="06A0F7E8" w14:textId="4DE375BA" w:rsidR="00C23FDC" w:rsidRDefault="00C23FDC" w:rsidP="003B3C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 dar por terminado el desfile entre las 10:00 p.m. y 10:30 p.m. Luz</w:t>
      </w:r>
      <w:r w:rsidR="005D2106">
        <w:rPr>
          <w:rFonts w:ascii="Arial" w:hAnsi="Arial" w:cs="Arial"/>
        </w:rPr>
        <w:t xml:space="preserve"> María</w:t>
      </w:r>
      <w:r>
        <w:rPr>
          <w:rFonts w:ascii="Arial" w:hAnsi="Arial" w:cs="Arial"/>
        </w:rPr>
        <w:t xml:space="preserve"> se despidió de sus amigas</w:t>
      </w:r>
      <w:r w:rsidR="000854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se trasladó a su hogar en el que le contó a su familia la gran experiencia que acaba de </w:t>
      </w:r>
      <w:r w:rsidR="00085436">
        <w:rPr>
          <w:rFonts w:ascii="Arial" w:hAnsi="Arial" w:cs="Arial"/>
        </w:rPr>
        <w:t>vivir y para concluir su día preparó sus materiales y su uniforme para el día siguiente acudir a la escuela.</w:t>
      </w:r>
    </w:p>
    <w:p w14:paraId="78BECFBE" w14:textId="4B3496F2" w:rsidR="00085436" w:rsidRDefault="00085436" w:rsidP="003B3C9F">
      <w:pPr>
        <w:spacing w:line="360" w:lineRule="auto"/>
        <w:jc w:val="both"/>
        <w:rPr>
          <w:rFonts w:ascii="Arial" w:hAnsi="Arial" w:cs="Arial"/>
        </w:rPr>
      </w:pPr>
    </w:p>
    <w:p w14:paraId="3B8FA38C" w14:textId="77777777" w:rsidR="00085436" w:rsidRDefault="00085436" w:rsidP="003B3C9F">
      <w:pPr>
        <w:spacing w:line="360" w:lineRule="auto"/>
        <w:jc w:val="both"/>
        <w:rPr>
          <w:rFonts w:ascii="Arial" w:hAnsi="Arial" w:cs="Arial"/>
        </w:rPr>
      </w:pPr>
    </w:p>
    <w:p w14:paraId="374ABFFB" w14:textId="77777777" w:rsidR="00C23FDC" w:rsidRDefault="00C23FDC" w:rsidP="003B3C9F">
      <w:pPr>
        <w:spacing w:line="360" w:lineRule="auto"/>
        <w:jc w:val="both"/>
        <w:rPr>
          <w:rFonts w:ascii="Arial" w:hAnsi="Arial" w:cs="Arial"/>
        </w:rPr>
      </w:pPr>
    </w:p>
    <w:p w14:paraId="0625B422" w14:textId="77777777" w:rsidR="00AA627F" w:rsidRDefault="00AA627F" w:rsidP="003B3C9F">
      <w:pPr>
        <w:spacing w:line="360" w:lineRule="auto"/>
        <w:jc w:val="both"/>
        <w:rPr>
          <w:rFonts w:ascii="Arial" w:hAnsi="Arial" w:cs="Arial"/>
        </w:rPr>
      </w:pPr>
    </w:p>
    <w:p w14:paraId="327C9291" w14:textId="77777777" w:rsidR="000750FF" w:rsidRDefault="000750FF" w:rsidP="003B3C9F">
      <w:pPr>
        <w:spacing w:line="360" w:lineRule="auto"/>
        <w:jc w:val="both"/>
        <w:rPr>
          <w:rFonts w:ascii="Arial" w:hAnsi="Arial" w:cs="Arial"/>
        </w:rPr>
      </w:pPr>
    </w:p>
    <w:p w14:paraId="2AE21A0A" w14:textId="2608A514" w:rsidR="003B3C9F" w:rsidRDefault="003B3C9F" w:rsidP="003B3C9F">
      <w:pPr>
        <w:spacing w:line="360" w:lineRule="auto"/>
        <w:jc w:val="both"/>
        <w:rPr>
          <w:rFonts w:ascii="Arial" w:hAnsi="Arial" w:cs="Arial"/>
        </w:rPr>
      </w:pPr>
    </w:p>
    <w:p w14:paraId="34B1C563" w14:textId="77777777" w:rsidR="00085436" w:rsidRPr="00FD24D3" w:rsidRDefault="00085436" w:rsidP="003B3C9F">
      <w:pPr>
        <w:spacing w:line="360" w:lineRule="auto"/>
        <w:jc w:val="both"/>
        <w:rPr>
          <w:sz w:val="22"/>
          <w:szCs w:val="22"/>
        </w:rPr>
      </w:pPr>
    </w:p>
    <w:p w14:paraId="40E3C1E9" w14:textId="77777777" w:rsidR="003B3C9F" w:rsidRDefault="003B3C9F" w:rsidP="003B3C9F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UNIDAD I</w:t>
      </w:r>
    </w:p>
    <w:p w14:paraId="7C92EB25" w14:textId="77777777" w:rsidR="003B3C9F" w:rsidRDefault="003B3C9F" w:rsidP="003B3C9F">
      <w:pPr>
        <w:jc w:val="both"/>
        <w:rPr>
          <w:rFonts w:ascii="Segoe UI" w:hAnsi="Segoe UI" w:cs="Segoe UI"/>
          <w:sz w:val="21"/>
          <w:szCs w:val="21"/>
          <w:lang w:val="es-ES"/>
        </w:rPr>
      </w:pPr>
      <w:r>
        <w:rPr>
          <w:rFonts w:ascii="Segoe UI" w:hAnsi="Segoe UI" w:cs="Segoe UI"/>
          <w:sz w:val="21"/>
          <w:szCs w:val="21"/>
          <w:lang w:val="es-ES"/>
        </w:rPr>
        <w:t>Rúbrica 1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506"/>
        <w:gridCol w:w="1479"/>
        <w:gridCol w:w="2924"/>
        <w:gridCol w:w="2919"/>
      </w:tblGrid>
      <w:tr w:rsidR="003B3C9F" w14:paraId="4E9F7F34" w14:textId="77777777" w:rsidTr="000750FF">
        <w:tc>
          <w:tcPr>
            <w:tcW w:w="8828" w:type="dxa"/>
            <w:gridSpan w:val="4"/>
          </w:tcPr>
          <w:p w14:paraId="2B53F30A" w14:textId="77777777" w:rsidR="003B3C9F" w:rsidRDefault="003B3C9F" w:rsidP="000750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escritos/evidencias</w:t>
            </w:r>
          </w:p>
        </w:tc>
      </w:tr>
      <w:tr w:rsidR="003B3C9F" w14:paraId="1ADE5691" w14:textId="77777777" w:rsidTr="000750FF">
        <w:tc>
          <w:tcPr>
            <w:tcW w:w="1471" w:type="dxa"/>
          </w:tcPr>
          <w:p w14:paraId="57DFCD0C" w14:textId="77777777" w:rsidR="003B3C9F" w:rsidRDefault="003B3C9F" w:rsidP="000750FF">
            <w:pPr>
              <w:jc w:val="both"/>
              <w:rPr>
                <w:lang w:val="es-ES"/>
              </w:rPr>
            </w:pPr>
            <w:proofErr w:type="gramStart"/>
            <w:r>
              <w:rPr>
                <w:lang w:val="es-ES"/>
              </w:rPr>
              <w:t>Competencia a evaluar</w:t>
            </w:r>
            <w:proofErr w:type="gramEnd"/>
          </w:p>
        </w:tc>
        <w:tc>
          <w:tcPr>
            <w:tcW w:w="1471" w:type="dxa"/>
          </w:tcPr>
          <w:p w14:paraId="3FCA396C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4C09CBEF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2EE178A6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Puntuación</w:t>
            </w:r>
          </w:p>
        </w:tc>
      </w:tr>
      <w:tr w:rsidR="003B3C9F" w:rsidRPr="001D3D0B" w14:paraId="281E3597" w14:textId="77777777" w:rsidTr="000750FF">
        <w:tc>
          <w:tcPr>
            <w:tcW w:w="1471" w:type="dxa"/>
          </w:tcPr>
          <w:p w14:paraId="5EABBF7B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471" w:type="dxa"/>
          </w:tcPr>
          <w:p w14:paraId="7DDDC478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3FC73A49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5913E4C0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2.Dominio de contenidos específicos</w:t>
            </w:r>
          </w:p>
          <w:p w14:paraId="6B3B789B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3.Expresión escrita</w:t>
            </w:r>
          </w:p>
          <w:p w14:paraId="638ED0DC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4.Grestión de la información</w:t>
            </w:r>
          </w:p>
          <w:p w14:paraId="78EF802E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2943" w:type="dxa"/>
          </w:tcPr>
          <w:p w14:paraId="17155302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</w:tr>
    </w:tbl>
    <w:p w14:paraId="29FAAEBC" w14:textId="77777777" w:rsidR="003B3C9F" w:rsidRDefault="003B3C9F" w:rsidP="003B3C9F">
      <w:pPr>
        <w:jc w:val="both"/>
        <w:rPr>
          <w:lang w:val="es-ES"/>
        </w:rPr>
      </w:pPr>
    </w:p>
    <w:p w14:paraId="110E23B6" w14:textId="77777777" w:rsidR="003B3C9F" w:rsidRDefault="003B3C9F" w:rsidP="003B3C9F">
      <w:pPr>
        <w:jc w:val="both"/>
        <w:rPr>
          <w:lang w:val="es-ES"/>
        </w:rPr>
      </w:pPr>
      <w:r>
        <w:rPr>
          <w:lang w:val="es-ES"/>
        </w:rPr>
        <w:t>Rúbrica 2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3B3C9F" w14:paraId="5BD9C2FF" w14:textId="77777777" w:rsidTr="000750FF">
        <w:tc>
          <w:tcPr>
            <w:tcW w:w="8828" w:type="dxa"/>
            <w:gridSpan w:val="8"/>
          </w:tcPr>
          <w:p w14:paraId="667CC68B" w14:textId="77777777" w:rsidR="003B3C9F" w:rsidRDefault="003B3C9F" w:rsidP="000750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Trabajos escritos /evidencias</w:t>
            </w:r>
          </w:p>
        </w:tc>
      </w:tr>
      <w:tr w:rsidR="003B3C9F" w14:paraId="46A116C8" w14:textId="77777777" w:rsidTr="000750FF">
        <w:trPr>
          <w:trHeight w:val="390"/>
        </w:trPr>
        <w:tc>
          <w:tcPr>
            <w:tcW w:w="846" w:type="dxa"/>
            <w:vMerge w:val="restart"/>
          </w:tcPr>
          <w:p w14:paraId="4C1A9E2E" w14:textId="77777777" w:rsidR="003B3C9F" w:rsidRPr="0043343C" w:rsidRDefault="003B3C9F" w:rsidP="000750FF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343339FB" w14:textId="77777777" w:rsidR="003B3C9F" w:rsidRPr="0043343C" w:rsidRDefault="003B3C9F" w:rsidP="000750FF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2C4421E9" w14:textId="77777777" w:rsidR="003B3C9F" w:rsidRPr="0043343C" w:rsidRDefault="003B3C9F" w:rsidP="000750FF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4CD5A54F" w14:textId="77777777" w:rsidR="003B3C9F" w:rsidRPr="0043343C" w:rsidRDefault="003B3C9F" w:rsidP="000750FF">
            <w:pPr>
              <w:jc w:val="center"/>
              <w:rPr>
                <w:rFonts w:ascii="Arial" w:hAnsi="Arial" w:cs="Arial"/>
                <w:lang w:val="es-ES"/>
              </w:rPr>
            </w:pPr>
            <w:r w:rsidRPr="0043343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43343C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3B33B459" w14:textId="77777777" w:rsidR="003B3C9F" w:rsidRDefault="003B3C9F" w:rsidP="000750FF">
            <w:pPr>
              <w:jc w:val="center"/>
              <w:rPr>
                <w:lang w:val="es-ES"/>
              </w:rPr>
            </w:pPr>
            <w:r w:rsidRPr="002172ED">
              <w:rPr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499A7C58" w14:textId="77777777" w:rsidR="003B3C9F" w:rsidRDefault="003B3C9F" w:rsidP="000750FF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Nivel de logro</w:t>
            </w:r>
          </w:p>
        </w:tc>
      </w:tr>
      <w:tr w:rsidR="003B3C9F" w14:paraId="5824D7C5" w14:textId="77777777" w:rsidTr="000750FF">
        <w:trPr>
          <w:trHeight w:val="390"/>
        </w:trPr>
        <w:tc>
          <w:tcPr>
            <w:tcW w:w="846" w:type="dxa"/>
            <w:vMerge/>
          </w:tcPr>
          <w:p w14:paraId="2CF3D631" w14:textId="77777777" w:rsidR="003B3C9F" w:rsidRPr="0043343C" w:rsidRDefault="003B3C9F" w:rsidP="000750FF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216CDFFB" w14:textId="77777777" w:rsidR="003B3C9F" w:rsidRPr="0043343C" w:rsidRDefault="003B3C9F" w:rsidP="000750FF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68D97347" w14:textId="77777777" w:rsidR="003B3C9F" w:rsidRPr="002172ED" w:rsidRDefault="003B3C9F" w:rsidP="000750FF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7928557D" w14:textId="77777777" w:rsidR="003B3C9F" w:rsidRPr="0043343C" w:rsidRDefault="003B3C9F" w:rsidP="000750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Estratégico/ Competente</w:t>
            </w:r>
          </w:p>
          <w:p w14:paraId="1B648F6D" w14:textId="77777777" w:rsidR="003B3C9F" w:rsidRDefault="003B3C9F" w:rsidP="000750FF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7BDF1B8A" w14:textId="77777777" w:rsidR="003B3C9F" w:rsidRPr="0043343C" w:rsidRDefault="003B3C9F" w:rsidP="000750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Autónomo/ Satisfactorio</w:t>
            </w:r>
          </w:p>
          <w:p w14:paraId="39308042" w14:textId="77777777" w:rsidR="003B3C9F" w:rsidRDefault="003B3C9F" w:rsidP="000750FF">
            <w:pPr>
              <w:jc w:val="center"/>
              <w:rPr>
                <w:lang w:val="es-ES"/>
              </w:rPr>
            </w:pPr>
          </w:p>
        </w:tc>
        <w:tc>
          <w:tcPr>
            <w:tcW w:w="1276" w:type="dxa"/>
          </w:tcPr>
          <w:p w14:paraId="14B53906" w14:textId="77777777" w:rsidR="003B3C9F" w:rsidRDefault="003B3C9F" w:rsidP="000750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Resolutivo/</w:t>
            </w:r>
          </w:p>
          <w:p w14:paraId="075954E1" w14:textId="77777777" w:rsidR="003B3C9F" w:rsidRPr="0043343C" w:rsidRDefault="003B3C9F" w:rsidP="000750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suficiente</w:t>
            </w:r>
          </w:p>
          <w:p w14:paraId="0919E9F9" w14:textId="77777777" w:rsidR="003B3C9F" w:rsidRDefault="003B3C9F" w:rsidP="000750FF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</w:tcPr>
          <w:p w14:paraId="4231ABB5" w14:textId="77777777" w:rsidR="003B3C9F" w:rsidRDefault="003B3C9F" w:rsidP="000750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Receptivo/</w:t>
            </w:r>
          </w:p>
          <w:p w14:paraId="069505B7" w14:textId="77777777" w:rsidR="003B3C9F" w:rsidRPr="0043343C" w:rsidRDefault="003B3C9F" w:rsidP="000750FF">
            <w:pPr>
              <w:jc w:val="both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1E08F17C" w14:textId="77777777" w:rsidR="003B3C9F" w:rsidRDefault="003B3C9F" w:rsidP="000750FF">
            <w:pPr>
              <w:jc w:val="center"/>
              <w:rPr>
                <w:lang w:val="es-ES"/>
              </w:rPr>
            </w:pPr>
            <w:r w:rsidRPr="0043343C">
              <w:rPr>
                <w:sz w:val="16"/>
                <w:lang w:val="es-ES"/>
              </w:rPr>
              <w:t>Puntos</w:t>
            </w:r>
          </w:p>
        </w:tc>
      </w:tr>
      <w:tr w:rsidR="003B3C9F" w14:paraId="198EEED6" w14:textId="77777777" w:rsidTr="000750FF">
        <w:trPr>
          <w:trHeight w:val="1883"/>
        </w:trPr>
        <w:tc>
          <w:tcPr>
            <w:tcW w:w="846" w:type="dxa"/>
            <w:vMerge w:val="restart"/>
          </w:tcPr>
          <w:p w14:paraId="18768379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159E89CF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E197D4C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32E8C82B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2753E154" w14:textId="77777777" w:rsidR="003B3C9F" w:rsidRDefault="003B3C9F" w:rsidP="000750FF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1.Presentación</w:t>
            </w:r>
          </w:p>
          <w:p w14:paraId="57F826D6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65F6B8FB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45235BD6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7886F4BC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6C67C1E3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63860963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282318C5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657A166E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17BB6423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0AFD54F4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33B0DDFF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234152CF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1C129A81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10BE0F66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666168EF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42039175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1DF02047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2013176A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17760C43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26C11625" w14:textId="77777777" w:rsidR="003B3C9F" w:rsidRDefault="003B3C9F" w:rsidP="000750FF">
            <w:pPr>
              <w:jc w:val="both"/>
              <w:rPr>
                <w:sz w:val="20"/>
                <w:lang w:val="es-ES"/>
              </w:rPr>
            </w:pPr>
          </w:p>
          <w:p w14:paraId="587B5EEF" w14:textId="77777777" w:rsidR="003B3C9F" w:rsidRPr="000F6E51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0FF5DA55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65C5AABF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6B34403E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4E918914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4044962A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22419131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486BC6AA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69B134A2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4E3D12A0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180073EC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646BD882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85DE0C6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6484D4D5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56E5E577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4CA0EA42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5447D29F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62680623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BC04787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síntesis,  </w:t>
            </w: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>así</w:t>
            </w:r>
            <w:proofErr w:type="gramEnd"/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2A84E594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476828F2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01F79F03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139BFA6D" w14:textId="77777777" w:rsidR="003B3C9F" w:rsidRPr="00871363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871363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61E2F440" w14:textId="77777777" w:rsidR="003B3C9F" w:rsidRPr="00525D39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AC1251F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3EBA095A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02059B8A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2C2CA871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4846D071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5FB76447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198EE0D8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19548B46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5B6FB6DF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67C77CEC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lenguaje </w:t>
            </w: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6B1069DC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6FBA0DFC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4FB7807F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4DC95D08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4102CE07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23A6BF62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4F08C81A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1EF15B73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C4E01A0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47A12F77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0DA6C7FE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525313FE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5832E45E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336FD5F9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6470738B" w14:textId="77777777" w:rsidR="003B3C9F" w:rsidRPr="00525D39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90D7D47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258BE83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035803D0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6296EBC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52DFE10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71C871B4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31BEEE0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4BDF163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05E225F4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4FD6C3F4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7D2837F6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AF7CDC9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5F9E3D68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54A6B11F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19E5D326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20E206F6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A31E103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0691FB2C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295D7A9D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02359249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5C39A54D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A877050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28EC88C7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1547FA5C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055C5A84" w14:textId="77777777" w:rsidR="003B3C9F" w:rsidRPr="00525D39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3092B2E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525D39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51CA6A83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5D65058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0791A8AB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7A006A6E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 no    se    domina    </w:t>
            </w:r>
          </w:p>
          <w:p w14:paraId="7CFFF4A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0259535C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37DF95D0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1783188C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1B515E0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1B90B146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8ED7A89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982A4C5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53F812F3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6EFBD801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4E9A9580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1B662226" w14:textId="77777777" w:rsidR="003B3C9F" w:rsidRPr="002172ED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2172ED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3838CCB2" w14:textId="77777777" w:rsidR="003B3C9F" w:rsidRPr="00525D39" w:rsidRDefault="003B3C9F" w:rsidP="000750FF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761187AD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</w:tr>
      <w:tr w:rsidR="003B3C9F" w:rsidRPr="001D3D0B" w14:paraId="2B49FD76" w14:textId="77777777" w:rsidTr="000750FF">
        <w:trPr>
          <w:trHeight w:val="1670"/>
        </w:trPr>
        <w:tc>
          <w:tcPr>
            <w:tcW w:w="846" w:type="dxa"/>
            <w:vMerge/>
          </w:tcPr>
          <w:p w14:paraId="1B6D4C4E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4B150787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00CEB2EB" w14:textId="77777777" w:rsidR="003B3C9F" w:rsidRPr="002172ED" w:rsidRDefault="003B3C9F" w:rsidP="000750F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2.Dominio de contenidos específicos</w:t>
            </w:r>
          </w:p>
          <w:p w14:paraId="14B291ED" w14:textId="77777777" w:rsidR="003B3C9F" w:rsidRDefault="003B3C9F" w:rsidP="000750FF">
            <w:pPr>
              <w:jc w:val="both"/>
              <w:rPr>
                <w:sz w:val="20"/>
                <w:lang w:val="es-ES"/>
              </w:rPr>
            </w:pPr>
          </w:p>
          <w:p w14:paraId="2194FF8D" w14:textId="77777777" w:rsidR="003B3C9F" w:rsidRDefault="003B3C9F" w:rsidP="000750FF">
            <w:pPr>
              <w:jc w:val="both"/>
              <w:rPr>
                <w:sz w:val="20"/>
                <w:lang w:val="es-ES"/>
              </w:rPr>
            </w:pPr>
          </w:p>
          <w:p w14:paraId="6C1C8A04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1DE7B01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5C5AD1CC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32F537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69A25D6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14E598A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471DF18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62C8482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3884ADC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550C5CB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564D26F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68DC360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6310BC9F" w14:textId="77777777" w:rsidR="003B3C9F" w:rsidRPr="00CB68C0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14210E0F" w14:textId="77777777" w:rsidR="003B3C9F" w:rsidRPr="00CB68C0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5325174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50FC24F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7421F2F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5572B72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2CE97A0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13FB727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B8372B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3062950C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50FCBD1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AEEB2A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0248C3AE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3C87AC3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3BE6E18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2366A1D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335C0FAC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DD20D6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2E59130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A3C52C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673F941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0D206E3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3030777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4E62E68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4332463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ABBC9B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11379F9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1DF16F3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    las    ideas,    </w:t>
            </w:r>
          </w:p>
          <w:p w14:paraId="52438BC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04556CF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5C42114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6D9CB61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300180A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44B1051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561D4AA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3CC6AA5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2C8176C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los    reque</w:t>
            </w:r>
            <w:proofErr w:type="gramEnd"/>
          </w:p>
          <w:p w14:paraId="7DB608A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4B76EB8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C3558A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1596DFA1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580DD89C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    </w:t>
            </w:r>
          </w:p>
          <w:p w14:paraId="263BD08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5FBCC96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68874AE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2950B17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17B51B9E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19F139C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5641E4FA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38FA1D5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6E4385B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2F6E914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3FC8471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015CA96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5ADACE8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pero    se    </w:t>
            </w:r>
          </w:p>
          <w:p w14:paraId="1731ADD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67E606A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E9981A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620F560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016448A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7F43D6A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688FAAE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6A9C2F4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4CE2B4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745E378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D84100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2E66BC6C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36574EB5" w14:textId="77777777" w:rsidR="003B3C9F" w:rsidRPr="00B8372B" w:rsidRDefault="003B3C9F" w:rsidP="000750FF">
            <w:pPr>
              <w:shd w:val="clear" w:color="auto" w:fill="FFFFFF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E73369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3501371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0AAB1BB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6153E5D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as.    </w:t>
            </w:r>
          </w:p>
          <w:p w14:paraId="6AA5748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6874F9F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6AA69A8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1482009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5A5C428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2071AB1C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43BE182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6EB0845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4D24CC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12D877A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1572800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64A6883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63C5D4D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3782406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1AED672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relevantes,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de    </w:t>
            </w:r>
          </w:p>
          <w:p w14:paraId="209B957E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0BC2D77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4CCFEDA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FDC22B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B2B94AE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71F38969" w14:textId="77777777" w:rsidR="003B3C9F" w:rsidRPr="00CB68C0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26EB75CF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321358FF" w14:textId="77777777" w:rsidR="003B3C9F" w:rsidRPr="00837495" w:rsidRDefault="003B3C9F" w:rsidP="000750FF">
            <w:pPr>
              <w:jc w:val="both"/>
              <w:rPr>
                <w:sz w:val="18"/>
                <w:lang w:val="es-ES"/>
              </w:rPr>
            </w:pPr>
          </w:p>
        </w:tc>
      </w:tr>
      <w:tr w:rsidR="003B3C9F" w:rsidRPr="000901F0" w14:paraId="747F15C7" w14:textId="77777777" w:rsidTr="000750FF">
        <w:trPr>
          <w:trHeight w:val="1670"/>
        </w:trPr>
        <w:tc>
          <w:tcPr>
            <w:tcW w:w="846" w:type="dxa"/>
            <w:vMerge/>
          </w:tcPr>
          <w:p w14:paraId="508D7501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5DCE78BC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54FAA82D" w14:textId="77777777" w:rsidR="003B3C9F" w:rsidRDefault="003B3C9F" w:rsidP="000750FF">
            <w:pPr>
              <w:jc w:val="both"/>
              <w:rPr>
                <w:lang w:val="es-ES"/>
              </w:rPr>
            </w:pPr>
          </w:p>
          <w:p w14:paraId="2F12A50F" w14:textId="77777777" w:rsidR="003B3C9F" w:rsidRPr="002172ED" w:rsidRDefault="003B3C9F" w:rsidP="000750F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3.Expresión escrita</w:t>
            </w:r>
          </w:p>
          <w:p w14:paraId="7952FAB3" w14:textId="77777777" w:rsidR="003B3C9F" w:rsidRDefault="003B3C9F" w:rsidP="000750FF">
            <w:pPr>
              <w:jc w:val="both"/>
              <w:rPr>
                <w:sz w:val="20"/>
                <w:lang w:val="es-ES"/>
              </w:rPr>
            </w:pPr>
          </w:p>
          <w:p w14:paraId="7F68A573" w14:textId="77777777" w:rsidR="003B3C9F" w:rsidRPr="0043343C" w:rsidRDefault="003B3C9F" w:rsidP="000750FF">
            <w:pPr>
              <w:rPr>
                <w:lang w:val="es-ES"/>
              </w:rPr>
            </w:pPr>
          </w:p>
        </w:tc>
        <w:tc>
          <w:tcPr>
            <w:tcW w:w="1559" w:type="dxa"/>
          </w:tcPr>
          <w:p w14:paraId="6CA039D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 xml:space="preserve">evidencias están 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realizadas    </w:t>
            </w:r>
          </w:p>
          <w:p w14:paraId="59D8D4A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6E643216" w14:textId="77777777" w:rsidR="003B3C9F" w:rsidRPr="00CB68C0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14E2612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4BB5725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0AEFC89A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2BEF656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1A11253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1ECE575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6CF8CD8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1FF1FE6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21BA669A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06FEF4F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7E088B7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28DAFEA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7467AC3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4846EDF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6423B588" w14:textId="77777777" w:rsidR="003B3C9F" w:rsidRPr="00CB68C0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48F800F7" w14:textId="77777777" w:rsidR="003B3C9F" w:rsidRPr="00CB68C0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metodológica.</w:t>
            </w:r>
          </w:p>
          <w:p w14:paraId="6D49E669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7192C7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</w:t>
            </w:r>
          </w:p>
          <w:p w14:paraId="2BCB1D9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2A3B976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4B2B366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3D4242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0C7ADDBC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60991D4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D06396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22D4751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4B9BC87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32658AE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7C8E1F9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3600BF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46B7466A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001521F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45C4787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</w:t>
            </w:r>
          </w:p>
          <w:p w14:paraId="1D4F2E0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01A48E45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20F29F7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16DD87FC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BB67A0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evidencias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3274CFA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464E043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3A03A83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395811D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02B1BEE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77F63EB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3CD0202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176DB7A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672B72C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08E053A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20F703F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3F5F043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3B30F59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604A6C4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222807F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74C6E02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0C922C4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5EBA9B2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37DF19CF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04EDF09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r>
              <w:rPr>
                <w:rFonts w:ascii="Arial" w:eastAsia="Times New Roman" w:hAnsi="Arial" w:cs="Arial"/>
                <w:sz w:val="18"/>
                <w:lang w:val="es-ES"/>
              </w:rPr>
              <w:t>evidencia</w:t>
            </w: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    </w:t>
            </w:r>
          </w:p>
          <w:p w14:paraId="3733BB4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56A383C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5A02667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2921DDE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134A349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por    lo    </w:t>
            </w: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tanto,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no    </w:t>
            </w:r>
          </w:p>
          <w:p w14:paraId="20CF761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51F335C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7A62640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2BA3AFB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4197E2A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7ADF1A3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5BFD0831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15302EC6" w14:textId="77777777" w:rsidR="003B3C9F" w:rsidRPr="00837495" w:rsidRDefault="003B3C9F" w:rsidP="000750FF">
            <w:pPr>
              <w:jc w:val="both"/>
              <w:rPr>
                <w:sz w:val="18"/>
                <w:lang w:val="es-ES"/>
              </w:rPr>
            </w:pPr>
          </w:p>
        </w:tc>
      </w:tr>
      <w:tr w:rsidR="003B3C9F" w:rsidRPr="001D3D0B" w14:paraId="4BDF628E" w14:textId="77777777" w:rsidTr="000750FF">
        <w:trPr>
          <w:trHeight w:val="1670"/>
        </w:trPr>
        <w:tc>
          <w:tcPr>
            <w:tcW w:w="846" w:type="dxa"/>
            <w:vMerge/>
          </w:tcPr>
          <w:p w14:paraId="4A7367CE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992" w:type="dxa"/>
            <w:vMerge/>
          </w:tcPr>
          <w:p w14:paraId="4862350F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134" w:type="dxa"/>
          </w:tcPr>
          <w:p w14:paraId="7A9A5783" w14:textId="77777777" w:rsidR="003B3C9F" w:rsidRPr="002172ED" w:rsidRDefault="003B3C9F" w:rsidP="000750FF">
            <w:pPr>
              <w:jc w:val="both"/>
              <w:rPr>
                <w:sz w:val="20"/>
                <w:lang w:val="es-ES"/>
              </w:rPr>
            </w:pPr>
            <w:r w:rsidRPr="002172ED">
              <w:rPr>
                <w:sz w:val="20"/>
                <w:lang w:val="es-ES"/>
              </w:rPr>
              <w:t>4. Gestión de la información</w:t>
            </w:r>
          </w:p>
          <w:p w14:paraId="0E1C3F58" w14:textId="77777777" w:rsidR="003B3C9F" w:rsidRDefault="003B3C9F" w:rsidP="000750FF">
            <w:pPr>
              <w:jc w:val="both"/>
              <w:rPr>
                <w:sz w:val="20"/>
                <w:lang w:val="es-ES"/>
              </w:rPr>
            </w:pPr>
          </w:p>
          <w:p w14:paraId="6CB6C518" w14:textId="77777777" w:rsidR="003B3C9F" w:rsidRDefault="003B3C9F" w:rsidP="000750FF">
            <w:pPr>
              <w:jc w:val="both"/>
              <w:rPr>
                <w:lang w:val="es-ES"/>
              </w:rPr>
            </w:pPr>
          </w:p>
        </w:tc>
        <w:tc>
          <w:tcPr>
            <w:tcW w:w="1559" w:type="dxa"/>
          </w:tcPr>
          <w:p w14:paraId="3AB4176A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29F3145A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6D60882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2B550B21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7898B04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14B0667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4E57E40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1CD3E9F7" w14:textId="77777777" w:rsidR="003B3C9F" w:rsidRPr="00837495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8C36128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4A72E66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34FD604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77631E0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30836F5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3D527DF9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20B7837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B8372B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3B3C1792" w14:textId="77777777" w:rsidR="003B3C9F" w:rsidRPr="00B8372B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B61089F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2494614E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6B65A0E2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34D9FD1B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9CFCA27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238B0FB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8372B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B8372B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28E789C6" w14:textId="77777777" w:rsidR="003B3C9F" w:rsidRPr="00837495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559D28AD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092E5416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515C7E4C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64660D30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3A14D3A3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4C07EEF4" w14:textId="77777777" w:rsidR="003B3C9F" w:rsidRPr="00B8372B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actuales,   </w:t>
            </w:r>
            <w:proofErr w:type="gramEnd"/>
            <w:r w:rsidRPr="00B8372B">
              <w:rPr>
                <w:rFonts w:ascii="Arial" w:eastAsia="Times New Roman" w:hAnsi="Arial" w:cs="Arial"/>
                <w:sz w:val="18"/>
                <w:lang w:val="es-ES"/>
              </w:rPr>
              <w:t xml:space="preserve"> ni    </w:t>
            </w:r>
          </w:p>
          <w:p w14:paraId="6766DF34" w14:textId="77777777" w:rsidR="003B3C9F" w:rsidRPr="00CB68C0" w:rsidRDefault="003B3C9F" w:rsidP="000750FF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CB68C0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708DC28D" w14:textId="77777777" w:rsidR="003B3C9F" w:rsidRPr="00837495" w:rsidRDefault="003B3C9F" w:rsidP="000750FF">
            <w:pPr>
              <w:jc w:val="both"/>
              <w:rPr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096D944F" w14:textId="77777777" w:rsidR="003B3C9F" w:rsidRPr="00837495" w:rsidRDefault="003B3C9F" w:rsidP="000750FF">
            <w:pPr>
              <w:jc w:val="both"/>
              <w:rPr>
                <w:sz w:val="18"/>
                <w:lang w:val="es-ES"/>
              </w:rPr>
            </w:pPr>
          </w:p>
        </w:tc>
      </w:tr>
    </w:tbl>
    <w:p w14:paraId="2EB5A3F7" w14:textId="77777777" w:rsidR="003B3C9F" w:rsidRDefault="003B3C9F" w:rsidP="003B3C9F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09600D3B" w14:textId="77777777" w:rsidR="003B3C9F" w:rsidRDefault="003B3C9F" w:rsidP="003B3C9F">
      <w:pPr>
        <w:jc w:val="both"/>
        <w:rPr>
          <w:rFonts w:ascii="Segoe UI" w:hAnsi="Segoe UI" w:cs="Segoe UI"/>
          <w:sz w:val="21"/>
          <w:szCs w:val="21"/>
          <w:lang w:val="es-ES"/>
        </w:rPr>
      </w:pPr>
    </w:p>
    <w:p w14:paraId="44E84363" w14:textId="77777777" w:rsidR="003B3C9F" w:rsidRDefault="003B3C9F" w:rsidP="003B3C9F"/>
    <w:p w14:paraId="7389968F" w14:textId="77777777" w:rsidR="00C06A48" w:rsidRPr="00FD673A" w:rsidRDefault="00C06A48" w:rsidP="00A10C21">
      <w:pPr>
        <w:spacing w:line="360" w:lineRule="auto"/>
        <w:jc w:val="both"/>
        <w:rPr>
          <w:rFonts w:ascii="Arial" w:hAnsi="Arial" w:cs="Arial"/>
        </w:rPr>
      </w:pPr>
    </w:p>
    <w:sectPr w:rsidR="00C06A48" w:rsidRPr="00FD6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43A96"/>
    <w:multiLevelType w:val="hybridMultilevel"/>
    <w:tmpl w:val="B016A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E6"/>
    <w:rsid w:val="000750FF"/>
    <w:rsid w:val="00083C46"/>
    <w:rsid w:val="00085436"/>
    <w:rsid w:val="0010390C"/>
    <w:rsid w:val="00143FAB"/>
    <w:rsid w:val="001F2FBF"/>
    <w:rsid w:val="00211E25"/>
    <w:rsid w:val="00267818"/>
    <w:rsid w:val="00320684"/>
    <w:rsid w:val="003519E6"/>
    <w:rsid w:val="003562E3"/>
    <w:rsid w:val="003B3855"/>
    <w:rsid w:val="003B3C9F"/>
    <w:rsid w:val="00410A2C"/>
    <w:rsid w:val="00453857"/>
    <w:rsid w:val="00481545"/>
    <w:rsid w:val="004B75C6"/>
    <w:rsid w:val="00561BEE"/>
    <w:rsid w:val="005C508F"/>
    <w:rsid w:val="005D2106"/>
    <w:rsid w:val="00616B0C"/>
    <w:rsid w:val="00663DDA"/>
    <w:rsid w:val="00713BA4"/>
    <w:rsid w:val="007C0D79"/>
    <w:rsid w:val="009613D2"/>
    <w:rsid w:val="00983EED"/>
    <w:rsid w:val="009C3E93"/>
    <w:rsid w:val="00A10C21"/>
    <w:rsid w:val="00A64819"/>
    <w:rsid w:val="00AA627F"/>
    <w:rsid w:val="00B35F47"/>
    <w:rsid w:val="00C06A48"/>
    <w:rsid w:val="00C23FDC"/>
    <w:rsid w:val="00C906FD"/>
    <w:rsid w:val="00CA6F0E"/>
    <w:rsid w:val="00FB4F54"/>
    <w:rsid w:val="00FD24D3"/>
    <w:rsid w:val="00F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08D27"/>
  <w15:chartTrackingRefBased/>
  <w15:docId w15:val="{2686E380-7D5B-41E1-935D-5C5B7D2F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9E6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D24D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9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6A4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D24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4B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And18</b:Tag>
    <b:SourceType>InternetSite</b:SourceType>
    <b:Guid>{29FF0923-DFD7-4731-A3F8-1A67FF602A68}</b:Guid>
    <b:Author>
      <b:Author>
        <b:NameList>
          <b:Person>
            <b:Last>Giráldez</b:Last>
            <b:First>Andrea</b:First>
          </b:Person>
        </b:NameList>
      </b:Author>
    </b:Author>
    <b:Title>Andrea Giráldez</b:Title>
    <b:InternetSiteTitle>Andrea Giráldez</b:InternetSiteTitle>
    <b:Year>2018</b:Year>
    <b:URL>https://es.andreagiraldez.com/quien-soy</b:URL>
    <b:RefOrder>1</b:RefOrder>
  </b:Source>
  <b:Source>
    <b:Tag>Aka21</b:Tag>
    <b:SourceType>InternetSite</b:SourceType>
    <b:Guid>{4CD17D61-F67F-4E77-AB18-9E49F70FEC8B}</b:Guid>
    <b:Author>
      <b:Author>
        <b:NameList>
          <b:Person>
            <b:Last>Akal</b:Last>
          </b:Person>
        </b:NameList>
      </b:Author>
    </b:Author>
    <b:Title>Akal</b:Title>
    <b:InternetSiteTitle>Akal</b:InternetSiteTitle>
    <b:Year>2021</b:Year>
    <b:URL>https://www.akal.com/autor/andrea-giraldez-hayes/</b:URL>
    <b:RefOrder>2</b:RefOrder>
  </b:Source>
  <b:Source>
    <b:Tag>And16</b:Tag>
    <b:SourceType>Interview</b:SourceType>
    <b:Guid>{9FFCCFFE-4625-462E-9762-2F9E0FADD6E6}</b:Guid>
    <b:Title>CONVERSAMOS CON ANDREA GIRÁLDEZ SOBRE COACHING EDUCATIVO</b:Title>
    <b:Year>2016</b:Year>
    <b:Month>noviembre</b:Month>
    <b:Day>18</b:Day>
    <b:Author>
      <b:Interviewee>
        <b:NameList>
          <b:Person>
            <b:Last>Hayes</b:Last>
            <b:First>Andrea</b:First>
            <b:Middle>Giráldez</b:Middle>
          </b:Person>
        </b:NameList>
      </b:Interviewee>
      <b:Interviewer>
        <b:NameList>
          <b:Person>
            <b:Last>Ferrer</b:Last>
            <b:First>Laura</b:First>
          </b:Person>
        </b:NameList>
      </b:Interviewer>
    </b:Author>
    <b:RefOrder>3</b:RefOrder>
  </b:Source>
</b:Sources>
</file>

<file path=customXml/itemProps1.xml><?xml version="1.0" encoding="utf-8"?>
<ds:datastoreItem xmlns:ds="http://schemas.openxmlformats.org/officeDocument/2006/customXml" ds:itemID="{CF9E8523-B94B-457F-BCE0-4EC3A234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1653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VELASQUEZ MATA</dc:creator>
  <cp:keywords/>
  <dc:description/>
  <cp:lastModifiedBy>LUZ MARIA VELASQUEZ MATA</cp:lastModifiedBy>
  <cp:revision>4</cp:revision>
  <dcterms:created xsi:type="dcterms:W3CDTF">2021-03-29T05:23:00Z</dcterms:created>
  <dcterms:modified xsi:type="dcterms:W3CDTF">2021-03-29T08:08:00Z</dcterms:modified>
</cp:coreProperties>
</file>