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CC2A9" w14:textId="77777777" w:rsidR="009966A2" w:rsidRPr="00876060" w:rsidRDefault="009966A2" w:rsidP="009966A2">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000000"/>
          <w:sz w:val="28"/>
          <w:szCs w:val="28"/>
          <w:lang w:eastAsia="es-MX"/>
        </w:rPr>
        <w:t>Escuela Normal de Educación Preescolar</w:t>
      </w:r>
    </w:p>
    <w:p w14:paraId="1DA499AD" w14:textId="77777777" w:rsidR="009966A2" w:rsidRPr="005E67B4" w:rsidRDefault="009966A2" w:rsidP="009966A2">
      <w:pPr>
        <w:spacing w:after="0" w:line="360" w:lineRule="auto"/>
        <w:jc w:val="center"/>
        <w:rPr>
          <w:rFonts w:ascii="Times New Roman" w:eastAsia="Times New Roman" w:hAnsi="Times New Roman" w:cs="Times New Roman"/>
          <w:color w:val="B3186D" w:themeColor="accent1" w:themeShade="BF"/>
          <w:sz w:val="24"/>
          <w:szCs w:val="24"/>
          <w:lang w:eastAsia="es-MX"/>
        </w:rPr>
      </w:pPr>
      <w:r w:rsidRPr="005E67B4">
        <w:rPr>
          <w:rFonts w:ascii="Times New Roman" w:eastAsia="Times New Roman" w:hAnsi="Times New Roman" w:cs="Times New Roman"/>
          <w:b/>
          <w:bCs/>
          <w:color w:val="B3186D" w:themeColor="accent1" w:themeShade="BF"/>
          <w:sz w:val="28"/>
          <w:szCs w:val="28"/>
          <w:lang w:eastAsia="es-MX"/>
        </w:rPr>
        <w:t>Practicas sociales del lenguaje</w:t>
      </w:r>
    </w:p>
    <w:p w14:paraId="4EA84043" w14:textId="77777777" w:rsidR="009966A2" w:rsidRPr="00876060" w:rsidRDefault="009966A2" w:rsidP="009966A2">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color w:val="000000"/>
          <w:sz w:val="28"/>
          <w:szCs w:val="28"/>
          <w:lang w:eastAsia="es-MX"/>
        </w:rPr>
        <w:t xml:space="preserve">Unidad </w:t>
      </w:r>
      <w:r>
        <w:rPr>
          <w:rFonts w:ascii="Times New Roman" w:eastAsia="Times New Roman" w:hAnsi="Times New Roman" w:cs="Times New Roman"/>
          <w:color w:val="000000"/>
          <w:sz w:val="28"/>
          <w:szCs w:val="28"/>
          <w:lang w:eastAsia="es-MX"/>
        </w:rPr>
        <w:t>1</w:t>
      </w:r>
    </w:p>
    <w:p w14:paraId="27B62FF2" w14:textId="77777777" w:rsidR="009966A2" w:rsidRPr="00876060" w:rsidRDefault="009966A2" w:rsidP="009966A2">
      <w:pPr>
        <w:spacing w:after="24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59264" behindDoc="1" locked="0" layoutInCell="1" allowOverlap="1" wp14:anchorId="16B1FC10" wp14:editId="451F9DF2">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a:ln>
                      <a:noFill/>
                    </a:ln>
                  </pic:spPr>
                </pic:pic>
              </a:graphicData>
            </a:graphic>
          </wp:anchor>
        </w:drawing>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p>
    <w:p w14:paraId="135A1615" w14:textId="77777777" w:rsidR="009966A2" w:rsidRPr="005E67B4" w:rsidRDefault="009966A2" w:rsidP="009966A2">
      <w:pPr>
        <w:spacing w:after="0" w:line="360" w:lineRule="auto"/>
        <w:rPr>
          <w:rFonts w:ascii="Times New Roman" w:eastAsia="Times New Roman" w:hAnsi="Times New Roman" w:cs="Times New Roman"/>
          <w:b/>
          <w:bCs/>
          <w:color w:val="B3186D" w:themeColor="accent1" w:themeShade="BF"/>
          <w:sz w:val="28"/>
          <w:szCs w:val="28"/>
          <w:lang w:eastAsia="es-MX"/>
        </w:rPr>
      </w:pPr>
      <w:r w:rsidRPr="005E67B4">
        <w:rPr>
          <w:rFonts w:ascii="Times New Roman" w:eastAsia="Times New Roman" w:hAnsi="Times New Roman" w:cs="Times New Roman"/>
          <w:b/>
          <w:bCs/>
          <w:color w:val="B3186D" w:themeColor="accent1" w:themeShade="BF"/>
          <w:sz w:val="28"/>
          <w:szCs w:val="28"/>
          <w:lang w:eastAsia="es-MX"/>
        </w:rPr>
        <w:t>Trabajo:</w:t>
      </w:r>
    </w:p>
    <w:p w14:paraId="4936E298" w14:textId="599FB6DC" w:rsidR="00B57F86" w:rsidRPr="00876060" w:rsidRDefault="00B57F86" w:rsidP="009966A2">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Preguntas</w:t>
      </w:r>
    </w:p>
    <w:p w14:paraId="68B71055" w14:textId="77777777" w:rsidR="009966A2" w:rsidRPr="005E67B4" w:rsidRDefault="009966A2" w:rsidP="009966A2">
      <w:pPr>
        <w:spacing w:after="0" w:line="360" w:lineRule="auto"/>
        <w:rPr>
          <w:rFonts w:ascii="Times New Roman" w:eastAsia="Times New Roman" w:hAnsi="Times New Roman" w:cs="Times New Roman"/>
          <w:color w:val="B3186D" w:themeColor="accent1" w:themeShade="BF"/>
          <w:sz w:val="24"/>
          <w:szCs w:val="24"/>
          <w:lang w:eastAsia="es-MX"/>
        </w:rPr>
      </w:pPr>
      <w:r w:rsidRPr="005E67B4">
        <w:rPr>
          <w:rFonts w:ascii="Times New Roman" w:eastAsia="Times New Roman" w:hAnsi="Times New Roman" w:cs="Times New Roman"/>
          <w:b/>
          <w:bCs/>
          <w:color w:val="B3186D" w:themeColor="accent1" w:themeShade="BF"/>
          <w:sz w:val="28"/>
          <w:szCs w:val="28"/>
          <w:lang w:eastAsia="es-MX"/>
        </w:rPr>
        <w:t>Docente: </w:t>
      </w:r>
    </w:p>
    <w:p w14:paraId="51FA6F30" w14:textId="77777777" w:rsidR="009966A2" w:rsidRPr="00876060" w:rsidRDefault="009966A2" w:rsidP="009966A2">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 xml:space="preserve">María Elena Villarreal Márquez </w:t>
      </w:r>
    </w:p>
    <w:p w14:paraId="0F885AE8" w14:textId="77777777" w:rsidR="009966A2" w:rsidRPr="005E67B4" w:rsidRDefault="009966A2" w:rsidP="009966A2">
      <w:pPr>
        <w:spacing w:after="0" w:line="360" w:lineRule="auto"/>
        <w:rPr>
          <w:rFonts w:ascii="Times New Roman" w:eastAsia="Times New Roman" w:hAnsi="Times New Roman" w:cs="Times New Roman"/>
          <w:color w:val="B3186D" w:themeColor="accent1" w:themeShade="BF"/>
          <w:sz w:val="24"/>
          <w:szCs w:val="24"/>
          <w:lang w:eastAsia="es-MX"/>
        </w:rPr>
      </w:pPr>
      <w:r w:rsidRPr="005E67B4">
        <w:rPr>
          <w:rFonts w:ascii="Times New Roman" w:eastAsia="Times New Roman" w:hAnsi="Times New Roman" w:cs="Times New Roman"/>
          <w:b/>
          <w:bCs/>
          <w:color w:val="B3186D" w:themeColor="accent1" w:themeShade="BF"/>
          <w:sz w:val="28"/>
          <w:szCs w:val="28"/>
          <w:lang w:eastAsia="es-MX"/>
        </w:rPr>
        <w:t>Alumna:</w:t>
      </w:r>
    </w:p>
    <w:p w14:paraId="7D144148" w14:textId="77777777" w:rsidR="009966A2" w:rsidRPr="00876060" w:rsidRDefault="009966A2" w:rsidP="009966A2">
      <w:pPr>
        <w:spacing w:after="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color w:val="000000"/>
          <w:sz w:val="28"/>
          <w:szCs w:val="28"/>
          <w:lang w:eastAsia="es-MX"/>
        </w:rPr>
        <w:t>Carla Samantha Sanchez Calderón #16 </w:t>
      </w:r>
    </w:p>
    <w:p w14:paraId="0D19608B" w14:textId="77777777" w:rsidR="009966A2" w:rsidRPr="005E67B4" w:rsidRDefault="009966A2" w:rsidP="009966A2">
      <w:pPr>
        <w:spacing w:after="0" w:line="360" w:lineRule="auto"/>
        <w:rPr>
          <w:rFonts w:ascii="Times New Roman" w:eastAsia="Times New Roman" w:hAnsi="Times New Roman" w:cs="Times New Roman"/>
          <w:color w:val="B3186D" w:themeColor="accent1" w:themeShade="BF"/>
          <w:sz w:val="24"/>
          <w:szCs w:val="24"/>
          <w:lang w:eastAsia="es-MX"/>
        </w:rPr>
      </w:pPr>
      <w:r w:rsidRPr="005E67B4">
        <w:rPr>
          <w:rFonts w:ascii="Times New Roman" w:eastAsia="Times New Roman" w:hAnsi="Times New Roman" w:cs="Times New Roman"/>
          <w:b/>
          <w:bCs/>
          <w:color w:val="B3186D" w:themeColor="accent1" w:themeShade="BF"/>
          <w:sz w:val="28"/>
          <w:szCs w:val="28"/>
          <w:lang w:eastAsia="es-MX"/>
        </w:rPr>
        <w:t>Grado y sección:  </w:t>
      </w:r>
    </w:p>
    <w:p w14:paraId="219971DD" w14:textId="77777777" w:rsidR="009966A2" w:rsidRDefault="009966A2" w:rsidP="009966A2">
      <w:pPr>
        <w:spacing w:after="0" w:line="360" w:lineRule="auto"/>
        <w:rPr>
          <w:rFonts w:ascii="Times New Roman" w:eastAsia="Times New Roman" w:hAnsi="Times New Roman" w:cs="Times New Roman"/>
          <w:color w:val="000000"/>
          <w:sz w:val="28"/>
          <w:szCs w:val="28"/>
          <w:lang w:eastAsia="es-MX"/>
        </w:rPr>
      </w:pPr>
      <w:r w:rsidRPr="00876060">
        <w:rPr>
          <w:rFonts w:ascii="Times New Roman" w:eastAsia="Times New Roman" w:hAnsi="Times New Roman" w:cs="Times New Roman"/>
          <w:color w:val="000000"/>
          <w:sz w:val="28"/>
          <w:szCs w:val="28"/>
          <w:lang w:eastAsia="es-MX"/>
        </w:rPr>
        <w:t>1ro C </w:t>
      </w:r>
    </w:p>
    <w:p w14:paraId="58144F4C" w14:textId="389FF3F4" w:rsidR="009966A2" w:rsidRDefault="009966A2"/>
    <w:p w14:paraId="6B5EB706" w14:textId="2BA043C9" w:rsidR="009966A2" w:rsidRDefault="009966A2"/>
    <w:p w14:paraId="3E55515C" w14:textId="6A1EFA01" w:rsidR="009966A2" w:rsidRDefault="009966A2"/>
    <w:p w14:paraId="4169F26C" w14:textId="1885EEF4" w:rsidR="009966A2" w:rsidRDefault="009966A2"/>
    <w:p w14:paraId="652CD8AF" w14:textId="0481ADCF" w:rsidR="009966A2" w:rsidRDefault="009966A2"/>
    <w:p w14:paraId="7DF597D1" w14:textId="51CE20EA" w:rsidR="009966A2" w:rsidRDefault="009966A2"/>
    <w:p w14:paraId="6BD191BD" w14:textId="61D0EC9B" w:rsidR="009966A2" w:rsidRDefault="009966A2"/>
    <w:p w14:paraId="2711D458" w14:textId="720C0C3B" w:rsidR="009966A2" w:rsidRDefault="009966A2"/>
    <w:p w14:paraId="533E3296" w14:textId="142787C6" w:rsidR="009966A2" w:rsidRDefault="009966A2"/>
    <w:p w14:paraId="4B908441" w14:textId="022E9CD7" w:rsidR="009966A2" w:rsidRDefault="009966A2"/>
    <w:p w14:paraId="514394CF" w14:textId="28B0A597" w:rsidR="009966A2" w:rsidRDefault="009966A2"/>
    <w:tbl>
      <w:tblPr>
        <w:tblStyle w:val="Tablaconcuadrcula5oscura-nfasis1"/>
        <w:tblW w:w="0" w:type="auto"/>
        <w:tblLook w:val="04A0" w:firstRow="1" w:lastRow="0" w:firstColumn="1" w:lastColumn="0" w:noHBand="0" w:noVBand="1"/>
      </w:tblPr>
      <w:tblGrid>
        <w:gridCol w:w="2405"/>
        <w:gridCol w:w="6423"/>
      </w:tblGrid>
      <w:tr w:rsidR="009966A2" w:rsidRPr="008E5EF6" w14:paraId="6DD47C14" w14:textId="77777777" w:rsidTr="008E5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5E77B7" w14:textId="45BE0010"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PREGUNTA</w:t>
            </w:r>
          </w:p>
        </w:tc>
        <w:tc>
          <w:tcPr>
            <w:tcW w:w="6423" w:type="dxa"/>
          </w:tcPr>
          <w:p w14:paraId="75237F38" w14:textId="6DADE869" w:rsidR="009966A2" w:rsidRPr="008E5EF6" w:rsidRDefault="009966A2" w:rsidP="008E5EF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RESPUESTA</w:t>
            </w:r>
          </w:p>
        </w:tc>
      </w:tr>
      <w:tr w:rsidR="009966A2" w:rsidRPr="008E5EF6" w14:paraId="319105F7" w14:textId="77777777" w:rsidTr="008E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A90B79" w14:textId="10BE0DB2"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 xml:space="preserve">¿Qué tipo de textos deberán producir y leer? </w:t>
            </w:r>
          </w:p>
        </w:tc>
        <w:tc>
          <w:tcPr>
            <w:tcW w:w="6423" w:type="dxa"/>
          </w:tcPr>
          <w:p w14:paraId="45DD326A" w14:textId="77777777" w:rsidR="009966A2" w:rsidRPr="008E5EF6" w:rsidRDefault="00145B4F"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la presencia de uno u otro tipo de textos se reparte de manera desigual en las etapas educativas: en primaria se utiliza de forma casi exclusiva un corpus de libros infantiles, mientras que en secundaria coexisten dos líneas muy poco relacionadas entre sí: por una parte, se mantiene  el predominio de textos patrimoniales derivados de un programa que continúa basándose en el desarrollo de la historia literaria</w:t>
            </w:r>
            <w:r w:rsidR="00B57F86" w:rsidRPr="008E5EF6">
              <w:rPr>
                <w:rFonts w:ascii="Times New Roman" w:hAnsi="Times New Roman" w:cs="Times New Roman"/>
                <w:sz w:val="24"/>
                <w:szCs w:val="24"/>
              </w:rPr>
              <w:t>.</w:t>
            </w:r>
          </w:p>
          <w:p w14:paraId="6F29CC57" w14:textId="3A50B930" w:rsidR="008E5EF6" w:rsidRPr="008E5EF6" w:rsidRDefault="008E5EF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66A2" w:rsidRPr="008E5EF6" w14:paraId="74055E3F" w14:textId="77777777" w:rsidTr="008E5EF6">
        <w:tc>
          <w:tcPr>
            <w:cnfStyle w:val="001000000000" w:firstRow="0" w:lastRow="0" w:firstColumn="1" w:lastColumn="0" w:oddVBand="0" w:evenVBand="0" w:oddHBand="0" w:evenHBand="0" w:firstRowFirstColumn="0" w:firstRowLastColumn="0" w:lastRowFirstColumn="0" w:lastRowLastColumn="0"/>
            <w:tcW w:w="2405" w:type="dxa"/>
          </w:tcPr>
          <w:p w14:paraId="239E9EFD" w14:textId="7FBE01DB"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 xml:space="preserve">¿Qué generará la necesidad de leerlos y producirlos? </w:t>
            </w:r>
          </w:p>
        </w:tc>
        <w:tc>
          <w:tcPr>
            <w:tcW w:w="6423" w:type="dxa"/>
          </w:tcPr>
          <w:p w14:paraId="3016E9D9" w14:textId="77777777" w:rsidR="009966A2" w:rsidRPr="008E5EF6" w:rsidRDefault="00145B4F"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Si se quiere mejorar la educación literaria, parece ineludible proceder a una nueva articulación de los diferentes espacios curriculares en que debería producirse. Eso significa, por ejemplo, repartir y coordinar las lecturas, los contenidos y las actividades entre las distintas áreas de lengua, para rentabilizar al máximo el tiempo escolar que puede dedicarse a los aprendizajes literarios.</w:t>
            </w:r>
          </w:p>
          <w:p w14:paraId="1746039D" w14:textId="51E3ED64" w:rsidR="008E5EF6" w:rsidRPr="008E5EF6" w:rsidRDefault="008E5EF6"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66A2" w:rsidRPr="008E5EF6" w14:paraId="459C6DA1" w14:textId="77777777" w:rsidTr="008E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CFD8A48" w14:textId="3D5FFB0E"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¿En qué clase de actividades o eventos tendrán que participar con la finalidad de ampliar sus conocimientos sobre aspectos educativos?</w:t>
            </w:r>
          </w:p>
        </w:tc>
        <w:tc>
          <w:tcPr>
            <w:tcW w:w="6423" w:type="dxa"/>
          </w:tcPr>
          <w:p w14:paraId="3F69500D" w14:textId="73EFBE1B" w:rsidR="009966A2" w:rsidRPr="008E5EF6" w:rsidRDefault="00B57F8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w:t>
            </w:r>
            <w:r w:rsidR="00145B4F" w:rsidRPr="008E5EF6">
              <w:rPr>
                <w:rFonts w:ascii="Times New Roman" w:hAnsi="Times New Roman" w:cs="Times New Roman"/>
                <w:sz w:val="24"/>
                <w:szCs w:val="24"/>
              </w:rPr>
              <w:t>La atención a la formación lectora y literaria de los propios profesionales de la educación</w:t>
            </w:r>
            <w:r w:rsidRPr="008E5EF6">
              <w:rPr>
                <w:rFonts w:ascii="Times New Roman" w:hAnsi="Times New Roman" w:cs="Times New Roman"/>
                <w:sz w:val="24"/>
                <w:szCs w:val="24"/>
              </w:rPr>
              <w:t>:</w:t>
            </w:r>
            <w:r w:rsidR="00145B4F" w:rsidRPr="008E5EF6">
              <w:rPr>
                <w:rFonts w:ascii="Times New Roman" w:hAnsi="Times New Roman" w:cs="Times New Roman"/>
                <w:sz w:val="24"/>
                <w:szCs w:val="24"/>
              </w:rPr>
              <w:t xml:space="preserve"> Se trata de un requisito bien señalado por el sentido común, pero que es poco tenido en cuenta en los actuales planes de estudios y de formación continuada.</w:t>
            </w:r>
          </w:p>
          <w:p w14:paraId="266DD69E" w14:textId="4F5D025A" w:rsidR="00145B4F" w:rsidRPr="008E5EF6" w:rsidRDefault="00B57F8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w:t>
            </w:r>
            <w:r w:rsidR="00145B4F" w:rsidRPr="008E5EF6">
              <w:rPr>
                <w:rFonts w:ascii="Times New Roman" w:hAnsi="Times New Roman" w:cs="Times New Roman"/>
                <w:sz w:val="24"/>
                <w:szCs w:val="24"/>
              </w:rPr>
              <w:t>La atención a la formación y actualización didáctica en un sentido más amplio del habitual en relación a la enseñanza literaria.</w:t>
            </w:r>
          </w:p>
          <w:p w14:paraId="38F6B666" w14:textId="77777777" w:rsidR="00145B4F" w:rsidRPr="008E5EF6" w:rsidRDefault="00B57F8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w:t>
            </w:r>
            <w:r w:rsidR="00145B4F" w:rsidRPr="008E5EF6">
              <w:rPr>
                <w:rFonts w:ascii="Times New Roman" w:hAnsi="Times New Roman" w:cs="Times New Roman"/>
                <w:sz w:val="24"/>
                <w:szCs w:val="24"/>
              </w:rPr>
              <w:t>La potenciación de la investigación educativa en el ámbito de la educación literaria. Muchas de las decisiones sobre las cuestiones que nos ocupan serían más fáciles de tomar si se supiera más sobre las características de los textos dirigidos a los niños en nuestra sociedad</w:t>
            </w:r>
          </w:p>
          <w:p w14:paraId="75AE9524" w14:textId="7A15FF79" w:rsidR="008E5EF6" w:rsidRPr="008E5EF6" w:rsidRDefault="008E5EF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66A2" w:rsidRPr="008E5EF6" w14:paraId="27F5DC14" w14:textId="77777777" w:rsidTr="008E5EF6">
        <w:tc>
          <w:tcPr>
            <w:cnfStyle w:val="001000000000" w:firstRow="0" w:lastRow="0" w:firstColumn="1" w:lastColumn="0" w:oddVBand="0" w:evenVBand="0" w:oddHBand="0" w:evenHBand="0" w:firstRowFirstColumn="0" w:firstRowLastColumn="0" w:lastRowFirstColumn="0" w:lastRowLastColumn="0"/>
            <w:tcW w:w="2405" w:type="dxa"/>
          </w:tcPr>
          <w:p w14:paraId="1D269487" w14:textId="26660CBB"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¿Qué motivará estar atento a los cambios en la política educativa?</w:t>
            </w:r>
          </w:p>
        </w:tc>
        <w:tc>
          <w:tcPr>
            <w:tcW w:w="6423" w:type="dxa"/>
          </w:tcPr>
          <w:p w14:paraId="70C2844E" w14:textId="3FFEE808" w:rsidR="00145B4F" w:rsidRPr="008E5EF6" w:rsidRDefault="00145B4F"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 xml:space="preserve">las políticas públicas no se distinguen por la rápida asimilación de la teoría educativa a sus acciones, en esta ocasión las nociones acerca de la escuela moderna encontraron terreno fértil en las políticas públicas de varios países que estaban en el proceso de construir un sistema educativo de cobertura universal. </w:t>
            </w:r>
          </w:p>
          <w:p w14:paraId="4991E258" w14:textId="77777777" w:rsidR="009966A2" w:rsidRPr="008E5EF6" w:rsidRDefault="008E5EF6"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L</w:t>
            </w:r>
            <w:r w:rsidR="00145B4F" w:rsidRPr="008E5EF6">
              <w:rPr>
                <w:rFonts w:ascii="Times New Roman" w:hAnsi="Times New Roman" w:cs="Times New Roman"/>
                <w:sz w:val="24"/>
                <w:szCs w:val="24"/>
              </w:rPr>
              <w:t xml:space="preserve">as ideas referidas a la existencia de bibliotecas en las escuelas para promover el verdadero aprendizaje, que propusieron los </w:t>
            </w:r>
            <w:r w:rsidR="00145B4F" w:rsidRPr="008E5EF6">
              <w:rPr>
                <w:rFonts w:ascii="Times New Roman" w:hAnsi="Times New Roman" w:cs="Times New Roman"/>
                <w:sz w:val="24"/>
                <w:szCs w:val="24"/>
              </w:rPr>
              <w:lastRenderedPageBreak/>
              <w:t xml:space="preserve">ideólogos de la escuela moderna, hallaron eco en algunos políticos y funcionarios públicos comprometidos con la tarea de construir un sistema de educación pública en su país. </w:t>
            </w:r>
          </w:p>
          <w:p w14:paraId="6C1CCD1E" w14:textId="6BC04131" w:rsidR="008E5EF6" w:rsidRPr="008E5EF6" w:rsidRDefault="008E5EF6"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66A2" w:rsidRPr="008E5EF6" w14:paraId="1A06A22B" w14:textId="77777777" w:rsidTr="008E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E08BF90" w14:textId="5F654947"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lastRenderedPageBreak/>
              <w:t>¿Cómo podrán enterarse de estos cambios?</w:t>
            </w:r>
          </w:p>
        </w:tc>
        <w:tc>
          <w:tcPr>
            <w:tcW w:w="6423" w:type="dxa"/>
          </w:tcPr>
          <w:p w14:paraId="0B607145" w14:textId="77777777" w:rsidR="009966A2" w:rsidRPr="008E5EF6" w:rsidRDefault="00145B4F"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 xml:space="preserve">El desarrollo de las nuevas tecnologías electrónicas para la transmisión y almacenamiento de datos no solo ha impactado en estos territorios, sino que también han constituido un ecosistema o ambiente donde se desenvuelve nuestra vida y donde se producen y recrean los lenguajes, saberes, valores y orientaciones sociales que caracterizan a esta época. </w:t>
            </w:r>
          </w:p>
          <w:p w14:paraId="50A9B80D" w14:textId="2445231A" w:rsidR="008E5EF6" w:rsidRPr="008E5EF6" w:rsidRDefault="008E5EF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66A2" w:rsidRPr="008E5EF6" w14:paraId="0204EBEE" w14:textId="77777777" w:rsidTr="008E5EF6">
        <w:tc>
          <w:tcPr>
            <w:cnfStyle w:val="001000000000" w:firstRow="0" w:lastRow="0" w:firstColumn="1" w:lastColumn="0" w:oddVBand="0" w:evenVBand="0" w:oddHBand="0" w:evenHBand="0" w:firstRowFirstColumn="0" w:firstRowLastColumn="0" w:lastRowFirstColumn="0" w:lastRowLastColumn="0"/>
            <w:tcW w:w="2405" w:type="dxa"/>
          </w:tcPr>
          <w:p w14:paraId="0B87FE20" w14:textId="462A02C7"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¿Qué exigencias institucionales les obligarán a opinar o debatir ideas de manera fundamentada y/o teorizada?</w:t>
            </w:r>
          </w:p>
        </w:tc>
        <w:tc>
          <w:tcPr>
            <w:tcW w:w="6423" w:type="dxa"/>
          </w:tcPr>
          <w:p w14:paraId="7B2CD56F" w14:textId="4CEE9A84" w:rsidR="009966A2" w:rsidRPr="008E5EF6" w:rsidRDefault="00145B4F" w:rsidP="008E5E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 xml:space="preserve">El tipo de escritura, que está en parte condicionada por el medio, las palabras cortadas y las frases cortas son una exigencia de un diálogo que, si requiriera de frases largas, se volvería lento y aburrido, y en parte se constituye en un código propio: el uso de la fonética no es por rapidez de escritura, sino que debe ser interpretado como la construcción de un código propio. </w:t>
            </w:r>
          </w:p>
        </w:tc>
      </w:tr>
      <w:tr w:rsidR="009966A2" w:rsidRPr="008E5EF6" w14:paraId="78662C5E" w14:textId="77777777" w:rsidTr="008E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DBAC75" w14:textId="56487FC4" w:rsidR="009966A2" w:rsidRPr="008E5EF6" w:rsidRDefault="009966A2" w:rsidP="008E5EF6">
            <w:pPr>
              <w:spacing w:line="276" w:lineRule="auto"/>
              <w:rPr>
                <w:rFonts w:ascii="Times New Roman" w:hAnsi="Times New Roman" w:cs="Times New Roman"/>
                <w:sz w:val="24"/>
                <w:szCs w:val="24"/>
              </w:rPr>
            </w:pPr>
            <w:r w:rsidRPr="008E5EF6">
              <w:rPr>
                <w:rFonts w:ascii="Times New Roman" w:hAnsi="Times New Roman" w:cs="Times New Roman"/>
                <w:sz w:val="24"/>
                <w:szCs w:val="24"/>
              </w:rPr>
              <w:t>¿Qué incidencia tendrá la formación docente en las razones por las que se leerán textos infantiles?</w:t>
            </w:r>
          </w:p>
        </w:tc>
        <w:tc>
          <w:tcPr>
            <w:tcW w:w="6423" w:type="dxa"/>
          </w:tcPr>
          <w:p w14:paraId="47618EDD" w14:textId="77777777" w:rsidR="009966A2" w:rsidRDefault="00B57F8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5EF6">
              <w:rPr>
                <w:rFonts w:ascii="Times New Roman" w:hAnsi="Times New Roman" w:cs="Times New Roman"/>
                <w:sz w:val="24"/>
                <w:szCs w:val="24"/>
              </w:rPr>
              <w:t>En la administración pasada, estos esfuerzos se ahondaron para sumar otros acervos a la distribución de textos escolares para los alumnos, con objeto de conformar bibliotecas de aula (100 ejemplares por sala en promedio) en todas las escuelas públicas (de preescolar, primaria y secundaria), así como de dotar a cada una de esas escuelas con pequeñas colecciones (de unos 400 ejemplares) para fortalecer en unos casos y crear en otros bibliotecas escolares.</w:t>
            </w:r>
          </w:p>
          <w:p w14:paraId="3373B151" w14:textId="421C0110" w:rsidR="008E5EF6" w:rsidRPr="008E5EF6" w:rsidRDefault="008E5EF6" w:rsidP="008E5E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BCD5AEA" w14:textId="77777777" w:rsidR="009966A2" w:rsidRDefault="009966A2"/>
    <w:sectPr w:rsidR="009966A2" w:rsidSect="008E5EF6">
      <w:pgSz w:w="12240" w:h="15840"/>
      <w:pgMar w:top="1417" w:right="1701" w:bottom="1417"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42296"/>
    <w:multiLevelType w:val="hybridMultilevel"/>
    <w:tmpl w:val="0A2A421C"/>
    <w:lvl w:ilvl="0" w:tplc="6CA676B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A2"/>
    <w:rsid w:val="00145B4F"/>
    <w:rsid w:val="008E5EF6"/>
    <w:rsid w:val="009966A2"/>
    <w:rsid w:val="00B57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8934"/>
  <w15:chartTrackingRefBased/>
  <w15:docId w15:val="{C5A2948B-3736-4A66-A372-8FE8D45F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6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9966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paragraph" w:styleId="Prrafodelista">
    <w:name w:val="List Paragraph"/>
    <w:basedOn w:val="Normal"/>
    <w:uiPriority w:val="34"/>
    <w:qFormat/>
    <w:rsid w:val="00B5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2021-03-25T00:09:00Z</dcterms:created>
  <dcterms:modified xsi:type="dcterms:W3CDTF">2021-03-25T00:53:00Z</dcterms:modified>
</cp:coreProperties>
</file>