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8617"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Escuela Normal de Educación Preescolar</w:t>
      </w:r>
    </w:p>
    <w:p w14:paraId="73570CA0"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Licenciatura en Educación Preescolar</w:t>
      </w:r>
    </w:p>
    <w:p w14:paraId="6D8C4218"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Ciclo 2020-2021</w:t>
      </w:r>
    </w:p>
    <w:p w14:paraId="38D0892E" w14:textId="36F5B3F9"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Cuarto Semestre</w:t>
      </w:r>
    </w:p>
    <w:p w14:paraId="332B8A4B" w14:textId="4C4966B3" w:rsidR="0015358F" w:rsidRPr="00E7045C" w:rsidRDefault="0042515A" w:rsidP="0015358F">
      <w:pPr>
        <w:spacing w:line="256" w:lineRule="auto"/>
        <w:jc w:val="center"/>
        <w:rPr>
          <w:rFonts w:ascii="Georgia" w:hAnsi="Georgia" w:cs="Aparajita"/>
          <w:sz w:val="44"/>
          <w:szCs w:val="44"/>
          <w:lang w:val="es-MX"/>
        </w:rPr>
      </w:pPr>
      <w:r w:rsidRPr="00E7045C">
        <w:rPr>
          <w:rFonts w:ascii="Georgia" w:hAnsi="Georgia" w:cs="Aparajita"/>
          <w:noProof/>
          <w:sz w:val="16"/>
          <w:szCs w:val="16"/>
        </w:rPr>
        <w:drawing>
          <wp:anchor distT="0" distB="0" distL="114300" distR="114300" simplePos="0" relativeHeight="251659264" behindDoc="0" locked="0" layoutInCell="1" allowOverlap="1" wp14:anchorId="32AD3501" wp14:editId="080E1D3E">
            <wp:simplePos x="0" y="0"/>
            <wp:positionH relativeFrom="margin">
              <wp:align>center</wp:align>
            </wp:positionH>
            <wp:positionV relativeFrom="paragraph">
              <wp:posOffset>11430</wp:posOffset>
            </wp:positionV>
            <wp:extent cx="1857375" cy="1181100"/>
            <wp:effectExtent l="0" t="0" r="0" b="0"/>
            <wp:wrapThrough wrapText="bothSides">
              <wp:wrapPolygon edited="0">
                <wp:start x="4874" y="0"/>
                <wp:lineTo x="4874" y="18465"/>
                <wp:lineTo x="9083" y="21252"/>
                <wp:lineTo x="10855" y="21252"/>
                <wp:lineTo x="11963" y="21252"/>
                <wp:lineTo x="13292" y="21252"/>
                <wp:lineTo x="17502" y="18116"/>
                <wp:lineTo x="17502" y="0"/>
                <wp:lineTo x="4874" y="0"/>
              </wp:wrapPolygon>
            </wp:wrapThrough>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181100"/>
                    </a:xfrm>
                    <a:prstGeom prst="rect">
                      <a:avLst/>
                    </a:prstGeom>
                    <a:noFill/>
                  </pic:spPr>
                </pic:pic>
              </a:graphicData>
            </a:graphic>
            <wp14:sizeRelH relativeFrom="page">
              <wp14:pctWidth>0</wp14:pctWidth>
            </wp14:sizeRelH>
            <wp14:sizeRelV relativeFrom="page">
              <wp14:pctHeight>0</wp14:pctHeight>
            </wp14:sizeRelV>
          </wp:anchor>
        </w:drawing>
      </w:r>
    </w:p>
    <w:p w14:paraId="7A540C03" w14:textId="77777777" w:rsidR="0042515A" w:rsidRPr="00E7045C" w:rsidRDefault="0042515A" w:rsidP="0015358F">
      <w:pPr>
        <w:spacing w:line="256" w:lineRule="auto"/>
        <w:jc w:val="center"/>
        <w:rPr>
          <w:rFonts w:ascii="Georgia" w:hAnsi="Georgia" w:cs="Aparajita"/>
          <w:sz w:val="44"/>
          <w:szCs w:val="44"/>
          <w:lang w:val="es-MX"/>
        </w:rPr>
      </w:pPr>
    </w:p>
    <w:p w14:paraId="4F1229BD" w14:textId="77777777" w:rsidR="0015358F" w:rsidRPr="00E7045C" w:rsidRDefault="0015358F" w:rsidP="0015358F">
      <w:pPr>
        <w:spacing w:line="256" w:lineRule="auto"/>
        <w:rPr>
          <w:rFonts w:ascii="Georgia" w:hAnsi="Georgia"/>
          <w:sz w:val="44"/>
          <w:szCs w:val="44"/>
          <w:lang w:val="es-MX"/>
        </w:rPr>
      </w:pPr>
    </w:p>
    <w:p w14:paraId="394AE738" w14:textId="3C032E9B"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Curso: Estrategias para la exploración del mundo social</w:t>
      </w:r>
    </w:p>
    <w:p w14:paraId="5F684279" w14:textId="0995344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UNIDAD DE APRENDIZAJE I. EL DESARROLLO DE LA IDENTIDAD Y EL SENTIDO DE PERTENENCIA EN LOS NIÑOS Y LAS NIÑAS DE PREESCOLAR.</w:t>
      </w:r>
    </w:p>
    <w:p w14:paraId="5C09D01E" w14:textId="053C0A96"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 xml:space="preserve">Trabajo: </w:t>
      </w:r>
      <w:r w:rsidR="0042515A" w:rsidRPr="00E7045C">
        <w:rPr>
          <w:rFonts w:ascii="Georgia" w:hAnsi="Georgia" w:cs="Aparajita"/>
          <w:sz w:val="40"/>
          <w:szCs w:val="40"/>
          <w:lang w:val="es-MX"/>
        </w:rPr>
        <w:t>El concepto de infancia a través de la historia y su repercusión en la vida social</w:t>
      </w:r>
    </w:p>
    <w:p w14:paraId="7F81FEEA" w14:textId="76F8D965"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Maestra: Roberto Acosta Robles</w:t>
      </w:r>
    </w:p>
    <w:p w14:paraId="568B286C" w14:textId="3F2214AB" w:rsidR="00E7045C" w:rsidRDefault="0015358F" w:rsidP="00E7045C">
      <w:pPr>
        <w:spacing w:line="256" w:lineRule="auto"/>
        <w:jc w:val="center"/>
        <w:rPr>
          <w:rFonts w:ascii="Georgia" w:hAnsi="Georgia" w:cs="Aparajita"/>
          <w:sz w:val="40"/>
          <w:szCs w:val="40"/>
          <w:lang w:val="es-MX"/>
        </w:rPr>
      </w:pPr>
      <w:r w:rsidRPr="00E7045C">
        <w:rPr>
          <w:rFonts w:ascii="Georgia" w:hAnsi="Georgia" w:cs="Aparajita"/>
          <w:sz w:val="40"/>
          <w:szCs w:val="40"/>
          <w:lang w:val="es-MX"/>
        </w:rPr>
        <w:t>Alumna: Julia Faela Jiménez Ramírez #11</w:t>
      </w:r>
    </w:p>
    <w:p w14:paraId="197FB2F3" w14:textId="42102149" w:rsidR="00E7045C" w:rsidRPr="00E7045C" w:rsidRDefault="00E7045C" w:rsidP="00E7045C">
      <w:pPr>
        <w:spacing w:line="256" w:lineRule="auto"/>
        <w:jc w:val="center"/>
        <w:rPr>
          <w:rFonts w:ascii="Georgia" w:hAnsi="Georgia" w:cs="Aparajita"/>
          <w:sz w:val="40"/>
          <w:szCs w:val="40"/>
          <w:lang w:val="es-MX"/>
        </w:rPr>
      </w:pPr>
      <w:r>
        <w:rPr>
          <w:rFonts w:ascii="Georgia" w:hAnsi="Georgia" w:cs="Aparajita"/>
          <w:sz w:val="40"/>
          <w:szCs w:val="40"/>
          <w:lang w:val="es-MX"/>
        </w:rPr>
        <w:t>2do. Sección: ¨B¨</w:t>
      </w:r>
    </w:p>
    <w:p w14:paraId="3315420E" w14:textId="644066B8"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 xml:space="preserve">Fecha: </w:t>
      </w:r>
      <w:r w:rsidR="002107EF" w:rsidRPr="00E7045C">
        <w:rPr>
          <w:rFonts w:ascii="Georgia" w:hAnsi="Georgia" w:cs="Aparajita"/>
          <w:sz w:val="40"/>
          <w:szCs w:val="40"/>
          <w:lang w:val="es-MX"/>
        </w:rPr>
        <w:t>25</w:t>
      </w:r>
      <w:r w:rsidRPr="00E7045C">
        <w:rPr>
          <w:rFonts w:ascii="Georgia" w:hAnsi="Georgia" w:cs="Aparajita"/>
          <w:sz w:val="40"/>
          <w:szCs w:val="40"/>
          <w:lang w:val="es-MX"/>
        </w:rPr>
        <w:t xml:space="preserve">- </w:t>
      </w:r>
      <w:r w:rsidR="00E7045C" w:rsidRPr="00E7045C">
        <w:rPr>
          <w:rFonts w:ascii="Georgia" w:hAnsi="Georgia" w:cs="Aparajita"/>
          <w:sz w:val="40"/>
          <w:szCs w:val="40"/>
          <w:lang w:val="es-MX"/>
        </w:rPr>
        <w:t>marzo</w:t>
      </w:r>
      <w:r w:rsidRPr="00E7045C">
        <w:rPr>
          <w:rFonts w:ascii="Georgia" w:hAnsi="Georgia" w:cs="Aparajita"/>
          <w:sz w:val="40"/>
          <w:szCs w:val="40"/>
          <w:lang w:val="es-MX"/>
        </w:rPr>
        <w:t>-2021.</w:t>
      </w:r>
    </w:p>
    <w:p w14:paraId="5193EB0D"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Saltillo, Coahuila, México.</w:t>
      </w:r>
    </w:p>
    <w:p w14:paraId="4D97444E" w14:textId="77777777" w:rsidR="0015358F" w:rsidRDefault="0015358F" w:rsidP="00FE0C5E">
      <w:pPr>
        <w:rPr>
          <w:lang w:val="es-MX"/>
        </w:rPr>
      </w:pPr>
    </w:p>
    <w:p w14:paraId="70993FA3" w14:textId="23029FB6" w:rsidR="001707D3" w:rsidRPr="00365F1C" w:rsidRDefault="00094306" w:rsidP="00E7045C">
      <w:pPr>
        <w:rPr>
          <w:rFonts w:ascii="Arial" w:hAnsi="Arial" w:cs="Arial"/>
          <w:sz w:val="28"/>
          <w:szCs w:val="28"/>
          <w:lang w:val="es-MX"/>
        </w:rPr>
      </w:pPr>
      <w:r w:rsidRPr="00365F1C">
        <w:rPr>
          <w:rFonts w:ascii="Arial" w:hAnsi="Arial" w:cs="Arial"/>
          <w:sz w:val="28"/>
          <w:szCs w:val="28"/>
          <w:lang w:val="es-MX"/>
        </w:rPr>
        <w:lastRenderedPageBreak/>
        <w:t>Anotar ideas principales de la conferencia:</w:t>
      </w:r>
    </w:p>
    <w:p w14:paraId="36B5BD45" w14:textId="157B15B2" w:rsidR="00094306" w:rsidRPr="00365F1C" w:rsidRDefault="00074441"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Carlos Skliar es una de las personas que mas dialogó y me ayudo también a poder pensar.</w:t>
      </w:r>
    </w:p>
    <w:p w14:paraId="5ADEAB72" w14:textId="30157B4E" w:rsidR="00074441" w:rsidRPr="00365F1C" w:rsidRDefault="00074441"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Carlos desde distintos lugares esta comprometido con la infancia y de las diferentes propuestas que el va llevando a cabo, lo convoca a pensar.</w:t>
      </w:r>
    </w:p>
    <w:p w14:paraId="43281C8D" w14:textId="612D9E85" w:rsidR="00074441" w:rsidRPr="00365F1C" w:rsidRDefault="00074441"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 xml:space="preserve">Su modo de trabajar el tema de la </w:t>
      </w:r>
      <w:r w:rsidR="00F145E8" w:rsidRPr="00365F1C">
        <w:rPr>
          <w:rFonts w:ascii="Arial" w:hAnsi="Arial" w:cs="Arial"/>
          <w:sz w:val="28"/>
          <w:szCs w:val="28"/>
          <w:lang w:val="es-MX"/>
        </w:rPr>
        <w:t>infancia</w:t>
      </w:r>
      <w:r w:rsidRPr="00365F1C">
        <w:rPr>
          <w:rFonts w:ascii="Arial" w:hAnsi="Arial" w:cs="Arial"/>
          <w:sz w:val="28"/>
          <w:szCs w:val="28"/>
          <w:lang w:val="es-MX"/>
        </w:rPr>
        <w:t xml:space="preserve"> no es </w:t>
      </w:r>
      <w:r w:rsidR="00F145E8" w:rsidRPr="00365F1C">
        <w:rPr>
          <w:rFonts w:ascii="Arial" w:hAnsi="Arial" w:cs="Arial"/>
          <w:sz w:val="28"/>
          <w:szCs w:val="28"/>
          <w:lang w:val="es-MX"/>
        </w:rPr>
        <w:t>común</w:t>
      </w:r>
      <w:r w:rsidRPr="00365F1C">
        <w:rPr>
          <w:rFonts w:ascii="Arial" w:hAnsi="Arial" w:cs="Arial"/>
          <w:sz w:val="28"/>
          <w:szCs w:val="28"/>
          <w:lang w:val="es-MX"/>
        </w:rPr>
        <w:t xml:space="preserve"> </w:t>
      </w:r>
      <w:r w:rsidR="00F145E8" w:rsidRPr="00365F1C">
        <w:rPr>
          <w:rFonts w:ascii="Arial" w:hAnsi="Arial" w:cs="Arial"/>
          <w:sz w:val="28"/>
          <w:szCs w:val="28"/>
          <w:lang w:val="es-MX"/>
        </w:rPr>
        <w:t>en el sentido que tiene una sola dirección.</w:t>
      </w:r>
    </w:p>
    <w:p w14:paraId="685070D8" w14:textId="5CBBC38D" w:rsidR="00F145E8" w:rsidRPr="00365F1C" w:rsidRDefault="00F145E8"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Es director de la educación.</w:t>
      </w:r>
    </w:p>
    <w:p w14:paraId="2A49E94B" w14:textId="102933E8" w:rsidR="00F145E8" w:rsidRDefault="00EE51DD" w:rsidP="00F145E8">
      <w:pPr>
        <w:pStyle w:val="ListParagraph"/>
        <w:numPr>
          <w:ilvl w:val="0"/>
          <w:numId w:val="1"/>
        </w:numPr>
        <w:rPr>
          <w:rFonts w:ascii="Arial" w:hAnsi="Arial" w:cs="Arial"/>
          <w:sz w:val="28"/>
          <w:szCs w:val="28"/>
          <w:lang w:val="es-MX"/>
        </w:rPr>
      </w:pPr>
      <w:r>
        <w:rPr>
          <w:rFonts w:ascii="Arial" w:hAnsi="Arial" w:cs="Arial"/>
          <w:sz w:val="28"/>
          <w:szCs w:val="28"/>
          <w:lang w:val="es-MX"/>
        </w:rPr>
        <w:t>El niño es heredero de una palabra que lo designa.</w:t>
      </w:r>
    </w:p>
    <w:p w14:paraId="4085D55F" w14:textId="0FE4EDC6" w:rsidR="00EE51DD" w:rsidRPr="00365F1C" w:rsidRDefault="00EE51DD" w:rsidP="00F145E8">
      <w:pPr>
        <w:pStyle w:val="ListParagraph"/>
        <w:numPr>
          <w:ilvl w:val="0"/>
          <w:numId w:val="1"/>
        </w:numPr>
        <w:rPr>
          <w:rFonts w:ascii="Arial" w:hAnsi="Arial" w:cs="Arial"/>
          <w:sz w:val="28"/>
          <w:szCs w:val="28"/>
          <w:lang w:val="es-MX"/>
        </w:rPr>
      </w:pPr>
      <w:r>
        <w:rPr>
          <w:rFonts w:ascii="Arial" w:hAnsi="Arial" w:cs="Arial"/>
          <w:sz w:val="28"/>
          <w:szCs w:val="28"/>
          <w:lang w:val="es-MX"/>
        </w:rPr>
        <w:t>Tres términos de nombrar, lo educativo, lo nuevo y lo incapaz, hay que educar por que es incapaz, por que llegue a lo nuevo.</w:t>
      </w:r>
    </w:p>
    <w:p w14:paraId="3753F4D9" w14:textId="06F6799E" w:rsidR="00F145E8" w:rsidRPr="00365F1C" w:rsidRDefault="00721D6D"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Antiguamente se considera que el niño tiene la capacidad de hacer todo, pero es incapaz de hacerlo.</w:t>
      </w:r>
    </w:p>
    <w:p w14:paraId="50E9ED92" w14:textId="10191C11" w:rsidR="00721D6D" w:rsidRPr="00365F1C" w:rsidRDefault="00721D6D"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Se definía a la infancia como aquellos incapaces de quedarse quietos, con el alma y la voz.</w:t>
      </w:r>
    </w:p>
    <w:p w14:paraId="44D5D16A" w14:textId="122640D9" w:rsidR="00721D6D" w:rsidRPr="00365F1C" w:rsidRDefault="00721D6D"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Era una infancia, sin infancia siempre estaban sujetos a las reglas y no los dejamos ser</w:t>
      </w:r>
      <w:r w:rsidR="00FF74AE" w:rsidRPr="00365F1C">
        <w:rPr>
          <w:rFonts w:ascii="Arial" w:hAnsi="Arial" w:cs="Arial"/>
          <w:sz w:val="28"/>
          <w:szCs w:val="28"/>
          <w:lang w:val="es-MX"/>
        </w:rPr>
        <w:t>.</w:t>
      </w:r>
    </w:p>
    <w:p w14:paraId="6092833F" w14:textId="09AF0828" w:rsidR="00FF74AE" w:rsidRPr="00365F1C" w:rsidRDefault="00FF74AE"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Debemos entender la acción pedagógica de calmar a los niños.</w:t>
      </w:r>
    </w:p>
    <w:p w14:paraId="0DD0945E" w14:textId="23E12652" w:rsidR="00FF74AE" w:rsidRPr="00365F1C" w:rsidRDefault="00FF74AE"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La infancia se utiliza como material político.</w:t>
      </w:r>
    </w:p>
    <w:p w14:paraId="0F87EC29" w14:textId="0A0591B1" w:rsidR="00FF74AE" w:rsidRPr="00365F1C" w:rsidRDefault="00FF74AE"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Las fabulas eran la literatura infantil.</w:t>
      </w:r>
    </w:p>
    <w:p w14:paraId="12B2FCA9" w14:textId="11A97CB7" w:rsidR="00FF74AE" w:rsidRPr="00365F1C" w:rsidRDefault="00FF74AE"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Platón dice que se les limitaba la educación a los niños.</w:t>
      </w:r>
    </w:p>
    <w:p w14:paraId="3C6B2717" w14:textId="14622117" w:rsidR="00FF74AE" w:rsidRPr="00365F1C" w:rsidRDefault="00FF74AE"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Se deben tomar para hacer calmar la agitación de los niños.</w:t>
      </w:r>
    </w:p>
    <w:p w14:paraId="139C1A4B" w14:textId="3134C0DD" w:rsidR="00FF74AE" w:rsidRPr="00365F1C" w:rsidRDefault="00FF74AE"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La borrachera tiene algo muy bonito, que es el estado de embriagues, lo que se mata es el efecto horroroso de una borrachera, o lo que se quiere matar es la embriagues incomprensible, que solo se comprende siendo como el otro embriagado.</w:t>
      </w:r>
    </w:p>
    <w:p w14:paraId="4FD79C07" w14:textId="00F277EA" w:rsidR="00FF74AE" w:rsidRPr="00365F1C" w:rsidRDefault="00FF74AE"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El ateniense dice que el niño será libre en el futuro, por que en la infancia es esclavo del adulto, por eso necesita de alguien que lo conduzca, por eso se articula el niño inc</w:t>
      </w:r>
      <w:r w:rsidR="00F01E3C" w:rsidRPr="00365F1C">
        <w:rPr>
          <w:rFonts w:ascii="Arial" w:hAnsi="Arial" w:cs="Arial"/>
          <w:sz w:val="28"/>
          <w:szCs w:val="28"/>
          <w:lang w:val="es-MX"/>
        </w:rPr>
        <w:t>a</w:t>
      </w:r>
      <w:r w:rsidRPr="00365F1C">
        <w:rPr>
          <w:rFonts w:ascii="Arial" w:hAnsi="Arial" w:cs="Arial"/>
          <w:sz w:val="28"/>
          <w:szCs w:val="28"/>
          <w:lang w:val="es-MX"/>
        </w:rPr>
        <w:t>pa</w:t>
      </w:r>
      <w:r w:rsidR="00F01E3C" w:rsidRPr="00365F1C">
        <w:rPr>
          <w:rFonts w:ascii="Arial" w:hAnsi="Arial" w:cs="Arial"/>
          <w:sz w:val="28"/>
          <w:szCs w:val="28"/>
          <w:lang w:val="es-MX"/>
        </w:rPr>
        <w:t>z</w:t>
      </w:r>
      <w:r w:rsidRPr="00365F1C">
        <w:rPr>
          <w:rFonts w:ascii="Arial" w:hAnsi="Arial" w:cs="Arial"/>
          <w:sz w:val="28"/>
          <w:szCs w:val="28"/>
          <w:lang w:val="es-MX"/>
        </w:rPr>
        <w:t xml:space="preserve"> que necesita de un guía </w:t>
      </w:r>
      <w:r w:rsidR="00F01E3C" w:rsidRPr="00365F1C">
        <w:rPr>
          <w:rFonts w:ascii="Arial" w:hAnsi="Arial" w:cs="Arial"/>
          <w:sz w:val="28"/>
          <w:szCs w:val="28"/>
          <w:lang w:val="es-MX"/>
        </w:rPr>
        <w:t>por que esta en estado de embriagues y hay que enseñarle un nuevo relato y para eso necesitamos que se calme, así esta escrita la naturaleza infantil.</w:t>
      </w:r>
    </w:p>
    <w:p w14:paraId="36A4FB98" w14:textId="3FB890A3"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Su educación buscara desarrollar sus leyes.</w:t>
      </w:r>
    </w:p>
    <w:p w14:paraId="26919CAD" w14:textId="45F92A06"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lastRenderedPageBreak/>
        <w:t>La principal función de los adultos es guiar el bien y el mal en los niños.</w:t>
      </w:r>
    </w:p>
    <w:p w14:paraId="02CDF582" w14:textId="2EE67CB8"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La primera forma pedagógica es calmar a los niños.</w:t>
      </w:r>
    </w:p>
    <w:p w14:paraId="5B4B6307" w14:textId="70B02294"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La política es igual a interés.</w:t>
      </w:r>
    </w:p>
    <w:p w14:paraId="5C681D29" w14:textId="6355BEDF"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La educación griega pide que guiemos a los niños hacia el bien.</w:t>
      </w:r>
    </w:p>
    <w:p w14:paraId="6B885244" w14:textId="75CF75CC"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Educar significa arrancar al niño de la infancia para llevarlo al mundo del adulto.</w:t>
      </w:r>
    </w:p>
    <w:p w14:paraId="32E71CFB" w14:textId="30233533"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Enseñar a vivir, y entre mejor se esconda el YO, mejor se educa.</w:t>
      </w:r>
    </w:p>
    <w:p w14:paraId="67D6559F" w14:textId="5FDB18EA"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El maestro debe aprender de los niños, no los niños de él.</w:t>
      </w:r>
    </w:p>
    <w:p w14:paraId="07378DC6" w14:textId="5F6D9BE0" w:rsidR="00F01E3C" w:rsidRPr="00365F1C" w:rsidRDefault="00F01E3C" w:rsidP="00F145E8">
      <w:pPr>
        <w:pStyle w:val="ListParagraph"/>
        <w:numPr>
          <w:ilvl w:val="0"/>
          <w:numId w:val="1"/>
        </w:numPr>
        <w:rPr>
          <w:rFonts w:ascii="Arial" w:hAnsi="Arial" w:cs="Arial"/>
          <w:sz w:val="28"/>
          <w:szCs w:val="28"/>
          <w:lang w:val="es-MX"/>
        </w:rPr>
      </w:pPr>
      <w:r w:rsidRPr="00365F1C">
        <w:rPr>
          <w:rFonts w:ascii="Arial" w:hAnsi="Arial" w:cs="Arial"/>
          <w:sz w:val="28"/>
          <w:szCs w:val="28"/>
          <w:lang w:val="es-MX"/>
        </w:rPr>
        <w:t>Una tarea primordial del maestro es saber oír y escuchar a sus alumnos.</w:t>
      </w:r>
    </w:p>
    <w:sectPr w:rsidR="00F01E3C" w:rsidRPr="00365F1C" w:rsidSect="00E7045C">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A4141"/>
    <w:multiLevelType w:val="hybridMultilevel"/>
    <w:tmpl w:val="2E0E3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5E"/>
    <w:rsid w:val="00074441"/>
    <w:rsid w:val="00094306"/>
    <w:rsid w:val="0015358F"/>
    <w:rsid w:val="001707D3"/>
    <w:rsid w:val="001B77F3"/>
    <w:rsid w:val="002107EF"/>
    <w:rsid w:val="002D6D97"/>
    <w:rsid w:val="00365F1C"/>
    <w:rsid w:val="003719F3"/>
    <w:rsid w:val="0042515A"/>
    <w:rsid w:val="00502F1F"/>
    <w:rsid w:val="005E2206"/>
    <w:rsid w:val="006C74C4"/>
    <w:rsid w:val="00721D6D"/>
    <w:rsid w:val="008354AA"/>
    <w:rsid w:val="008D4248"/>
    <w:rsid w:val="009C421B"/>
    <w:rsid w:val="00BF6E83"/>
    <w:rsid w:val="00D20BC0"/>
    <w:rsid w:val="00E7045C"/>
    <w:rsid w:val="00EE51DD"/>
    <w:rsid w:val="00F01E3C"/>
    <w:rsid w:val="00F145E8"/>
    <w:rsid w:val="00FE0C5E"/>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8244"/>
  <w15:chartTrackingRefBased/>
  <w15:docId w15:val="{1D360F46-ED52-428A-B0F8-F7A25F69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8</cp:revision>
  <dcterms:created xsi:type="dcterms:W3CDTF">2021-03-25T15:41:00Z</dcterms:created>
  <dcterms:modified xsi:type="dcterms:W3CDTF">2021-03-26T00:48:00Z</dcterms:modified>
</cp:coreProperties>
</file>