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0228" w14:textId="77777777" w:rsidR="00871404" w:rsidRDefault="00871404" w:rsidP="00871404">
      <w:pPr>
        <w:spacing w:before="240" w:line="240" w:lineRule="auto"/>
        <w:jc w:val="center"/>
        <w:rPr>
          <w:b/>
          <w:color w:val="332C33"/>
          <w:sz w:val="48"/>
          <w:szCs w:val="48"/>
        </w:rPr>
      </w:pPr>
      <w:r>
        <w:rPr>
          <w:b/>
          <w:color w:val="332C33"/>
          <w:sz w:val="48"/>
          <w:szCs w:val="48"/>
        </w:rPr>
        <w:t>Escuela Normal de Educación Preescolar</w:t>
      </w:r>
    </w:p>
    <w:p w14:paraId="22518436" w14:textId="77777777" w:rsidR="00871404" w:rsidRDefault="00871404" w:rsidP="00871404">
      <w:pPr>
        <w:spacing w:before="240" w:line="240" w:lineRule="auto"/>
        <w:jc w:val="center"/>
        <w:rPr>
          <w:b/>
          <w:color w:val="332C33"/>
          <w:sz w:val="36"/>
          <w:szCs w:val="36"/>
        </w:rPr>
      </w:pPr>
      <w:r>
        <w:rPr>
          <w:b/>
          <w:color w:val="332C33"/>
          <w:sz w:val="36"/>
          <w:szCs w:val="36"/>
        </w:rPr>
        <w:t xml:space="preserve">Licenciatura en educación preescolar. </w:t>
      </w:r>
      <w:r>
        <w:rPr>
          <w:b/>
          <w:color w:val="332C33"/>
          <w:sz w:val="40"/>
          <w:szCs w:val="36"/>
        </w:rPr>
        <w:t xml:space="preserve">  </w:t>
      </w:r>
    </w:p>
    <w:p w14:paraId="2C49D0A1" w14:textId="77777777" w:rsidR="00871404" w:rsidRDefault="00871404" w:rsidP="00871404">
      <w:pPr>
        <w:spacing w:before="240" w:line="240" w:lineRule="auto"/>
        <w:jc w:val="center"/>
        <w:rPr>
          <w:b/>
          <w:color w:val="332C33"/>
          <w:sz w:val="36"/>
          <w:szCs w:val="36"/>
        </w:rPr>
      </w:pPr>
      <w:r>
        <w:rPr>
          <w:noProof/>
        </w:rPr>
        <w:drawing>
          <wp:anchor distT="114300" distB="114300" distL="114300" distR="114300" simplePos="0" relativeHeight="251659264" behindDoc="0" locked="0" layoutInCell="1" allowOverlap="1" wp14:anchorId="08DD5E41" wp14:editId="2F75A208">
            <wp:simplePos x="0" y="0"/>
            <wp:positionH relativeFrom="margin">
              <wp:align>center</wp:align>
            </wp:positionH>
            <wp:positionV relativeFrom="margin">
              <wp:posOffset>1353820</wp:posOffset>
            </wp:positionV>
            <wp:extent cx="1076325" cy="1238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1238250"/>
                    </a:xfrm>
                    <a:prstGeom prst="rect">
                      <a:avLst/>
                    </a:prstGeom>
                    <a:noFill/>
                  </pic:spPr>
                </pic:pic>
              </a:graphicData>
            </a:graphic>
            <wp14:sizeRelH relativeFrom="margin">
              <wp14:pctWidth>0</wp14:pctWidth>
            </wp14:sizeRelH>
            <wp14:sizeRelV relativeFrom="margin">
              <wp14:pctHeight>0</wp14:pctHeight>
            </wp14:sizeRelV>
          </wp:anchor>
        </w:drawing>
      </w:r>
    </w:p>
    <w:p w14:paraId="26D56F21" w14:textId="77777777" w:rsidR="00871404" w:rsidRDefault="00871404" w:rsidP="00871404">
      <w:pPr>
        <w:spacing w:before="240" w:line="240" w:lineRule="auto"/>
        <w:rPr>
          <w:b/>
          <w:color w:val="332C33"/>
          <w:sz w:val="36"/>
          <w:szCs w:val="36"/>
        </w:rPr>
      </w:pPr>
    </w:p>
    <w:p w14:paraId="65151921" w14:textId="77777777" w:rsidR="00871404" w:rsidRDefault="00871404" w:rsidP="00871404">
      <w:pPr>
        <w:spacing w:before="240" w:line="240" w:lineRule="auto"/>
        <w:rPr>
          <w:b/>
          <w:color w:val="332C33"/>
          <w:sz w:val="36"/>
          <w:szCs w:val="36"/>
        </w:rPr>
      </w:pPr>
    </w:p>
    <w:p w14:paraId="75720683" w14:textId="77777777" w:rsidR="00871404" w:rsidRDefault="00871404" w:rsidP="00871404">
      <w:pPr>
        <w:spacing w:before="240" w:line="240" w:lineRule="auto"/>
        <w:jc w:val="center"/>
        <w:rPr>
          <w:b/>
          <w:color w:val="332C33"/>
          <w:sz w:val="40"/>
          <w:szCs w:val="40"/>
        </w:rPr>
      </w:pPr>
    </w:p>
    <w:p w14:paraId="3270D5A3" w14:textId="77777777" w:rsidR="00871404" w:rsidRDefault="00871404" w:rsidP="00871404">
      <w:pPr>
        <w:spacing w:before="240" w:line="240" w:lineRule="auto"/>
        <w:jc w:val="center"/>
        <w:rPr>
          <w:b/>
          <w:color w:val="332C33"/>
          <w:sz w:val="40"/>
          <w:szCs w:val="40"/>
        </w:rPr>
      </w:pPr>
      <w:r>
        <w:rPr>
          <w:b/>
          <w:color w:val="332C33"/>
          <w:sz w:val="40"/>
          <w:szCs w:val="40"/>
        </w:rPr>
        <w:t>Curso:</w:t>
      </w:r>
    </w:p>
    <w:p w14:paraId="2DC0A668" w14:textId="77777777" w:rsidR="00871404" w:rsidRDefault="00871404" w:rsidP="00871404">
      <w:pPr>
        <w:spacing w:before="240" w:line="240" w:lineRule="auto"/>
        <w:jc w:val="center"/>
        <w:rPr>
          <w:bCs/>
          <w:color w:val="332C33"/>
          <w:sz w:val="40"/>
          <w:szCs w:val="40"/>
        </w:rPr>
      </w:pPr>
      <w:r>
        <w:rPr>
          <w:bCs/>
          <w:color w:val="332C33"/>
          <w:sz w:val="40"/>
          <w:szCs w:val="40"/>
        </w:rPr>
        <w:t>Tutoría grupal</w:t>
      </w:r>
    </w:p>
    <w:p w14:paraId="52BCB59A" w14:textId="77777777" w:rsidR="00871404" w:rsidRDefault="00871404" w:rsidP="00871404">
      <w:pPr>
        <w:spacing w:before="240" w:line="240" w:lineRule="auto"/>
        <w:jc w:val="center"/>
        <w:rPr>
          <w:b/>
          <w:color w:val="332C33"/>
          <w:sz w:val="40"/>
          <w:szCs w:val="40"/>
        </w:rPr>
      </w:pPr>
      <w:r>
        <w:rPr>
          <w:b/>
          <w:color w:val="332C33"/>
          <w:sz w:val="40"/>
          <w:szCs w:val="40"/>
        </w:rPr>
        <w:t>Maestra:</w:t>
      </w:r>
    </w:p>
    <w:p w14:paraId="2C8FBC46" w14:textId="77777777" w:rsidR="00871404" w:rsidRDefault="00871404" w:rsidP="00871404">
      <w:pPr>
        <w:spacing w:before="240" w:line="240" w:lineRule="auto"/>
        <w:jc w:val="center"/>
        <w:rPr>
          <w:bCs/>
          <w:color w:val="332C33"/>
          <w:sz w:val="40"/>
          <w:szCs w:val="40"/>
        </w:rPr>
      </w:pPr>
      <w:r>
        <w:rPr>
          <w:bCs/>
          <w:color w:val="332C33"/>
          <w:sz w:val="40"/>
          <w:szCs w:val="40"/>
        </w:rPr>
        <w:t>Gloria Elizabeth Martínez Rivera.</w:t>
      </w:r>
    </w:p>
    <w:p w14:paraId="21368F6A" w14:textId="77777777" w:rsidR="00871404" w:rsidRDefault="00871404" w:rsidP="00871404">
      <w:pPr>
        <w:spacing w:after="0" w:line="240" w:lineRule="auto"/>
        <w:jc w:val="center"/>
        <w:rPr>
          <w:b/>
          <w:color w:val="332C33"/>
          <w:sz w:val="40"/>
          <w:szCs w:val="40"/>
        </w:rPr>
      </w:pPr>
      <w:r>
        <w:rPr>
          <w:b/>
          <w:color w:val="332C33"/>
          <w:sz w:val="40"/>
          <w:szCs w:val="40"/>
        </w:rPr>
        <w:t>Alumnas:</w:t>
      </w:r>
    </w:p>
    <w:p w14:paraId="4528A202" w14:textId="77777777" w:rsidR="00871404" w:rsidRPr="00000A55" w:rsidRDefault="00871404" w:rsidP="00871404">
      <w:pPr>
        <w:spacing w:after="0" w:line="240" w:lineRule="auto"/>
        <w:jc w:val="center"/>
        <w:rPr>
          <w:bCs/>
          <w:color w:val="332C33"/>
          <w:sz w:val="40"/>
          <w:szCs w:val="40"/>
        </w:rPr>
      </w:pPr>
      <w:r w:rsidRPr="00000A55">
        <w:rPr>
          <w:bCs/>
          <w:color w:val="332C33"/>
          <w:sz w:val="40"/>
          <w:szCs w:val="40"/>
        </w:rPr>
        <w:t>Corina Beltrán García.</w:t>
      </w:r>
      <w:r>
        <w:rPr>
          <w:bCs/>
          <w:color w:val="332C33"/>
          <w:sz w:val="40"/>
          <w:szCs w:val="40"/>
        </w:rPr>
        <w:t xml:space="preserve"> #2</w:t>
      </w:r>
    </w:p>
    <w:p w14:paraId="42DC1206" w14:textId="77777777" w:rsidR="00871404" w:rsidRDefault="00871404" w:rsidP="00871404">
      <w:pPr>
        <w:spacing w:after="0" w:line="240" w:lineRule="auto"/>
        <w:jc w:val="center"/>
        <w:rPr>
          <w:color w:val="332C33"/>
          <w:sz w:val="40"/>
          <w:szCs w:val="40"/>
        </w:rPr>
      </w:pPr>
      <w:r>
        <w:rPr>
          <w:color w:val="332C33"/>
          <w:sz w:val="40"/>
          <w:szCs w:val="40"/>
        </w:rPr>
        <w:t>Leyda Estefanía Gaytán Bernal. #6</w:t>
      </w:r>
    </w:p>
    <w:p w14:paraId="48E285AD" w14:textId="4245B8F8" w:rsidR="00871404" w:rsidRDefault="00871404" w:rsidP="00871404">
      <w:pPr>
        <w:spacing w:after="0" w:line="240" w:lineRule="auto"/>
        <w:jc w:val="center"/>
        <w:rPr>
          <w:color w:val="332C33"/>
          <w:sz w:val="40"/>
          <w:szCs w:val="40"/>
        </w:rPr>
      </w:pPr>
      <w:r>
        <w:rPr>
          <w:color w:val="332C33"/>
          <w:sz w:val="40"/>
          <w:szCs w:val="40"/>
        </w:rPr>
        <w:t>Valeria Elizabeth Preciado Villalobos.</w:t>
      </w:r>
      <w:r w:rsidR="00097EB1">
        <w:rPr>
          <w:color w:val="332C33"/>
          <w:sz w:val="40"/>
          <w:szCs w:val="40"/>
        </w:rPr>
        <w:t xml:space="preserve"> #14</w:t>
      </w:r>
    </w:p>
    <w:p w14:paraId="3C588BFF" w14:textId="77777777" w:rsidR="00871404" w:rsidRDefault="00871404" w:rsidP="00871404">
      <w:pPr>
        <w:spacing w:after="0" w:line="240" w:lineRule="auto"/>
        <w:jc w:val="center"/>
        <w:rPr>
          <w:b/>
          <w:bCs/>
          <w:color w:val="332C33"/>
          <w:sz w:val="40"/>
          <w:szCs w:val="40"/>
        </w:rPr>
      </w:pPr>
    </w:p>
    <w:p w14:paraId="352F210E" w14:textId="2639F9C0" w:rsidR="00871404" w:rsidRDefault="00871404" w:rsidP="00871404">
      <w:pPr>
        <w:spacing w:before="240" w:line="240" w:lineRule="auto"/>
        <w:jc w:val="center"/>
        <w:rPr>
          <w:b/>
          <w:bCs/>
          <w:color w:val="332C33"/>
          <w:sz w:val="40"/>
          <w:szCs w:val="40"/>
        </w:rPr>
      </w:pPr>
      <w:r>
        <w:rPr>
          <w:b/>
          <w:bCs/>
          <w:color w:val="332C33"/>
          <w:sz w:val="40"/>
          <w:szCs w:val="40"/>
        </w:rPr>
        <w:t>“Diagnóstico”</w:t>
      </w:r>
    </w:p>
    <w:p w14:paraId="6C13DC71" w14:textId="77777777" w:rsidR="00871404" w:rsidRDefault="00871404" w:rsidP="00871404">
      <w:pPr>
        <w:spacing w:before="240" w:line="240" w:lineRule="auto"/>
        <w:jc w:val="center"/>
        <w:rPr>
          <w:b/>
          <w:bCs/>
          <w:color w:val="332C33"/>
          <w:sz w:val="40"/>
          <w:szCs w:val="40"/>
        </w:rPr>
      </w:pPr>
    </w:p>
    <w:p w14:paraId="50FCCA65" w14:textId="77777777" w:rsidR="00871404" w:rsidRDefault="00871404" w:rsidP="00871404">
      <w:pPr>
        <w:spacing w:before="240" w:line="240" w:lineRule="auto"/>
        <w:jc w:val="center"/>
        <w:rPr>
          <w:color w:val="332C33"/>
          <w:sz w:val="40"/>
          <w:szCs w:val="40"/>
        </w:rPr>
      </w:pPr>
    </w:p>
    <w:p w14:paraId="0CED5B89" w14:textId="5E9E04E7" w:rsidR="00871404" w:rsidRDefault="00871404" w:rsidP="00871404">
      <w:pPr>
        <w:spacing w:before="240" w:line="240" w:lineRule="auto"/>
        <w:rPr>
          <w:b/>
          <w:bCs/>
          <w:color w:val="332C33"/>
          <w:sz w:val="32"/>
          <w:szCs w:val="32"/>
        </w:rPr>
      </w:pPr>
      <w:r>
        <w:rPr>
          <w:b/>
          <w:bCs/>
          <w:color w:val="332C33"/>
          <w:sz w:val="32"/>
          <w:szCs w:val="32"/>
        </w:rPr>
        <w:t>Saltillo Coahuila de zaragoza                    2</w:t>
      </w:r>
      <w:r w:rsidR="00097EB1">
        <w:rPr>
          <w:b/>
          <w:bCs/>
          <w:color w:val="332C33"/>
          <w:sz w:val="32"/>
          <w:szCs w:val="32"/>
        </w:rPr>
        <w:t>6</w:t>
      </w:r>
      <w:r>
        <w:rPr>
          <w:b/>
          <w:bCs/>
          <w:color w:val="332C33"/>
          <w:sz w:val="32"/>
          <w:szCs w:val="32"/>
        </w:rPr>
        <w:t xml:space="preserve"> de marzo del 2021.</w:t>
      </w:r>
    </w:p>
    <w:p w14:paraId="6FB98176" w14:textId="3AA89210" w:rsidR="00871404" w:rsidRDefault="00871404" w:rsidP="00871404">
      <w:pPr>
        <w:spacing w:before="240" w:line="240" w:lineRule="auto"/>
        <w:rPr>
          <w:b/>
          <w:bCs/>
          <w:color w:val="332C33"/>
          <w:sz w:val="32"/>
          <w:szCs w:val="32"/>
        </w:rPr>
      </w:pPr>
    </w:p>
    <w:p w14:paraId="6FF855F0" w14:textId="2505C822" w:rsidR="00871404" w:rsidRDefault="00871404" w:rsidP="00871404">
      <w:pPr>
        <w:spacing w:before="240" w:line="240" w:lineRule="auto"/>
        <w:rPr>
          <w:b/>
          <w:bCs/>
          <w:color w:val="332C33"/>
          <w:sz w:val="32"/>
          <w:szCs w:val="32"/>
        </w:rPr>
      </w:pPr>
    </w:p>
    <w:p w14:paraId="04045561" w14:textId="259B4D22" w:rsidR="00871404" w:rsidRPr="00871404" w:rsidRDefault="00871404" w:rsidP="00431861">
      <w:pPr>
        <w:spacing w:after="0" w:line="360" w:lineRule="auto"/>
        <w:jc w:val="center"/>
        <w:rPr>
          <w:rFonts w:ascii="Arial" w:hAnsi="Arial" w:cs="Arial"/>
          <w:b/>
          <w:bCs/>
          <w:sz w:val="24"/>
          <w:szCs w:val="24"/>
        </w:rPr>
      </w:pPr>
      <w:r w:rsidRPr="00871404">
        <w:rPr>
          <w:rFonts w:ascii="Arial" w:hAnsi="Arial" w:cs="Arial"/>
          <w:b/>
          <w:bCs/>
          <w:sz w:val="24"/>
          <w:szCs w:val="24"/>
        </w:rPr>
        <w:lastRenderedPageBreak/>
        <w:t>Preguntas:</w:t>
      </w:r>
    </w:p>
    <w:p w14:paraId="56AE56E5" w14:textId="0825CD1C"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¿Qué es un diagnóstico?</w:t>
      </w:r>
    </w:p>
    <w:p w14:paraId="1DEC9726" w14:textId="67A67AD1" w:rsidR="001A3B91" w:rsidRDefault="00431861" w:rsidP="00431861">
      <w:pPr>
        <w:spacing w:line="360" w:lineRule="auto"/>
        <w:rPr>
          <w:rFonts w:ascii="Arial" w:hAnsi="Arial" w:cs="Arial"/>
          <w:sz w:val="24"/>
          <w:szCs w:val="24"/>
        </w:rPr>
      </w:pPr>
      <w:r w:rsidRPr="00431861">
        <w:rPr>
          <w:rFonts w:ascii="Arial" w:hAnsi="Arial" w:cs="Arial"/>
          <w:sz w:val="24"/>
          <w:szCs w:val="24"/>
        </w:rPr>
        <w:t xml:space="preserve">Ricard Marí </w:t>
      </w:r>
      <w:r w:rsidR="00365845" w:rsidRPr="00431861">
        <w:rPr>
          <w:rFonts w:ascii="Arial" w:hAnsi="Arial" w:cs="Arial"/>
          <w:sz w:val="24"/>
          <w:szCs w:val="24"/>
        </w:rPr>
        <w:t>Molla</w:t>
      </w:r>
      <w:r w:rsidRPr="00431861">
        <w:rPr>
          <w:rFonts w:ascii="Arial" w:hAnsi="Arial" w:cs="Arial"/>
          <w:sz w:val="24"/>
          <w:szCs w:val="24"/>
        </w:rPr>
        <w:t>, (2001), considera el diagnóstico educativo como “un proceso de indagación científica, apoyado en una base epistemológica y cuyo objeto lo constituye la totalidad de los sujetos (individuos o grupos) o entidades (instituciones, organizaciones, programas, contextos familiar</w:t>
      </w:r>
      <w:r>
        <w:rPr>
          <w:rFonts w:ascii="Arial" w:hAnsi="Arial" w:cs="Arial"/>
          <w:sz w:val="24"/>
          <w:szCs w:val="24"/>
        </w:rPr>
        <w:t>es</w:t>
      </w:r>
      <w:r w:rsidRPr="00431861">
        <w:rPr>
          <w:rFonts w:ascii="Arial" w:hAnsi="Arial" w:cs="Arial"/>
          <w:sz w:val="24"/>
          <w:szCs w:val="24"/>
        </w:rPr>
        <w:t xml:space="preserve">, </w:t>
      </w:r>
      <w:r w:rsidR="00F83667" w:rsidRPr="00431861">
        <w:rPr>
          <w:rFonts w:ascii="Arial" w:hAnsi="Arial" w:cs="Arial"/>
          <w:sz w:val="24"/>
          <w:szCs w:val="24"/>
        </w:rPr>
        <w:t>socioambientales</w:t>
      </w:r>
      <w:r w:rsidRPr="00431861">
        <w:rPr>
          <w:rFonts w:ascii="Arial" w:hAnsi="Arial" w:cs="Arial"/>
          <w:sz w:val="24"/>
          <w:szCs w:val="24"/>
        </w:rPr>
        <w:t>, etc.) considerados desde su complejidad y abarcando la globalidad de su situación, e incluye necesariamente en su proceso metodológico una intervención educativa de tipo perfectiva”</w:t>
      </w:r>
    </w:p>
    <w:p w14:paraId="45F4691E" w14:textId="77777777" w:rsidR="00F83667" w:rsidRPr="00431861" w:rsidRDefault="00F83667" w:rsidP="00431861">
      <w:pPr>
        <w:spacing w:line="360" w:lineRule="auto"/>
        <w:rPr>
          <w:rFonts w:ascii="Arial" w:hAnsi="Arial" w:cs="Arial"/>
          <w:sz w:val="24"/>
          <w:szCs w:val="24"/>
        </w:rPr>
      </w:pPr>
    </w:p>
    <w:p w14:paraId="794877B7" w14:textId="185B3A3A" w:rsidR="00871404"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w:t>
      </w:r>
      <w:r w:rsidR="00431861">
        <w:rPr>
          <w:rFonts w:ascii="Arial" w:hAnsi="Arial" w:cs="Arial"/>
          <w:b/>
          <w:bCs/>
          <w:sz w:val="24"/>
          <w:szCs w:val="24"/>
        </w:rPr>
        <w:t>C</w:t>
      </w:r>
      <w:r w:rsidRPr="00431861">
        <w:rPr>
          <w:rFonts w:ascii="Arial" w:hAnsi="Arial" w:cs="Arial"/>
          <w:b/>
          <w:bCs/>
          <w:sz w:val="24"/>
          <w:szCs w:val="24"/>
        </w:rPr>
        <w:t>uál es el desarrollo del diagnóstico?</w:t>
      </w:r>
    </w:p>
    <w:p w14:paraId="7ED57917" w14:textId="6B9D5CD9" w:rsidR="00F83667" w:rsidRDefault="00F83667" w:rsidP="00F83667">
      <w:pPr>
        <w:spacing w:line="360" w:lineRule="auto"/>
        <w:rPr>
          <w:rFonts w:ascii="Arial" w:hAnsi="Arial" w:cs="Arial"/>
          <w:sz w:val="24"/>
          <w:szCs w:val="24"/>
        </w:rPr>
      </w:pPr>
      <w:r w:rsidRPr="00F83667">
        <w:rPr>
          <w:rFonts w:ascii="Arial" w:hAnsi="Arial" w:cs="Arial"/>
          <w:sz w:val="24"/>
          <w:szCs w:val="24"/>
        </w:rPr>
        <w:t>La actividad diagnóstica sigue un proceso metodológico riguroso y sistemático que la convierte en una actividad científico-profesional. Tal vez su característica más singular sea el ser un proceso basado en la metodología general de investigación (Investigación Evaluativa), pero con la diferencia respecto de la investigación básica de que su objetivo consiste en la aplicación inmediata de sus resultados (Investigación-Acción). Constituye un proceso general de investigación, pero de carácter aplicado. (García Nieto, 2001)</w:t>
      </w:r>
    </w:p>
    <w:p w14:paraId="0EFFE68C" w14:textId="77777777" w:rsidR="00F83667" w:rsidRPr="00F83667" w:rsidRDefault="00F83667" w:rsidP="00F83667">
      <w:pPr>
        <w:spacing w:line="360" w:lineRule="auto"/>
        <w:rPr>
          <w:rFonts w:ascii="Arial" w:hAnsi="Arial" w:cs="Arial"/>
          <w:sz w:val="24"/>
          <w:szCs w:val="24"/>
        </w:rPr>
      </w:pPr>
    </w:p>
    <w:p w14:paraId="6C25903A" w14:textId="7B7611B5"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Tipos de diagnósticos y sus rasgos distintivos</w:t>
      </w:r>
    </w:p>
    <w:p w14:paraId="07A46C04"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Diagnóstico del contexto del centro educativo. </w:t>
      </w:r>
    </w:p>
    <w:p w14:paraId="648742A8" w14:textId="2F6BDB01" w:rsidR="00431861" w:rsidRDefault="00F83667" w:rsidP="00F83667">
      <w:pPr>
        <w:spacing w:line="360" w:lineRule="auto"/>
        <w:rPr>
          <w:rFonts w:ascii="Arial" w:hAnsi="Arial" w:cs="Arial"/>
          <w:sz w:val="24"/>
          <w:szCs w:val="24"/>
        </w:rPr>
      </w:pPr>
      <w:r w:rsidRPr="00F83667">
        <w:rPr>
          <w:rFonts w:ascii="Arial" w:hAnsi="Arial" w:cs="Arial"/>
          <w:sz w:val="24"/>
          <w:szCs w:val="24"/>
        </w:rPr>
        <w:t>El contexto del centro educativo lo constituyen las circunstancias que lo rodean y condicionan su funcionamiento y los resultados que en él se alcancen.</w:t>
      </w:r>
    </w:p>
    <w:p w14:paraId="2ACA55A7"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Diagnóstico de los procesos de aula llevados a cabo por el docente.</w:t>
      </w:r>
    </w:p>
    <w:p w14:paraId="57BD8157" w14:textId="19F3F579" w:rsidR="00F83667" w:rsidRDefault="00F83667" w:rsidP="00F83667">
      <w:pPr>
        <w:spacing w:line="360" w:lineRule="auto"/>
        <w:rPr>
          <w:rFonts w:ascii="Arial" w:hAnsi="Arial" w:cs="Arial"/>
          <w:sz w:val="24"/>
          <w:szCs w:val="24"/>
        </w:rPr>
      </w:pPr>
      <w:r w:rsidRPr="00F83667">
        <w:rPr>
          <w:rFonts w:ascii="Arial" w:hAnsi="Arial" w:cs="Arial"/>
          <w:sz w:val="24"/>
          <w:szCs w:val="24"/>
        </w:rPr>
        <w:t xml:space="preserve">Los estudiantes tienen sus propios estilos de aprendizaje y los docentes sus métodos y formas de enseñanza que muchas veces no se ajustan a las necesidades educativas presentes. </w:t>
      </w:r>
    </w:p>
    <w:p w14:paraId="78DFBB33"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Dimensiones del proceso diagnóstico en el conocimiento básico del estudiante. </w:t>
      </w:r>
    </w:p>
    <w:p w14:paraId="027CB144" w14:textId="34EA9204" w:rsidR="00F83667" w:rsidRDefault="00F83667" w:rsidP="00F83667">
      <w:pPr>
        <w:spacing w:line="360" w:lineRule="auto"/>
        <w:rPr>
          <w:rFonts w:ascii="Arial" w:hAnsi="Arial" w:cs="Arial"/>
          <w:sz w:val="24"/>
          <w:szCs w:val="24"/>
        </w:rPr>
      </w:pPr>
      <w:r w:rsidRPr="00F83667">
        <w:rPr>
          <w:rFonts w:ascii="Arial" w:hAnsi="Arial" w:cs="Arial"/>
          <w:sz w:val="24"/>
          <w:szCs w:val="24"/>
        </w:rPr>
        <w:lastRenderedPageBreak/>
        <w:t>De acuerdo con Castillo S. y Cabrerizo J. (2005), el proceso diagnóstico tiene como finalidad descubrir, describir y, en su caso, explicar el comportamiento de una persona estudiando todos los factores intervinientes (personales, interactivos, contextuales).</w:t>
      </w:r>
    </w:p>
    <w:p w14:paraId="01060C95"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Biológica.</w:t>
      </w:r>
    </w:p>
    <w:p w14:paraId="2E2D3805" w14:textId="0224F884" w:rsidR="00F83667" w:rsidRDefault="00F83667" w:rsidP="00F83667">
      <w:pPr>
        <w:spacing w:line="360" w:lineRule="auto"/>
        <w:rPr>
          <w:rFonts w:ascii="Arial" w:hAnsi="Arial" w:cs="Arial"/>
          <w:sz w:val="24"/>
          <w:szCs w:val="24"/>
        </w:rPr>
      </w:pPr>
      <w:r w:rsidRPr="00F83667">
        <w:rPr>
          <w:rFonts w:ascii="Arial" w:hAnsi="Arial" w:cs="Arial"/>
          <w:sz w:val="24"/>
          <w:szCs w:val="24"/>
        </w:rPr>
        <w:t>Las deficiencias biológicas pueden ser un elemento significativo, debido a los apoyos que se le pueden ofrecer al estudiante.</w:t>
      </w:r>
    </w:p>
    <w:p w14:paraId="71621817"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Psicológica.</w:t>
      </w:r>
    </w:p>
    <w:p w14:paraId="5F5E8EA2" w14:textId="5B431D12" w:rsidR="00F83667" w:rsidRDefault="00F83667" w:rsidP="00F83667">
      <w:pPr>
        <w:spacing w:line="360" w:lineRule="auto"/>
        <w:rPr>
          <w:rFonts w:ascii="Arial" w:hAnsi="Arial" w:cs="Arial"/>
          <w:sz w:val="24"/>
          <w:szCs w:val="24"/>
        </w:rPr>
      </w:pPr>
      <w:r w:rsidRPr="00F83667">
        <w:rPr>
          <w:rFonts w:ascii="Arial" w:hAnsi="Arial" w:cs="Arial"/>
          <w:sz w:val="24"/>
          <w:szCs w:val="24"/>
        </w:rPr>
        <w:t>De acuerdo con García, V. (1995), hay tres campos de especial atención: las actitudes, condicionantes del nivel de los resultados, los intereses, como indicadores de las áreas especialmente atractivas para el escolar, y la motivación, como fuerza puesta al servicio del logro, cuyo influjo puede anular o reducir el efecto de unas buenas aptitudes.</w:t>
      </w:r>
    </w:p>
    <w:p w14:paraId="18A48932"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Cognitiva.</w:t>
      </w:r>
    </w:p>
    <w:p w14:paraId="38BF18FA" w14:textId="3F1B62A7" w:rsidR="00F83667" w:rsidRPr="00F83667" w:rsidRDefault="00F83667" w:rsidP="00F83667">
      <w:pPr>
        <w:spacing w:line="360" w:lineRule="auto"/>
        <w:rPr>
          <w:rFonts w:ascii="Arial" w:hAnsi="Arial" w:cs="Arial"/>
          <w:sz w:val="24"/>
          <w:szCs w:val="24"/>
        </w:rPr>
      </w:pPr>
      <w:r w:rsidRPr="00F83667">
        <w:rPr>
          <w:rFonts w:ascii="Arial" w:hAnsi="Arial" w:cs="Arial"/>
          <w:sz w:val="24"/>
          <w:szCs w:val="24"/>
        </w:rPr>
        <w:t>En este ámbito, según García, V. (1995), el diagnóstico pretende establecer el dominio que posee el estudiante en relación con los objetivos, contenidos curriculares o competencias por alcanzar.</w:t>
      </w:r>
    </w:p>
    <w:p w14:paraId="574CDAEE" w14:textId="77777777" w:rsidR="00F83667" w:rsidRPr="00F83667" w:rsidRDefault="00F83667" w:rsidP="00F83667">
      <w:pPr>
        <w:spacing w:line="360" w:lineRule="auto"/>
        <w:rPr>
          <w:rFonts w:ascii="Arial" w:hAnsi="Arial" w:cs="Arial"/>
          <w:sz w:val="24"/>
          <w:szCs w:val="24"/>
        </w:rPr>
      </w:pPr>
    </w:p>
    <w:p w14:paraId="781AFEDF" w14:textId="21007162"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Objetivo de llevar a cabo un diagnóstico</w:t>
      </w:r>
    </w:p>
    <w:p w14:paraId="11E7743C" w14:textId="50D96763" w:rsidR="00F83667" w:rsidRPr="00F83667" w:rsidRDefault="00F83667" w:rsidP="00F83667">
      <w:pPr>
        <w:spacing w:line="360" w:lineRule="auto"/>
        <w:rPr>
          <w:rFonts w:ascii="Arial" w:hAnsi="Arial" w:cs="Arial"/>
          <w:sz w:val="24"/>
          <w:szCs w:val="24"/>
        </w:rPr>
      </w:pPr>
      <w:r w:rsidRPr="00F83667">
        <w:rPr>
          <w:rFonts w:ascii="Arial" w:hAnsi="Arial" w:cs="Arial"/>
          <w:sz w:val="24"/>
          <w:szCs w:val="24"/>
        </w:rPr>
        <w:t xml:space="preserve">El docente debe considerar la información recopilada en el diagnóstico para la elaboración de la planeación didáctica y la selección de estrategias metodológicas, las cuales deben ser congruentes con las necesidades educativas de los estudiantes </w:t>
      </w:r>
      <w:r w:rsidR="00365845" w:rsidRPr="00F83667">
        <w:rPr>
          <w:rFonts w:ascii="Arial" w:hAnsi="Arial" w:cs="Arial"/>
          <w:sz w:val="24"/>
          <w:szCs w:val="24"/>
        </w:rPr>
        <w:t>y,</w:t>
      </w:r>
      <w:r w:rsidRPr="00F83667">
        <w:rPr>
          <w:rFonts w:ascii="Arial" w:hAnsi="Arial" w:cs="Arial"/>
          <w:sz w:val="24"/>
          <w:szCs w:val="24"/>
        </w:rPr>
        <w:t xml:space="preserve"> además, proporcionando espacios que permitan el desarrollo de las destrezas, las habilidades y los conocimientos necesarios para continuar con éxito el proceso de aprendizaje.</w:t>
      </w:r>
    </w:p>
    <w:p w14:paraId="77D6D666" w14:textId="2EF541BB" w:rsidR="00B37F7D" w:rsidRDefault="00F83667" w:rsidP="00F83667">
      <w:pPr>
        <w:spacing w:line="360" w:lineRule="auto"/>
        <w:rPr>
          <w:rFonts w:ascii="Arial" w:hAnsi="Arial" w:cs="Arial"/>
          <w:sz w:val="24"/>
          <w:szCs w:val="24"/>
        </w:rPr>
      </w:pPr>
      <w:r w:rsidRPr="00F83667">
        <w:rPr>
          <w:rFonts w:ascii="Arial" w:hAnsi="Arial" w:cs="Arial"/>
          <w:sz w:val="24"/>
          <w:szCs w:val="24"/>
        </w:rPr>
        <w:t xml:space="preserve">Es importante que los docentes analicen los resultados obtenidos, para que tomen conciencia acerca de la necesidad de que exista un compromiso de todas las instancias participantes del proceso educativo con el fin de implementar las adecuaciones curriculares a aquellos estudiantes que lo requieran, con base en los resultados del diagnóstico pedagógico, tanto en las </w:t>
      </w:r>
      <w:r w:rsidRPr="00F83667">
        <w:rPr>
          <w:rFonts w:ascii="Arial" w:hAnsi="Arial" w:cs="Arial"/>
          <w:sz w:val="24"/>
          <w:szCs w:val="24"/>
        </w:rPr>
        <w:lastRenderedPageBreak/>
        <w:t>áreas cognoscitiva, socio afectiva y psicomotriz, así como los recursos con que cuenta la institución.</w:t>
      </w:r>
    </w:p>
    <w:p w14:paraId="5A42C570" w14:textId="77777777" w:rsidR="00F83667" w:rsidRPr="00F83667" w:rsidRDefault="00F83667" w:rsidP="00F83667">
      <w:pPr>
        <w:spacing w:line="360" w:lineRule="auto"/>
        <w:rPr>
          <w:rFonts w:ascii="Arial" w:hAnsi="Arial" w:cs="Arial"/>
          <w:sz w:val="24"/>
          <w:szCs w:val="24"/>
        </w:rPr>
      </w:pPr>
    </w:p>
    <w:p w14:paraId="3EB0B051" w14:textId="50384CE6" w:rsidR="00871404"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Proceso metodológico del diagnóstico</w:t>
      </w:r>
    </w:p>
    <w:p w14:paraId="09BCF055" w14:textId="13924AF5" w:rsidR="00F83667" w:rsidRPr="00F83667" w:rsidRDefault="00F83667" w:rsidP="00F83667">
      <w:pPr>
        <w:spacing w:line="360" w:lineRule="auto"/>
        <w:rPr>
          <w:rFonts w:ascii="Arial" w:hAnsi="Arial" w:cs="Arial"/>
          <w:sz w:val="24"/>
          <w:szCs w:val="24"/>
        </w:rPr>
      </w:pPr>
      <w:r>
        <w:rPr>
          <w:rFonts w:ascii="Arial" w:hAnsi="Arial" w:cs="Arial"/>
          <w:sz w:val="24"/>
          <w:szCs w:val="24"/>
        </w:rPr>
        <w:t>Es u</w:t>
      </w:r>
      <w:r w:rsidRPr="00F83667">
        <w:rPr>
          <w:rFonts w:ascii="Arial" w:hAnsi="Arial" w:cs="Arial"/>
          <w:sz w:val="24"/>
          <w:szCs w:val="24"/>
        </w:rPr>
        <w:t>n proceso temporal de acciones sucesivas, estructuradas e interrelacionadas, que, mediante la aplicación de técnicas relevantes, permite el conocimiento, desde una consideración global y contextualizada, de un sujeto que aprende, y cuyo objetivo final es sugerir pautas perfectivas que impliquen la adecuación del proceso de enseñanza-aprendizaje. Se distinguen las siguientes etapas en su aplicación:</w:t>
      </w:r>
    </w:p>
    <w:p w14:paraId="305C9E7C"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a) Recogida de información.</w:t>
      </w:r>
    </w:p>
    <w:p w14:paraId="6C38B7F6"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b) Análisis de la información.</w:t>
      </w:r>
    </w:p>
    <w:p w14:paraId="56F64C0E"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c) Valoración de la información (como fiable/válida) para la toma de decisiones.</w:t>
      </w:r>
    </w:p>
    <w:p w14:paraId="41D0A04F"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d) La intervención mediante la adecuada adaptación curricular.</w:t>
      </w:r>
    </w:p>
    <w:p w14:paraId="7BA2CDC3" w14:textId="77777777" w:rsidR="00F83667" w:rsidRPr="00F83667" w:rsidRDefault="00F83667" w:rsidP="00F83667">
      <w:pPr>
        <w:pStyle w:val="Prrafodelista"/>
        <w:numPr>
          <w:ilvl w:val="0"/>
          <w:numId w:val="7"/>
        </w:numPr>
        <w:spacing w:line="360" w:lineRule="auto"/>
        <w:rPr>
          <w:rFonts w:ascii="Arial" w:hAnsi="Arial" w:cs="Arial"/>
          <w:sz w:val="24"/>
          <w:szCs w:val="24"/>
        </w:rPr>
      </w:pPr>
      <w:r w:rsidRPr="00F83667">
        <w:rPr>
          <w:rFonts w:ascii="Arial" w:hAnsi="Arial" w:cs="Arial"/>
          <w:sz w:val="24"/>
          <w:szCs w:val="24"/>
        </w:rPr>
        <w:t>e) La evaluación del proceso diagnóstico.</w:t>
      </w:r>
    </w:p>
    <w:p w14:paraId="654C080B" w14:textId="77777777" w:rsidR="00431861" w:rsidRPr="00431861" w:rsidRDefault="00431861" w:rsidP="00431861">
      <w:pPr>
        <w:spacing w:line="360" w:lineRule="auto"/>
        <w:rPr>
          <w:rFonts w:ascii="Arial" w:hAnsi="Arial" w:cs="Arial"/>
          <w:sz w:val="24"/>
          <w:szCs w:val="24"/>
        </w:rPr>
      </w:pPr>
    </w:p>
    <w:p w14:paraId="4F10700C" w14:textId="7F9AAEAA" w:rsidR="006C4492" w:rsidRPr="00431861" w:rsidRDefault="00871404" w:rsidP="00431861">
      <w:pPr>
        <w:pStyle w:val="Prrafodelista"/>
        <w:numPr>
          <w:ilvl w:val="0"/>
          <w:numId w:val="7"/>
        </w:numPr>
        <w:spacing w:after="0" w:line="360" w:lineRule="auto"/>
        <w:rPr>
          <w:rFonts w:ascii="Arial" w:hAnsi="Arial" w:cs="Arial"/>
          <w:b/>
          <w:bCs/>
          <w:sz w:val="24"/>
          <w:szCs w:val="24"/>
        </w:rPr>
      </w:pPr>
      <w:r w:rsidRPr="00431861">
        <w:rPr>
          <w:rFonts w:ascii="Arial" w:hAnsi="Arial" w:cs="Arial"/>
          <w:b/>
          <w:bCs/>
          <w:sz w:val="24"/>
          <w:szCs w:val="24"/>
        </w:rPr>
        <w:t>Menciona y describe de manera ejemplificada los tipos de diagnóstico y sus dimensiones.</w:t>
      </w:r>
    </w:p>
    <w:p w14:paraId="32296819" w14:textId="77777777" w:rsidR="006C4492" w:rsidRDefault="006C4492" w:rsidP="00431861">
      <w:pPr>
        <w:spacing w:after="0" w:line="360" w:lineRule="auto"/>
        <w:rPr>
          <w:rFonts w:ascii="Arial" w:hAnsi="Arial" w:cs="Arial"/>
          <w:b/>
          <w:bCs/>
          <w:sz w:val="24"/>
          <w:szCs w:val="24"/>
        </w:rPr>
      </w:pPr>
    </w:p>
    <w:p w14:paraId="798B621E"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Diagnóstico del contexto del centro educativo. </w:t>
      </w:r>
    </w:p>
    <w:p w14:paraId="01C82657" w14:textId="1B73F12A" w:rsidR="00097EB1" w:rsidRPr="00097EB1" w:rsidRDefault="00097EB1" w:rsidP="00097EB1">
      <w:pPr>
        <w:spacing w:line="360" w:lineRule="auto"/>
        <w:rPr>
          <w:rFonts w:ascii="Arial" w:hAnsi="Arial" w:cs="Arial"/>
          <w:sz w:val="24"/>
          <w:szCs w:val="24"/>
        </w:rPr>
      </w:pPr>
      <w:r>
        <w:rPr>
          <w:rFonts w:ascii="Arial" w:hAnsi="Arial" w:cs="Arial"/>
          <w:sz w:val="24"/>
          <w:szCs w:val="24"/>
        </w:rPr>
        <w:t>Se deben considerar los</w:t>
      </w:r>
      <w:r w:rsidRPr="00097EB1">
        <w:rPr>
          <w:rFonts w:ascii="Arial" w:hAnsi="Arial" w:cs="Arial"/>
          <w:sz w:val="24"/>
          <w:szCs w:val="24"/>
        </w:rPr>
        <w:t xml:space="preserve"> aspectos del ambiente</w:t>
      </w:r>
      <w:r>
        <w:rPr>
          <w:rFonts w:ascii="Arial" w:hAnsi="Arial" w:cs="Arial"/>
          <w:sz w:val="24"/>
          <w:szCs w:val="24"/>
        </w:rPr>
        <w:t xml:space="preserve">, </w:t>
      </w:r>
      <w:r w:rsidRPr="00097EB1">
        <w:rPr>
          <w:rFonts w:ascii="Arial" w:hAnsi="Arial" w:cs="Arial"/>
          <w:sz w:val="24"/>
          <w:szCs w:val="24"/>
        </w:rPr>
        <w:t xml:space="preserve">como parte de la información que contempla el diagnóstico dentro de los procesos de enseñanza y aprendizaje, por lo que es pertinente realizar un diagnóstico del centro educativo para determinar hasta qué punto éste cumple con las condiciones básicas de infraestructura, servicios de apoyo, formación docente, características sociales, culturales y económicas de las familias, convivencia de la comunidad educativa, entorno del centro, entre otros, a fin de conocer con lo que se cuenta y gestionar los apoyos respectivos. </w:t>
      </w:r>
    </w:p>
    <w:p w14:paraId="7B4C8091" w14:textId="4508E864"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Diagnóstico de los procesos de aula llevados a cabo por el docente.</w:t>
      </w:r>
    </w:p>
    <w:p w14:paraId="267A3919" w14:textId="1F7300D7" w:rsidR="00097EB1" w:rsidRPr="00097EB1" w:rsidRDefault="00097EB1" w:rsidP="00097EB1">
      <w:pPr>
        <w:spacing w:line="360" w:lineRule="auto"/>
        <w:rPr>
          <w:rFonts w:ascii="Arial" w:hAnsi="Arial" w:cs="Arial"/>
          <w:sz w:val="24"/>
          <w:szCs w:val="24"/>
        </w:rPr>
      </w:pPr>
      <w:r>
        <w:rPr>
          <w:rFonts w:ascii="Arial" w:hAnsi="Arial" w:cs="Arial"/>
          <w:sz w:val="24"/>
          <w:szCs w:val="24"/>
        </w:rPr>
        <w:lastRenderedPageBreak/>
        <w:t>E</w:t>
      </w:r>
      <w:r w:rsidRPr="00097EB1">
        <w:rPr>
          <w:rFonts w:ascii="Arial" w:hAnsi="Arial" w:cs="Arial"/>
          <w:sz w:val="24"/>
          <w:szCs w:val="24"/>
        </w:rPr>
        <w:t>s importante que el docente se autoanalice con respecto a las metodologías empleadas y los contenidos curriculares y considere los resultados del diagnóstico para buscar alternativas</w:t>
      </w:r>
    </w:p>
    <w:p w14:paraId="693A8D00" w14:textId="06A942F4"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 xml:space="preserve">Dimensiones del proceso diagnóstico en el conocimiento básico del estudiante. </w:t>
      </w:r>
    </w:p>
    <w:p w14:paraId="5C644586" w14:textId="0CFC4BDA" w:rsidR="00097EB1" w:rsidRPr="00097EB1" w:rsidRDefault="00097EB1" w:rsidP="00097EB1">
      <w:pPr>
        <w:spacing w:line="360" w:lineRule="auto"/>
        <w:rPr>
          <w:rFonts w:ascii="Arial" w:hAnsi="Arial" w:cs="Arial"/>
          <w:sz w:val="24"/>
          <w:szCs w:val="24"/>
        </w:rPr>
      </w:pPr>
      <w:r>
        <w:rPr>
          <w:rFonts w:ascii="Arial" w:hAnsi="Arial" w:cs="Arial"/>
          <w:sz w:val="24"/>
          <w:szCs w:val="24"/>
        </w:rPr>
        <w:t>E</w:t>
      </w:r>
      <w:r w:rsidRPr="00097EB1">
        <w:rPr>
          <w:rFonts w:ascii="Arial" w:hAnsi="Arial" w:cs="Arial"/>
          <w:sz w:val="24"/>
          <w:szCs w:val="24"/>
        </w:rPr>
        <w:t>l conocimiento básico del estudiante representa la necesidad de recoger información sobre variables o dimensiones que le son de gran utilidad al docente. Entre ellas, la dimensión biológica, psicológica y cognoscitiva.</w:t>
      </w:r>
    </w:p>
    <w:p w14:paraId="63EBAA98" w14:textId="5C8E5BCA"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Biológica.</w:t>
      </w:r>
    </w:p>
    <w:p w14:paraId="62FC70EB" w14:textId="304B9B6E" w:rsidR="00F83667" w:rsidRDefault="00097EB1" w:rsidP="00F83667">
      <w:pPr>
        <w:spacing w:line="360" w:lineRule="auto"/>
        <w:rPr>
          <w:rFonts w:ascii="Arial" w:hAnsi="Arial" w:cs="Arial"/>
          <w:sz w:val="24"/>
          <w:szCs w:val="24"/>
        </w:rPr>
      </w:pPr>
      <w:r>
        <w:rPr>
          <w:rFonts w:ascii="Arial" w:hAnsi="Arial" w:cs="Arial"/>
          <w:sz w:val="24"/>
          <w:szCs w:val="24"/>
        </w:rPr>
        <w:t xml:space="preserve">Es importante conocer las capacidades o incapacidades biológicas de cada alumno, sin embargo, </w:t>
      </w:r>
      <w:r w:rsidRPr="00097EB1">
        <w:rPr>
          <w:rFonts w:ascii="Arial" w:hAnsi="Arial" w:cs="Arial"/>
          <w:sz w:val="24"/>
          <w:szCs w:val="24"/>
        </w:rPr>
        <w:t>no se cuenta actualmente con un expediente único del estudiante en México en donde se pueda consultar la historia prenatal y postnatal, el desarrollo del lenguaje y motor, problemas de salud en general, la madurez biológica y el crecimiento.</w:t>
      </w:r>
    </w:p>
    <w:p w14:paraId="0984D033" w14:textId="77777777"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Psicológica.</w:t>
      </w:r>
    </w:p>
    <w:p w14:paraId="13E2506E" w14:textId="13E96A17" w:rsidR="00097EB1" w:rsidRPr="00097EB1" w:rsidRDefault="00097EB1" w:rsidP="00097EB1">
      <w:pPr>
        <w:spacing w:line="360" w:lineRule="auto"/>
        <w:rPr>
          <w:rFonts w:ascii="Arial" w:hAnsi="Arial" w:cs="Arial"/>
          <w:sz w:val="24"/>
          <w:szCs w:val="24"/>
        </w:rPr>
      </w:pPr>
      <w:r w:rsidRPr="00097EB1">
        <w:rPr>
          <w:rFonts w:ascii="Arial" w:hAnsi="Arial" w:cs="Arial"/>
          <w:sz w:val="24"/>
          <w:szCs w:val="24"/>
        </w:rPr>
        <w:t xml:space="preserve">El conocimiento de las actitudes facilita la decisión con relación a si el estudiante tiene potencialidades para algo más que al dominio de los objetivos básicos. Los intereses permiten orientar el trabajo optativo y libre hacia las áreas especialmente atractivas. La motivación da a conocer, según su fuerza y características diferenciales, los insumos a los que puede acudir el docente para estimular el esfuerzo personal, la dedicación y el trabajo. </w:t>
      </w:r>
    </w:p>
    <w:p w14:paraId="2E01D868" w14:textId="6E8C3536" w:rsidR="00F83667" w:rsidRPr="00F83667" w:rsidRDefault="00F83667" w:rsidP="00F83667">
      <w:pPr>
        <w:spacing w:line="360" w:lineRule="auto"/>
        <w:rPr>
          <w:rFonts w:ascii="Arial" w:hAnsi="Arial" w:cs="Arial"/>
          <w:b/>
          <w:bCs/>
          <w:sz w:val="24"/>
          <w:szCs w:val="24"/>
        </w:rPr>
      </w:pPr>
      <w:r w:rsidRPr="00F83667">
        <w:rPr>
          <w:rFonts w:ascii="Arial" w:hAnsi="Arial" w:cs="Arial"/>
          <w:b/>
          <w:bCs/>
          <w:sz w:val="24"/>
          <w:szCs w:val="24"/>
        </w:rPr>
        <w:t>Dimensión Cognitiva.</w:t>
      </w:r>
    </w:p>
    <w:p w14:paraId="5689B164" w14:textId="72A6795F" w:rsidR="00F83667" w:rsidRPr="00097EB1" w:rsidRDefault="00097EB1" w:rsidP="00097EB1">
      <w:pPr>
        <w:spacing w:line="360" w:lineRule="auto"/>
        <w:rPr>
          <w:rFonts w:ascii="Arial" w:hAnsi="Arial" w:cs="Arial"/>
          <w:sz w:val="24"/>
          <w:szCs w:val="24"/>
        </w:rPr>
        <w:sectPr w:rsidR="00F83667" w:rsidRPr="00097EB1">
          <w:pgSz w:w="11906" w:h="16838"/>
          <w:pgMar w:top="1417" w:right="1701" w:bottom="1417" w:left="1701" w:header="708" w:footer="708" w:gutter="0"/>
          <w:cols w:space="708"/>
          <w:docGrid w:linePitch="360"/>
        </w:sectPr>
      </w:pPr>
      <w:r w:rsidRPr="00097EB1">
        <w:rPr>
          <w:rFonts w:ascii="Arial" w:hAnsi="Arial" w:cs="Arial"/>
          <w:sz w:val="24"/>
          <w:szCs w:val="24"/>
        </w:rPr>
        <w:t>Las habilidades cognitivas comprueban la formación de los estudiantes en la lectura e interpretación de gráficos y símbolos de todo tipo, la observación de la realidad, la planificación y ejecución de trabajos, la comparación de objetos, situaciones o ideas, la clasificación, la ordenación y la interpretación de la realidad, la formación de conceptos, la demostración o la resolución de problemas, el análisis y la síntesis, e incluso para la expresión original en sus diversas manifestaciones y niveles.</w:t>
      </w:r>
    </w:p>
    <w:p w14:paraId="67436689" w14:textId="2F9086A2" w:rsidR="009429E0" w:rsidRPr="0012002A" w:rsidRDefault="009429E0" w:rsidP="009429E0">
      <w:pPr>
        <w:rPr>
          <w:rFonts w:ascii="Century Gothic" w:hAnsi="Century Gothic" w:cs="Times New Roman"/>
          <w:b/>
          <w:bCs/>
        </w:rPr>
      </w:pPr>
    </w:p>
    <w:p w14:paraId="1FC1905B" w14:textId="4631D447" w:rsidR="009429E0" w:rsidRPr="0012002A" w:rsidRDefault="009429E0" w:rsidP="009429E0">
      <w:pPr>
        <w:spacing w:after="0"/>
        <w:jc w:val="center"/>
        <w:rPr>
          <w:rFonts w:ascii="Century Gothic" w:hAnsi="Century Gothic" w:cs="Arial"/>
          <w:b/>
          <w:sz w:val="24"/>
          <w:szCs w:val="24"/>
        </w:rPr>
      </w:pPr>
      <w:r>
        <w:rPr>
          <w:rFonts w:ascii="Century Gothic" w:hAnsi="Century Gothic" w:cs="Arial"/>
          <w:b/>
          <w:sz w:val="24"/>
          <w:szCs w:val="24"/>
        </w:rPr>
        <w:t>Lista de cotejo:</w:t>
      </w:r>
    </w:p>
    <w:p w14:paraId="23B21C94" w14:textId="514DE5B4" w:rsidR="009429E0" w:rsidRPr="009429E0" w:rsidRDefault="009429E0" w:rsidP="009429E0">
      <w:pPr>
        <w:spacing w:after="0"/>
        <w:rPr>
          <w:rFonts w:ascii="Century Gothic" w:hAnsi="Century Gothic" w:cs="Arial"/>
          <w:b/>
          <w:sz w:val="24"/>
          <w:szCs w:val="24"/>
        </w:rPr>
      </w:pPr>
      <w:r w:rsidRPr="0012002A">
        <w:rPr>
          <w:rFonts w:ascii="Century Gothic" w:hAnsi="Century Gothic" w:cs="Arial"/>
          <w:b/>
          <w:noProof/>
          <w:sz w:val="24"/>
          <w:szCs w:val="24"/>
        </w:rPr>
        <mc:AlternateContent>
          <mc:Choice Requires="wps">
            <w:drawing>
              <wp:anchor distT="0" distB="0" distL="114300" distR="114300" simplePos="0" relativeHeight="251665408" behindDoc="0" locked="0" layoutInCell="1" allowOverlap="1" wp14:anchorId="27952E40" wp14:editId="211C11BD">
                <wp:simplePos x="0" y="0"/>
                <wp:positionH relativeFrom="column">
                  <wp:posOffset>6282690</wp:posOffset>
                </wp:positionH>
                <wp:positionV relativeFrom="paragraph">
                  <wp:posOffset>141514</wp:posOffset>
                </wp:positionV>
                <wp:extent cx="2171700" cy="9525"/>
                <wp:effectExtent l="0" t="0" r="19050" b="28575"/>
                <wp:wrapNone/>
                <wp:docPr id="18" name="Conector recto 18"/>
                <wp:cNvGraphicFramePr/>
                <a:graphic xmlns:a="http://schemas.openxmlformats.org/drawingml/2006/main">
                  <a:graphicData uri="http://schemas.microsoft.com/office/word/2010/wordprocessingShape">
                    <wps:wsp>
                      <wps:cNvCnPr/>
                      <wps:spPr>
                        <a:xfrm flipV="1">
                          <a:off x="0" y="0"/>
                          <a:ext cx="2171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000292" id="Conector recto 1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94.7pt,11.15pt" to="665.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p1gEAAJMDAAAOAAAAZHJzL2Uyb0RvYy54bWysU01v2zAMvQ/ofxB0b+xkSNsZcXpI0F2G&#10;LcC63VlZigXoC6QWJ/9+lJIF2XYb5oPMD/GZ75FePR+9EweNZGPo5XzWSqGDioMN+15+e325f5KC&#10;MoQBXAy6lydN8nl99241pU4v4hjdoFEwSKBuSr0cc05d05AatQeaxaQDJ01ED5ld3DcDwsTo3jWL&#10;tn1opohDwqg0EUe356RcV3xjtMpfjCGdhesl95brifV8K2ezXkG3R0ijVZc24B+68GADf/QKtYUM&#10;4gfav6C8VRgpmjxT0TfRGKt05cBs5u0fbL6OkHTlwuJQuspE/w9WfT7sUNiBZ8eTCuB5RhuelMoR&#10;BZaX4ASrNCXq+PIm7PDiUdphoXw06IVxNn1nkCoC0xLHqvHpqrE+ZqE4uJg/zh9bHoXi3IflYlnA&#10;mzNKQUtI+aOOXhSjl86GogB0cPhE+Xz115USDvHFOsdx6FwQUy8f3i8LOPAuGQeZTZ+YHYW9FOD2&#10;vKQqY0Wk6OxQqksxnWjjUByA94TXa4jTK3cshQPKnGAa9bk0+1tpaWcLNJ6La6pcg87bzLvtrO/l&#10;0221CyWr63ZeSBV1z3oW6y0OpypzUzyefFXosqVltW59tm//pfVPAAAA//8DAFBLAwQUAAYACAAA&#10;ACEARP/s4eAAAAAKAQAADwAAAGRycy9kb3ducmV2LnhtbEyPy07DMBBF90j8gzVI7KjzQCgNcSoE&#10;Qt2BCBTR3TQ2cYQ9jmKnTfl63BVdzp2jO2eq1WwN26vR944EpIsEmKLWyZ46AR/vzzcFMB+QJBpH&#10;SsBReVjVlxcVltId6E3tm9CxWEK+RAE6hKHk3LdaWfQLNyiKu283WgxxHDsuRzzEcmt4liR33GJP&#10;8YLGQT1q1f40kxWwfdHrNW6nzfz6eUx/v7hp+qeNENdX88M9sKDm8A/DST+qQx2ddm4i6ZkRsCyW&#10;txEVkGU5sBOQ52lMdjHJC+B1xc9fqP8AAAD//wMAUEsBAi0AFAAGAAgAAAAhALaDOJL+AAAA4QEA&#10;ABMAAAAAAAAAAAAAAAAAAAAAAFtDb250ZW50X1R5cGVzXS54bWxQSwECLQAUAAYACAAAACEAOP0h&#10;/9YAAACUAQAACwAAAAAAAAAAAAAAAAAvAQAAX3JlbHMvLnJlbHNQSwECLQAUAAYACAAAACEAG6sv&#10;qdYBAACTAwAADgAAAAAAAAAAAAAAAAAuAgAAZHJzL2Uyb0RvYy54bWxQSwECLQAUAAYACAAAACEA&#10;RP/s4eAAAAAKAQAADwAAAAAAAAAAAAAAAAAwBAAAZHJzL2Rvd25yZXYueG1sUEsFBgAAAAAEAAQA&#10;8wAAAD0FAAAAAA==&#10;" strokecolor="windowText" strokeweight=".5pt">
                <v:stroke joinstyle="miter"/>
              </v:line>
            </w:pict>
          </mc:Fallback>
        </mc:AlternateContent>
      </w:r>
      <w:r w:rsidRPr="0012002A">
        <w:rPr>
          <w:rFonts w:ascii="Century Gothic" w:hAnsi="Century Gothic" w:cs="Arial"/>
          <w:b/>
          <w:noProof/>
          <w:sz w:val="24"/>
          <w:szCs w:val="24"/>
        </w:rPr>
        <mc:AlternateContent>
          <mc:Choice Requires="wps">
            <w:drawing>
              <wp:anchor distT="0" distB="0" distL="114300" distR="114300" simplePos="0" relativeHeight="251664384" behindDoc="0" locked="0" layoutInCell="1" allowOverlap="1" wp14:anchorId="4CE133E2" wp14:editId="76905617">
                <wp:simplePos x="0" y="0"/>
                <wp:positionH relativeFrom="column">
                  <wp:posOffset>4504962</wp:posOffset>
                </wp:positionH>
                <wp:positionV relativeFrom="paragraph">
                  <wp:posOffset>175533</wp:posOffset>
                </wp:positionV>
                <wp:extent cx="1152525" cy="0"/>
                <wp:effectExtent l="0" t="0" r="0" b="0"/>
                <wp:wrapNone/>
                <wp:docPr id="17" name="Conector recto 17"/>
                <wp:cNvGraphicFramePr/>
                <a:graphic xmlns:a="http://schemas.openxmlformats.org/drawingml/2006/main">
                  <a:graphicData uri="http://schemas.microsoft.com/office/word/2010/wordprocessingShape">
                    <wps:wsp>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562F07" id="Conector recto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4.7pt,13.8pt" to="445.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rQywEAAIYDAAAOAAAAZHJzL2Uyb0RvYy54bWysU8lu2zAQvRfoPxC817JdZIFgOQcb6SVo&#10;DTT9gAlFSgS4YYa17L/vkHYcJ70VlQBqyOEs783T6uHgndhrJBtDJxezuRQ6qNjbMHTy1/Pjl3sp&#10;KEPowcWgO3nUJB/Wnz+tptTqZRyj6zUKThKonVInx5xT2zSkRu2BZjHpwE4T0UPmLQ5NjzBxdu+a&#10;5Xx+20wR+4RRaSI+3Z6ccl3zG6NV/mEM6SxcJ7m3XFes60tZm/UK2gEhjVad24B/6MKDDVz0kmoL&#10;GcRvtH+l8lZhpGjyTEXfRGOs0hUDo1nMP6D5OULSFQuTQ+lCE/2/tOr7fofC9jy7OykCeJ7Rhiel&#10;ckSB5SPYwSxNiVq+vAk7PO8o7bBAPhj05ctgxKEye7wwqw9ZKD5cLG6W/EqhXn3NW2BCyt909KIY&#10;nXQ2FNDQwv6JMhfjq69XynGIj9a5OjgXxNTJ2683PFoFLB/jILPpEwOiMEgBbmBdqow1I0Vn+xJd&#10;8tCRNg7FHlgarKg+Ts/crhQOKLODMdSngOcO3oWWdrZA4ym4uk5K8jaznJ31nby/jnahVNRVkGdQ&#10;hdAThcV6if2xMtuUHQ+7Fj0Ls6jpes/29e+z/gMAAP//AwBQSwMEFAAGAAgAAAAhAA883nfeAAAA&#10;CQEAAA8AAABkcnMvZG93bnJldi54bWxMj01PwzAMhu9I/IfISNxYwobWtdSd0NAO3EYBiWPWuB/Q&#10;OFWTbuXfE8QBjrYfvX7efDvbXpxo9J1jhNuFAkFcOdNxg/D6sr/ZgPBBs9G9Y0L4Ig/b4vIi15lx&#10;Z36mUxkaEUPYZxqhDWHIpPRVS1b7hRuI4612o9UhjmMjzajPMdz2cqnUWlrdcfzQ6oF2LVWf5WQR&#10;psOuVt1+NX+8r0o5PSWHt8e6Qby+mh/uQQSawx8MP/pRHYrodHQTGy96hESldxFFWCZrEBHYpCoF&#10;cfxdyCKX/xsU3wAAAP//AwBQSwECLQAUAAYACAAAACEAtoM4kv4AAADhAQAAEwAAAAAAAAAAAAAA&#10;AAAAAAAAW0NvbnRlbnRfVHlwZXNdLnhtbFBLAQItABQABgAIAAAAIQA4/SH/1gAAAJQBAAALAAAA&#10;AAAAAAAAAAAAAC8BAABfcmVscy8ucmVsc1BLAQItABQABgAIAAAAIQAjtkrQywEAAIYDAAAOAAAA&#10;AAAAAAAAAAAAAC4CAABkcnMvZTJvRG9jLnhtbFBLAQItABQABgAIAAAAIQAPPN533gAAAAkBAAAP&#10;AAAAAAAAAAAAAAAAACUEAABkcnMvZG93bnJldi54bWxQSwUGAAAAAAQABADzAAAAMAUAAAAA&#10;" strokecolor="windowText" strokeweight=".5pt">
                <v:stroke joinstyle="miter"/>
              </v:line>
            </w:pict>
          </mc:Fallback>
        </mc:AlternateContent>
      </w:r>
      <w:r w:rsidRPr="0012002A">
        <w:rPr>
          <w:rFonts w:ascii="Century Gothic" w:hAnsi="Century Gothic" w:cs="Arial"/>
          <w:b/>
          <w:noProof/>
          <w:sz w:val="24"/>
          <w:szCs w:val="24"/>
        </w:rPr>
        <mc:AlternateContent>
          <mc:Choice Requires="wps">
            <w:drawing>
              <wp:anchor distT="0" distB="0" distL="114300" distR="114300" simplePos="0" relativeHeight="251663360" behindDoc="0" locked="0" layoutInCell="1" allowOverlap="1" wp14:anchorId="1A43AD43" wp14:editId="315AB563">
                <wp:simplePos x="0" y="0"/>
                <wp:positionH relativeFrom="column">
                  <wp:posOffset>1567452</wp:posOffset>
                </wp:positionH>
                <wp:positionV relativeFrom="paragraph">
                  <wp:posOffset>193221</wp:posOffset>
                </wp:positionV>
                <wp:extent cx="2305050" cy="12247"/>
                <wp:effectExtent l="0" t="0" r="19050" b="26035"/>
                <wp:wrapNone/>
                <wp:docPr id="15" name="Conector recto 15"/>
                <wp:cNvGraphicFramePr/>
                <a:graphic xmlns:a="http://schemas.openxmlformats.org/drawingml/2006/main">
                  <a:graphicData uri="http://schemas.microsoft.com/office/word/2010/wordprocessingShape">
                    <wps:wsp>
                      <wps:cNvCnPr/>
                      <wps:spPr>
                        <a:xfrm flipV="1">
                          <a:off x="0" y="0"/>
                          <a:ext cx="2305050" cy="122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99534" id="Conector recto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15.2pt" to="304.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ft1gEAAJQDAAAOAAAAZHJzL2Uyb0RvYy54bWysU02P0zAQvSPxHyzfadosu6yipntotVwQ&#10;VGLhPuvYjSV/acY07b9n7JSqwA2RSI7HM/M8781k/XTyThw1ko2hl6vFUgodVBxsOPTy28vzu0cp&#10;KEMYwMWge3nWJJ82b9+sp9TpNo7RDRoFgwTqptTLMefUNQ2pUXugRUw6sNNE9JDZxEMzIEyM7l3T&#10;LpcPzRRxSBiVJuLT3eyUm4pvjFb5izGks3C95NpyXbGur2VtNmvoDghptOpSBvxDFR5s4EuvUDvI&#10;IH6g/QvKW4WRoskLFX0TjbFKVw7MZrX8g83XEZKuXFgcSleZ6P/Bqs/HPQo7cO/upQjguUdb7pTK&#10;EQWWj2AHqzQl6jh4G/Z4sSjtsVA+GfTCOJu+M0gVgWmJU9X4fNVYn7JQfNjeLe/5lUKxb9W27z8U&#10;9GaGKXAJKX/U0Yuy6aWzoUgAHRw/UZ5Df4WU4xCfrXN8Dp0LYurlw11FBx4m4yDzRT4xPQoHKcAd&#10;eEpVxopI0dmhZJdkOtPWoTgCDwrP1xCnFy5ZCgeU2cE86nMp9rfUUs4OaJyTq6uEQedt5uF21vfy&#10;8TbbheLVdTwvpIq8s6Bl9xqHc9W5KRa3vip0GdMyW7c2729/ps1PAAAA//8DAFBLAwQUAAYACAAA&#10;ACEAiq8CRd8AAAAJAQAADwAAAGRycy9kb3ducmV2LnhtbEyPy07DMBBF90j8gzVI7KjdtIogjVMh&#10;EOoORKCo3bnxEEf4EcVOm/L1DCtY3ofunCnXk7PsiEPsgpcwnwlg6JugO99KeH97urkFFpPyWtng&#10;UcIZI6yry4tSFTqc/Cse69QyGvGxUBJMSn3BeWwMOhVnoUdP2WcYnEokh5brQZ1o3FmeCZFzpzpP&#10;F4zq8cFg81WPTsL+2Ww2aj9up5eP8/x7x23dPW6lvL6a7lfAEk7prwy/+IQOFTEdwuh1ZFZCtswJ&#10;PUlYiCUwKuTijowDGdkCeFXy/x9UPwAAAP//AwBQSwECLQAUAAYACAAAACEAtoM4kv4AAADhAQAA&#10;EwAAAAAAAAAAAAAAAAAAAAAAW0NvbnRlbnRfVHlwZXNdLnhtbFBLAQItABQABgAIAAAAIQA4/SH/&#10;1gAAAJQBAAALAAAAAAAAAAAAAAAAAC8BAABfcmVscy8ucmVsc1BLAQItABQABgAIAAAAIQBOP0ft&#10;1gEAAJQDAAAOAAAAAAAAAAAAAAAAAC4CAABkcnMvZTJvRG9jLnhtbFBLAQItABQABgAIAAAAIQCK&#10;rwJF3wAAAAkBAAAPAAAAAAAAAAAAAAAAADAEAABkcnMvZG93bnJldi54bWxQSwUGAAAAAAQABADz&#10;AAAAPAUAAAAA&#10;" strokecolor="windowText" strokeweight=".5pt">
                <v:stroke joinstyle="miter"/>
              </v:line>
            </w:pict>
          </mc:Fallback>
        </mc:AlternateContent>
      </w:r>
      <w:r w:rsidRPr="0012002A">
        <w:rPr>
          <w:rFonts w:ascii="Century Gothic" w:hAnsi="Century Gothic" w:cs="Arial"/>
          <w:b/>
          <w:sz w:val="24"/>
          <w:szCs w:val="24"/>
        </w:rPr>
        <w:t xml:space="preserve"> Nombre del alumno:                                                           Edad:                            Fecha:</w:t>
      </w:r>
    </w:p>
    <w:tbl>
      <w:tblPr>
        <w:tblStyle w:val="Tablaconcuadrcula1"/>
        <w:tblpPr w:leftFromText="141" w:rightFromText="141" w:vertAnchor="page" w:horzAnchor="margin" w:tblpX="-572" w:tblpY="4216"/>
        <w:tblW w:w="15309" w:type="dxa"/>
        <w:tblLook w:val="04A0" w:firstRow="1" w:lastRow="0" w:firstColumn="1" w:lastColumn="0" w:noHBand="0" w:noVBand="1"/>
      </w:tblPr>
      <w:tblGrid>
        <w:gridCol w:w="6369"/>
        <w:gridCol w:w="1297"/>
        <w:gridCol w:w="1260"/>
        <w:gridCol w:w="1243"/>
        <w:gridCol w:w="5140"/>
      </w:tblGrid>
      <w:tr w:rsidR="009429E0" w:rsidRPr="0012002A" w14:paraId="61E53558" w14:textId="77777777" w:rsidTr="00291E3A">
        <w:trPr>
          <w:trHeight w:val="451"/>
        </w:trPr>
        <w:tc>
          <w:tcPr>
            <w:tcW w:w="6369" w:type="dxa"/>
            <w:shd w:val="clear" w:color="auto" w:fill="auto"/>
          </w:tcPr>
          <w:p w14:paraId="42DDC62E" w14:textId="77777777" w:rsidR="009429E0" w:rsidRPr="0012002A" w:rsidRDefault="009429E0" w:rsidP="00291E3A">
            <w:pPr>
              <w:rPr>
                <w:rFonts w:ascii="Century Gothic" w:hAnsi="Century Gothic"/>
                <w:bCs/>
                <w:sz w:val="28"/>
                <w:szCs w:val="28"/>
              </w:rPr>
            </w:pPr>
            <w:r w:rsidRPr="0012002A">
              <w:rPr>
                <w:rFonts w:ascii="Century Gothic" w:hAnsi="Century Gothic"/>
                <w:bCs/>
                <w:sz w:val="28"/>
                <w:szCs w:val="28"/>
              </w:rPr>
              <w:t xml:space="preserve">INDICADORES  </w:t>
            </w:r>
          </w:p>
        </w:tc>
        <w:tc>
          <w:tcPr>
            <w:tcW w:w="1297" w:type="dxa"/>
            <w:shd w:val="clear" w:color="auto" w:fill="C5E0B3" w:themeFill="accent6" w:themeFillTint="66"/>
          </w:tcPr>
          <w:p w14:paraId="51089FA9" w14:textId="77777777" w:rsidR="009429E0" w:rsidRPr="0012002A" w:rsidRDefault="009429E0" w:rsidP="00291E3A">
            <w:pPr>
              <w:jc w:val="center"/>
              <w:rPr>
                <w:rFonts w:ascii="Century Gothic" w:hAnsi="Century Gothic"/>
                <w:bCs/>
                <w:sz w:val="28"/>
                <w:szCs w:val="28"/>
              </w:rPr>
            </w:pPr>
            <w:r w:rsidRPr="0012002A">
              <w:rPr>
                <w:rFonts w:ascii="Century Gothic" w:hAnsi="Century Gothic"/>
                <w:bCs/>
                <w:sz w:val="28"/>
                <w:szCs w:val="28"/>
              </w:rPr>
              <w:t>L</w:t>
            </w:r>
          </w:p>
        </w:tc>
        <w:tc>
          <w:tcPr>
            <w:tcW w:w="1260" w:type="dxa"/>
            <w:shd w:val="clear" w:color="auto" w:fill="FFE599" w:themeFill="accent4" w:themeFillTint="66"/>
          </w:tcPr>
          <w:p w14:paraId="52E20523" w14:textId="45353BAA" w:rsidR="009429E0" w:rsidRPr="0012002A" w:rsidRDefault="009429E0" w:rsidP="00291E3A">
            <w:pPr>
              <w:jc w:val="center"/>
              <w:rPr>
                <w:rFonts w:ascii="Century Gothic" w:hAnsi="Century Gothic"/>
                <w:bCs/>
                <w:sz w:val="28"/>
                <w:szCs w:val="28"/>
              </w:rPr>
            </w:pPr>
            <w:r>
              <w:rPr>
                <w:rFonts w:ascii="Century Gothic" w:hAnsi="Century Gothic"/>
                <w:bCs/>
                <w:sz w:val="28"/>
                <w:szCs w:val="28"/>
              </w:rPr>
              <w:t>EP</w:t>
            </w:r>
          </w:p>
        </w:tc>
        <w:tc>
          <w:tcPr>
            <w:tcW w:w="1243" w:type="dxa"/>
            <w:shd w:val="clear" w:color="auto" w:fill="BDD6EE" w:themeFill="accent5" w:themeFillTint="66"/>
          </w:tcPr>
          <w:p w14:paraId="43EBFB63" w14:textId="4D7E3C54" w:rsidR="009429E0" w:rsidRPr="0012002A" w:rsidRDefault="009429E0" w:rsidP="00291E3A">
            <w:pPr>
              <w:jc w:val="center"/>
              <w:rPr>
                <w:rFonts w:ascii="Century Gothic" w:hAnsi="Century Gothic"/>
                <w:bCs/>
                <w:sz w:val="28"/>
                <w:szCs w:val="28"/>
              </w:rPr>
            </w:pPr>
            <w:r>
              <w:rPr>
                <w:rFonts w:ascii="Century Gothic" w:hAnsi="Century Gothic"/>
                <w:bCs/>
                <w:sz w:val="28"/>
                <w:szCs w:val="28"/>
              </w:rPr>
              <w:t>NL</w:t>
            </w:r>
          </w:p>
        </w:tc>
        <w:tc>
          <w:tcPr>
            <w:tcW w:w="5140" w:type="dxa"/>
          </w:tcPr>
          <w:p w14:paraId="4F17DF7A" w14:textId="77777777" w:rsidR="009429E0" w:rsidRPr="0012002A" w:rsidRDefault="009429E0" w:rsidP="00291E3A">
            <w:pPr>
              <w:ind w:left="395"/>
              <w:rPr>
                <w:rFonts w:ascii="Century Gothic" w:hAnsi="Century Gothic"/>
                <w:bCs/>
                <w:sz w:val="28"/>
                <w:szCs w:val="28"/>
              </w:rPr>
            </w:pPr>
            <w:r w:rsidRPr="0012002A">
              <w:rPr>
                <w:rFonts w:ascii="Century Gothic" w:hAnsi="Century Gothic"/>
                <w:bCs/>
                <w:sz w:val="28"/>
                <w:szCs w:val="28"/>
              </w:rPr>
              <w:t xml:space="preserve">OBSERVACIONES </w:t>
            </w:r>
          </w:p>
        </w:tc>
      </w:tr>
    </w:tbl>
    <w:tbl>
      <w:tblPr>
        <w:tblStyle w:val="Tablaconcuadrcula1"/>
        <w:tblpPr w:leftFromText="141" w:rightFromText="141" w:vertAnchor="text" w:horzAnchor="margin" w:tblpX="-572" w:tblpY="201"/>
        <w:tblW w:w="15304" w:type="dxa"/>
        <w:tblLook w:val="04A0" w:firstRow="1" w:lastRow="0" w:firstColumn="1" w:lastColumn="0" w:noHBand="0" w:noVBand="1"/>
      </w:tblPr>
      <w:tblGrid>
        <w:gridCol w:w="9474"/>
        <w:gridCol w:w="5830"/>
      </w:tblGrid>
      <w:tr w:rsidR="009429E0" w:rsidRPr="0012002A" w14:paraId="1AF2439A" w14:textId="77777777" w:rsidTr="00291E3A">
        <w:trPr>
          <w:trHeight w:val="348"/>
        </w:trPr>
        <w:tc>
          <w:tcPr>
            <w:tcW w:w="15304" w:type="dxa"/>
            <w:gridSpan w:val="2"/>
          </w:tcPr>
          <w:p w14:paraId="203E8EA0" w14:textId="77777777" w:rsidR="009429E0" w:rsidRPr="0012002A" w:rsidRDefault="009429E0" w:rsidP="00291E3A">
            <w:pPr>
              <w:jc w:val="center"/>
              <w:rPr>
                <w:rFonts w:ascii="Arial" w:hAnsi="Arial" w:cs="Arial"/>
                <w:sz w:val="24"/>
                <w:szCs w:val="24"/>
              </w:rPr>
            </w:pPr>
            <w:r w:rsidRPr="0012002A">
              <w:rPr>
                <w:rFonts w:ascii="Arial" w:hAnsi="Arial" w:cs="Arial"/>
                <w:sz w:val="24"/>
                <w:szCs w:val="24"/>
              </w:rPr>
              <w:t>CRITERIOS DE EVALUACIÓN</w:t>
            </w:r>
          </w:p>
        </w:tc>
      </w:tr>
      <w:tr w:rsidR="00291E3A" w:rsidRPr="0012002A" w14:paraId="11A6DD9C" w14:textId="77777777" w:rsidTr="00291E3A">
        <w:trPr>
          <w:trHeight w:val="278"/>
        </w:trPr>
        <w:tc>
          <w:tcPr>
            <w:tcW w:w="9474" w:type="dxa"/>
            <w:shd w:val="clear" w:color="auto" w:fill="C5E0B3" w:themeFill="accent6" w:themeFillTint="66"/>
          </w:tcPr>
          <w:p w14:paraId="5B183C9E" w14:textId="77777777" w:rsidR="009429E0" w:rsidRPr="0012002A" w:rsidRDefault="009429E0" w:rsidP="00291E3A">
            <w:pPr>
              <w:jc w:val="center"/>
              <w:rPr>
                <w:rFonts w:ascii="Arial" w:hAnsi="Arial" w:cs="Arial"/>
                <w:sz w:val="24"/>
                <w:szCs w:val="24"/>
              </w:rPr>
            </w:pPr>
            <w:r w:rsidRPr="0012002A">
              <w:rPr>
                <w:rFonts w:ascii="Arial" w:hAnsi="Arial" w:cs="Arial"/>
                <w:sz w:val="24"/>
                <w:szCs w:val="24"/>
              </w:rPr>
              <w:t>Logrado</w:t>
            </w:r>
          </w:p>
        </w:tc>
        <w:tc>
          <w:tcPr>
            <w:tcW w:w="5830" w:type="dxa"/>
            <w:shd w:val="clear" w:color="auto" w:fill="C5E0B3" w:themeFill="accent6" w:themeFillTint="66"/>
          </w:tcPr>
          <w:p w14:paraId="4BDA52CA" w14:textId="77777777" w:rsidR="009429E0" w:rsidRPr="0012002A" w:rsidRDefault="009429E0" w:rsidP="00291E3A">
            <w:pPr>
              <w:jc w:val="center"/>
              <w:rPr>
                <w:rFonts w:ascii="Arial" w:hAnsi="Arial" w:cs="Arial"/>
                <w:sz w:val="24"/>
                <w:szCs w:val="24"/>
              </w:rPr>
            </w:pPr>
            <w:r w:rsidRPr="0012002A">
              <w:rPr>
                <w:rFonts w:ascii="Arial" w:hAnsi="Arial" w:cs="Arial"/>
                <w:sz w:val="24"/>
                <w:szCs w:val="24"/>
              </w:rPr>
              <w:t>L</w:t>
            </w:r>
          </w:p>
        </w:tc>
      </w:tr>
      <w:tr w:rsidR="00291E3A" w:rsidRPr="0012002A" w14:paraId="7B6AC248" w14:textId="77777777" w:rsidTr="00291E3A">
        <w:trPr>
          <w:trHeight w:val="278"/>
        </w:trPr>
        <w:tc>
          <w:tcPr>
            <w:tcW w:w="9474" w:type="dxa"/>
            <w:shd w:val="clear" w:color="auto" w:fill="FFE599" w:themeFill="accent4" w:themeFillTint="66"/>
          </w:tcPr>
          <w:p w14:paraId="4990756D" w14:textId="40586390" w:rsidR="009429E0" w:rsidRPr="0012002A" w:rsidRDefault="009429E0" w:rsidP="00291E3A">
            <w:pPr>
              <w:jc w:val="center"/>
              <w:rPr>
                <w:rFonts w:ascii="Arial" w:hAnsi="Arial" w:cs="Arial"/>
                <w:sz w:val="24"/>
                <w:szCs w:val="24"/>
              </w:rPr>
            </w:pPr>
            <w:r>
              <w:rPr>
                <w:rFonts w:ascii="Arial" w:hAnsi="Arial" w:cs="Arial"/>
                <w:sz w:val="24"/>
                <w:szCs w:val="24"/>
              </w:rPr>
              <w:t>En proceso</w:t>
            </w:r>
          </w:p>
        </w:tc>
        <w:tc>
          <w:tcPr>
            <w:tcW w:w="5830" w:type="dxa"/>
            <w:shd w:val="clear" w:color="auto" w:fill="FFE599" w:themeFill="accent4" w:themeFillTint="66"/>
          </w:tcPr>
          <w:p w14:paraId="45F5A293" w14:textId="53219A7F" w:rsidR="009429E0" w:rsidRPr="0012002A" w:rsidRDefault="009429E0" w:rsidP="00291E3A">
            <w:pPr>
              <w:jc w:val="center"/>
              <w:rPr>
                <w:rFonts w:ascii="Arial" w:hAnsi="Arial" w:cs="Arial"/>
                <w:sz w:val="24"/>
                <w:szCs w:val="24"/>
              </w:rPr>
            </w:pPr>
            <w:r>
              <w:rPr>
                <w:rFonts w:ascii="Arial" w:hAnsi="Arial" w:cs="Arial"/>
                <w:sz w:val="24"/>
                <w:szCs w:val="24"/>
              </w:rPr>
              <w:t>EP</w:t>
            </w:r>
          </w:p>
        </w:tc>
      </w:tr>
      <w:tr w:rsidR="009429E0" w:rsidRPr="0012002A" w14:paraId="13AAC6E0" w14:textId="77777777" w:rsidTr="00291E3A">
        <w:trPr>
          <w:trHeight w:val="278"/>
        </w:trPr>
        <w:tc>
          <w:tcPr>
            <w:tcW w:w="9474" w:type="dxa"/>
            <w:shd w:val="clear" w:color="auto" w:fill="BDD6EE" w:themeFill="accent5" w:themeFillTint="66"/>
          </w:tcPr>
          <w:p w14:paraId="49AC3F0A" w14:textId="6D543802" w:rsidR="009429E0" w:rsidRPr="0012002A" w:rsidRDefault="009429E0" w:rsidP="00291E3A">
            <w:pPr>
              <w:jc w:val="center"/>
              <w:rPr>
                <w:rFonts w:ascii="Arial" w:hAnsi="Arial" w:cs="Arial"/>
                <w:sz w:val="24"/>
                <w:szCs w:val="24"/>
              </w:rPr>
            </w:pPr>
            <w:r>
              <w:rPr>
                <w:rFonts w:ascii="Arial" w:hAnsi="Arial" w:cs="Arial"/>
                <w:sz w:val="24"/>
                <w:szCs w:val="24"/>
              </w:rPr>
              <w:t>No logrado</w:t>
            </w:r>
          </w:p>
        </w:tc>
        <w:tc>
          <w:tcPr>
            <w:tcW w:w="5830" w:type="dxa"/>
            <w:shd w:val="clear" w:color="auto" w:fill="BDD6EE" w:themeFill="accent5" w:themeFillTint="66"/>
          </w:tcPr>
          <w:p w14:paraId="6FFB3846" w14:textId="4E355DB2" w:rsidR="009429E0" w:rsidRPr="0012002A" w:rsidRDefault="009429E0" w:rsidP="00291E3A">
            <w:pPr>
              <w:jc w:val="center"/>
              <w:rPr>
                <w:rFonts w:ascii="Arial" w:hAnsi="Arial" w:cs="Arial"/>
                <w:sz w:val="24"/>
                <w:szCs w:val="24"/>
              </w:rPr>
            </w:pPr>
            <w:r>
              <w:rPr>
                <w:rFonts w:ascii="Arial" w:hAnsi="Arial" w:cs="Arial"/>
                <w:sz w:val="24"/>
                <w:szCs w:val="24"/>
              </w:rPr>
              <w:t>NL</w:t>
            </w:r>
          </w:p>
        </w:tc>
      </w:tr>
    </w:tbl>
    <w:tbl>
      <w:tblPr>
        <w:tblStyle w:val="Tablaconcuadrcula1"/>
        <w:tblpPr w:leftFromText="141" w:rightFromText="141" w:vertAnchor="page" w:horzAnchor="margin" w:tblpX="-572" w:tblpY="4738"/>
        <w:tblW w:w="15304" w:type="dxa"/>
        <w:tblLook w:val="04A0" w:firstRow="1" w:lastRow="0" w:firstColumn="1" w:lastColumn="0" w:noHBand="0" w:noVBand="1"/>
      </w:tblPr>
      <w:tblGrid>
        <w:gridCol w:w="6379"/>
        <w:gridCol w:w="1276"/>
        <w:gridCol w:w="1276"/>
        <w:gridCol w:w="1275"/>
        <w:gridCol w:w="5098"/>
      </w:tblGrid>
      <w:tr w:rsidR="009429E0" w:rsidRPr="0012002A" w14:paraId="0E309C6C" w14:textId="77777777" w:rsidTr="00291E3A">
        <w:trPr>
          <w:trHeight w:val="255"/>
        </w:trPr>
        <w:tc>
          <w:tcPr>
            <w:tcW w:w="15304" w:type="dxa"/>
            <w:gridSpan w:val="5"/>
            <w:shd w:val="clear" w:color="auto" w:fill="F7CAAC" w:themeFill="accent2" w:themeFillTint="66"/>
          </w:tcPr>
          <w:p w14:paraId="6342A13D" w14:textId="2CF7FE5C" w:rsidR="00AB0BA0" w:rsidRPr="00AB0BA0" w:rsidRDefault="009429E0" w:rsidP="00291E3A">
            <w:pPr>
              <w:jc w:val="center"/>
              <w:rPr>
                <w:rFonts w:ascii="Century Gothic" w:hAnsi="Century Gothic"/>
                <w:b/>
                <w:bCs/>
                <w:sz w:val="28"/>
                <w:szCs w:val="28"/>
              </w:rPr>
            </w:pPr>
            <w:r w:rsidRPr="00AB0BA0">
              <w:rPr>
                <w:rFonts w:ascii="Century Gothic" w:hAnsi="Century Gothic"/>
                <w:b/>
                <w:bCs/>
                <w:sz w:val="28"/>
                <w:szCs w:val="28"/>
              </w:rPr>
              <w:t>Educación socioemocional.</w:t>
            </w:r>
          </w:p>
        </w:tc>
      </w:tr>
      <w:tr w:rsidR="00291E3A" w:rsidRPr="0012002A" w14:paraId="4AF22056" w14:textId="77777777" w:rsidTr="00291E3A">
        <w:trPr>
          <w:trHeight w:val="255"/>
        </w:trPr>
        <w:tc>
          <w:tcPr>
            <w:tcW w:w="6379" w:type="dxa"/>
            <w:shd w:val="clear" w:color="auto" w:fill="FFFFFF"/>
          </w:tcPr>
          <w:p w14:paraId="79ED86FD" w14:textId="18E019B0"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Reconoce lo que puede hacer con ayuda y si ayuda.</w:t>
            </w:r>
          </w:p>
        </w:tc>
        <w:tc>
          <w:tcPr>
            <w:tcW w:w="1276" w:type="dxa"/>
            <w:shd w:val="clear" w:color="auto" w:fill="FFFFFF"/>
          </w:tcPr>
          <w:p w14:paraId="28609B1D"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1D2B5D1D"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239FD025"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500CE2B" w14:textId="77777777" w:rsidR="009429E0" w:rsidRPr="0012002A" w:rsidRDefault="009429E0" w:rsidP="00291E3A">
            <w:pPr>
              <w:jc w:val="center"/>
              <w:rPr>
                <w:rFonts w:ascii="Century Gothic" w:hAnsi="Century Gothic"/>
                <w:sz w:val="28"/>
                <w:szCs w:val="28"/>
              </w:rPr>
            </w:pPr>
          </w:p>
        </w:tc>
      </w:tr>
      <w:tr w:rsidR="00291E3A" w:rsidRPr="0012002A" w14:paraId="6CBEEA73" w14:textId="77777777" w:rsidTr="00291E3A">
        <w:trPr>
          <w:trHeight w:val="255"/>
        </w:trPr>
        <w:tc>
          <w:tcPr>
            <w:tcW w:w="6379" w:type="dxa"/>
            <w:shd w:val="clear" w:color="auto" w:fill="FFFFFF"/>
          </w:tcPr>
          <w:p w14:paraId="45CF5F7B" w14:textId="7C2C7205" w:rsidR="00291E3A"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Solicita ayuda cuando la necesita.</w:t>
            </w:r>
          </w:p>
        </w:tc>
        <w:tc>
          <w:tcPr>
            <w:tcW w:w="1276" w:type="dxa"/>
            <w:shd w:val="clear" w:color="auto" w:fill="FFFFFF"/>
          </w:tcPr>
          <w:p w14:paraId="3F8EBC2A"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61D55FDD"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51CB7B80"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064DABA7" w14:textId="77777777" w:rsidR="009429E0" w:rsidRPr="0012002A" w:rsidRDefault="009429E0" w:rsidP="00291E3A">
            <w:pPr>
              <w:jc w:val="center"/>
              <w:rPr>
                <w:rFonts w:ascii="Century Gothic" w:hAnsi="Century Gothic"/>
                <w:sz w:val="28"/>
                <w:szCs w:val="28"/>
              </w:rPr>
            </w:pPr>
          </w:p>
        </w:tc>
      </w:tr>
      <w:tr w:rsidR="00291E3A" w:rsidRPr="0012002A" w14:paraId="40C3D81C" w14:textId="77777777" w:rsidTr="00291E3A">
        <w:trPr>
          <w:trHeight w:val="255"/>
        </w:trPr>
        <w:tc>
          <w:tcPr>
            <w:tcW w:w="6379" w:type="dxa"/>
            <w:shd w:val="clear" w:color="auto" w:fill="FFFFFF"/>
          </w:tcPr>
          <w:p w14:paraId="7335343C" w14:textId="1AAE5996"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Convive, juega, y trabaja con distintos compañeros, y ofrece ayuda a quien lo necesita.</w:t>
            </w:r>
          </w:p>
        </w:tc>
        <w:tc>
          <w:tcPr>
            <w:tcW w:w="1276" w:type="dxa"/>
            <w:shd w:val="clear" w:color="auto" w:fill="FFFFFF"/>
          </w:tcPr>
          <w:p w14:paraId="5B21E8BE"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3EEAA01C"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4A0D18E7"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738141BD" w14:textId="77777777" w:rsidR="009429E0" w:rsidRPr="0012002A" w:rsidRDefault="009429E0" w:rsidP="00291E3A">
            <w:pPr>
              <w:jc w:val="center"/>
              <w:rPr>
                <w:rFonts w:ascii="Century Gothic" w:hAnsi="Century Gothic"/>
                <w:sz w:val="28"/>
                <w:szCs w:val="28"/>
              </w:rPr>
            </w:pPr>
          </w:p>
        </w:tc>
      </w:tr>
      <w:tr w:rsidR="00291E3A" w:rsidRPr="0012002A" w14:paraId="13C499AE" w14:textId="77777777" w:rsidTr="00291E3A">
        <w:trPr>
          <w:trHeight w:val="255"/>
        </w:trPr>
        <w:tc>
          <w:tcPr>
            <w:tcW w:w="6379" w:type="dxa"/>
            <w:shd w:val="clear" w:color="auto" w:fill="FFFFFF"/>
          </w:tcPr>
          <w:p w14:paraId="34468C1B" w14:textId="78959692" w:rsidR="00291E3A"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Reconoce y expresa características personales.</w:t>
            </w:r>
          </w:p>
        </w:tc>
        <w:tc>
          <w:tcPr>
            <w:tcW w:w="1276" w:type="dxa"/>
            <w:shd w:val="clear" w:color="auto" w:fill="FFFFFF"/>
          </w:tcPr>
          <w:p w14:paraId="1179AACC"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039A166D"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495AFD8F"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2BE2600" w14:textId="77777777" w:rsidR="009429E0" w:rsidRPr="0012002A" w:rsidRDefault="009429E0" w:rsidP="00291E3A">
            <w:pPr>
              <w:jc w:val="center"/>
              <w:rPr>
                <w:rFonts w:ascii="Century Gothic" w:hAnsi="Century Gothic"/>
                <w:sz w:val="28"/>
                <w:szCs w:val="28"/>
              </w:rPr>
            </w:pPr>
          </w:p>
        </w:tc>
      </w:tr>
      <w:tr w:rsidR="00291E3A" w:rsidRPr="0012002A" w14:paraId="0AC73F0E" w14:textId="77777777" w:rsidTr="00291E3A">
        <w:trPr>
          <w:trHeight w:val="255"/>
        </w:trPr>
        <w:tc>
          <w:tcPr>
            <w:tcW w:w="6379" w:type="dxa"/>
            <w:shd w:val="clear" w:color="auto" w:fill="FFFFFF"/>
          </w:tcPr>
          <w:p w14:paraId="78486D37" w14:textId="65F5A04F"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Reconoce y nombre situaciones que le generan alegría, seguridad, tristeza, miedo o enojo y expresa lo que siente.</w:t>
            </w:r>
          </w:p>
        </w:tc>
        <w:tc>
          <w:tcPr>
            <w:tcW w:w="1276" w:type="dxa"/>
            <w:shd w:val="clear" w:color="auto" w:fill="FFFFFF"/>
          </w:tcPr>
          <w:p w14:paraId="0D92E25A"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5702447A"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0D09D57D"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D4FD5BB" w14:textId="77777777" w:rsidR="009429E0" w:rsidRPr="0012002A" w:rsidRDefault="009429E0" w:rsidP="00291E3A">
            <w:pPr>
              <w:jc w:val="center"/>
              <w:rPr>
                <w:rFonts w:ascii="Century Gothic" w:hAnsi="Century Gothic"/>
                <w:sz w:val="28"/>
                <w:szCs w:val="28"/>
              </w:rPr>
            </w:pPr>
          </w:p>
        </w:tc>
      </w:tr>
      <w:tr w:rsidR="00291E3A" w:rsidRPr="0012002A" w14:paraId="7DE9F807" w14:textId="77777777" w:rsidTr="00291E3A">
        <w:trPr>
          <w:trHeight w:val="255"/>
        </w:trPr>
        <w:tc>
          <w:tcPr>
            <w:tcW w:w="6379" w:type="dxa"/>
            <w:shd w:val="clear" w:color="auto" w:fill="FFFFFF"/>
          </w:tcPr>
          <w:p w14:paraId="18CAA094" w14:textId="4C73CC57"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Se expresa con seguridad y defiende sus ideas ante sus compañeros.</w:t>
            </w:r>
          </w:p>
        </w:tc>
        <w:tc>
          <w:tcPr>
            <w:tcW w:w="1276" w:type="dxa"/>
            <w:shd w:val="clear" w:color="auto" w:fill="FFFFFF"/>
          </w:tcPr>
          <w:p w14:paraId="307F12DA"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1602FACE"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0B5C80DD"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76C85175" w14:textId="77777777" w:rsidR="009429E0" w:rsidRPr="0012002A" w:rsidRDefault="009429E0" w:rsidP="00291E3A">
            <w:pPr>
              <w:jc w:val="center"/>
              <w:rPr>
                <w:rFonts w:ascii="Century Gothic" w:hAnsi="Century Gothic"/>
                <w:sz w:val="28"/>
                <w:szCs w:val="28"/>
              </w:rPr>
            </w:pPr>
          </w:p>
        </w:tc>
      </w:tr>
      <w:tr w:rsidR="00291E3A" w:rsidRPr="0012002A" w14:paraId="7148B8E4" w14:textId="77777777" w:rsidTr="00291E3A">
        <w:trPr>
          <w:trHeight w:val="255"/>
        </w:trPr>
        <w:tc>
          <w:tcPr>
            <w:tcW w:w="6379" w:type="dxa"/>
            <w:shd w:val="clear" w:color="auto" w:fill="FFFFFF"/>
          </w:tcPr>
          <w:p w14:paraId="13DD0E92" w14:textId="6C1489C1"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Propone acuerdos para la convivencia.</w:t>
            </w:r>
          </w:p>
        </w:tc>
        <w:tc>
          <w:tcPr>
            <w:tcW w:w="1276" w:type="dxa"/>
            <w:shd w:val="clear" w:color="auto" w:fill="FFFFFF"/>
          </w:tcPr>
          <w:p w14:paraId="2284AB6B"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56B0DA12"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59AAD933"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0A5B729D" w14:textId="77777777" w:rsidR="009429E0" w:rsidRPr="0012002A" w:rsidRDefault="009429E0" w:rsidP="00291E3A">
            <w:pPr>
              <w:jc w:val="center"/>
              <w:rPr>
                <w:rFonts w:ascii="Century Gothic" w:hAnsi="Century Gothic"/>
                <w:sz w:val="28"/>
                <w:szCs w:val="28"/>
              </w:rPr>
            </w:pPr>
          </w:p>
        </w:tc>
      </w:tr>
      <w:tr w:rsidR="00291E3A" w:rsidRPr="0012002A" w14:paraId="70F261C9" w14:textId="77777777" w:rsidTr="00291E3A">
        <w:trPr>
          <w:trHeight w:val="255"/>
        </w:trPr>
        <w:tc>
          <w:tcPr>
            <w:tcW w:w="6379" w:type="dxa"/>
            <w:shd w:val="clear" w:color="auto" w:fill="FFFFFF"/>
          </w:tcPr>
          <w:p w14:paraId="0DE9E417" w14:textId="1EF37A1F"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Colabora en actividades del grupo y escolares.</w:t>
            </w:r>
          </w:p>
        </w:tc>
        <w:tc>
          <w:tcPr>
            <w:tcW w:w="1276" w:type="dxa"/>
            <w:shd w:val="clear" w:color="auto" w:fill="FFFFFF"/>
          </w:tcPr>
          <w:p w14:paraId="60DFF123"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0A32C10E"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5824FACB"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1DB62D3E" w14:textId="77777777" w:rsidR="009429E0" w:rsidRPr="0012002A" w:rsidRDefault="009429E0" w:rsidP="00291E3A">
            <w:pPr>
              <w:jc w:val="center"/>
              <w:rPr>
                <w:rFonts w:ascii="Century Gothic" w:hAnsi="Century Gothic"/>
                <w:sz w:val="28"/>
                <w:szCs w:val="28"/>
              </w:rPr>
            </w:pPr>
          </w:p>
        </w:tc>
      </w:tr>
      <w:tr w:rsidR="00291E3A" w:rsidRPr="0012002A" w14:paraId="161E2C19" w14:textId="77777777" w:rsidTr="00291E3A">
        <w:trPr>
          <w:trHeight w:val="255"/>
        </w:trPr>
        <w:tc>
          <w:tcPr>
            <w:tcW w:w="6379" w:type="dxa"/>
            <w:shd w:val="clear" w:color="auto" w:fill="FFFFFF"/>
          </w:tcPr>
          <w:p w14:paraId="1D9E5A0D" w14:textId="33CFE308" w:rsidR="009429E0" w:rsidRPr="0012002A" w:rsidRDefault="00291E3A" w:rsidP="00291E3A">
            <w:pPr>
              <w:spacing w:line="240" w:lineRule="auto"/>
              <w:contextualSpacing/>
              <w:rPr>
                <w:rFonts w:ascii="Century Gothic" w:hAnsi="Century Gothic"/>
                <w:sz w:val="24"/>
                <w:szCs w:val="24"/>
              </w:rPr>
            </w:pPr>
            <w:r>
              <w:rPr>
                <w:rFonts w:ascii="Century Gothic" w:hAnsi="Century Gothic"/>
                <w:sz w:val="24"/>
                <w:szCs w:val="24"/>
              </w:rPr>
              <w:t xml:space="preserve">Identifica cuando a alguien lo molestan o lo hacen sentir mal </w:t>
            </w:r>
          </w:p>
        </w:tc>
        <w:tc>
          <w:tcPr>
            <w:tcW w:w="1276" w:type="dxa"/>
            <w:shd w:val="clear" w:color="auto" w:fill="FFFFFF"/>
          </w:tcPr>
          <w:p w14:paraId="5EF16C47" w14:textId="77777777" w:rsidR="009429E0" w:rsidRPr="0012002A" w:rsidRDefault="009429E0" w:rsidP="00291E3A">
            <w:pPr>
              <w:jc w:val="center"/>
              <w:rPr>
                <w:rFonts w:ascii="Century Gothic" w:hAnsi="Century Gothic"/>
                <w:sz w:val="28"/>
                <w:szCs w:val="28"/>
              </w:rPr>
            </w:pPr>
          </w:p>
        </w:tc>
        <w:tc>
          <w:tcPr>
            <w:tcW w:w="1276" w:type="dxa"/>
            <w:shd w:val="clear" w:color="auto" w:fill="FFFFFF"/>
          </w:tcPr>
          <w:p w14:paraId="6ED3CB8A" w14:textId="77777777" w:rsidR="009429E0" w:rsidRPr="0012002A" w:rsidRDefault="009429E0" w:rsidP="00291E3A">
            <w:pPr>
              <w:jc w:val="center"/>
              <w:rPr>
                <w:rFonts w:ascii="Century Gothic" w:hAnsi="Century Gothic"/>
                <w:sz w:val="28"/>
                <w:szCs w:val="28"/>
              </w:rPr>
            </w:pPr>
          </w:p>
        </w:tc>
        <w:tc>
          <w:tcPr>
            <w:tcW w:w="1275" w:type="dxa"/>
            <w:shd w:val="clear" w:color="auto" w:fill="FFFFFF"/>
          </w:tcPr>
          <w:p w14:paraId="4E344E9D" w14:textId="77777777" w:rsidR="009429E0" w:rsidRPr="0012002A" w:rsidRDefault="009429E0" w:rsidP="00291E3A">
            <w:pPr>
              <w:jc w:val="center"/>
              <w:rPr>
                <w:rFonts w:ascii="Century Gothic" w:hAnsi="Century Gothic"/>
                <w:sz w:val="28"/>
                <w:szCs w:val="28"/>
              </w:rPr>
            </w:pPr>
          </w:p>
        </w:tc>
        <w:tc>
          <w:tcPr>
            <w:tcW w:w="5098" w:type="dxa"/>
            <w:shd w:val="clear" w:color="auto" w:fill="FFFFFF"/>
          </w:tcPr>
          <w:p w14:paraId="47B8C303" w14:textId="77777777" w:rsidR="009429E0" w:rsidRPr="0012002A" w:rsidRDefault="009429E0" w:rsidP="00291E3A">
            <w:pPr>
              <w:jc w:val="center"/>
              <w:rPr>
                <w:rFonts w:ascii="Century Gothic" w:hAnsi="Century Gothic"/>
                <w:sz w:val="28"/>
                <w:szCs w:val="28"/>
              </w:rPr>
            </w:pPr>
          </w:p>
        </w:tc>
      </w:tr>
    </w:tbl>
    <w:p w14:paraId="166A7BD5" w14:textId="77777777" w:rsidR="00431861" w:rsidRDefault="00431861" w:rsidP="009429E0">
      <w:pPr>
        <w:sectPr w:rsidR="00431861" w:rsidSect="009429E0">
          <w:pgSz w:w="16838" w:h="11906" w:orient="landscape"/>
          <w:pgMar w:top="1701" w:right="1418" w:bottom="1701" w:left="1418" w:header="709" w:footer="709" w:gutter="0"/>
          <w:cols w:space="708"/>
          <w:docGrid w:linePitch="360"/>
        </w:sectPr>
      </w:pPr>
    </w:p>
    <w:p w14:paraId="7120DCFD" w14:textId="51924D22" w:rsidR="00431861" w:rsidRDefault="00431861" w:rsidP="00431861">
      <w:pPr>
        <w:jc w:val="center"/>
        <w:rPr>
          <w:rFonts w:ascii="Arial" w:eastAsia="Arial" w:hAnsi="Arial" w:cs="Arial"/>
          <w:b/>
          <w:color w:val="000000"/>
          <w:sz w:val="24"/>
          <w:szCs w:val="24"/>
        </w:rPr>
      </w:pPr>
      <w:r>
        <w:rPr>
          <w:rFonts w:ascii="Arial" w:eastAsia="Arial" w:hAnsi="Arial" w:cs="Arial"/>
          <w:b/>
          <w:color w:val="000000"/>
          <w:sz w:val="24"/>
          <w:szCs w:val="24"/>
        </w:rPr>
        <w:lastRenderedPageBreak/>
        <w:t>Conclusión:</w:t>
      </w:r>
    </w:p>
    <w:p w14:paraId="5EA55E51" w14:textId="77777777" w:rsidR="00431861" w:rsidRPr="00431861" w:rsidRDefault="00431861" w:rsidP="00431861">
      <w:pPr>
        <w:spacing w:line="360" w:lineRule="auto"/>
        <w:rPr>
          <w:rFonts w:ascii="Arial" w:eastAsia="Arial" w:hAnsi="Arial" w:cs="Arial"/>
          <w:bCs/>
          <w:color w:val="000000"/>
          <w:sz w:val="24"/>
          <w:szCs w:val="24"/>
        </w:rPr>
      </w:pPr>
      <w:r w:rsidRPr="00431861">
        <w:rPr>
          <w:rFonts w:ascii="Arial" w:eastAsia="Arial" w:hAnsi="Arial" w:cs="Arial"/>
          <w:bCs/>
          <w:color w:val="000000"/>
          <w:sz w:val="24"/>
          <w:szCs w:val="24"/>
        </w:rPr>
        <w:t xml:space="preserve">Llevando a cabo esta actividad en la que se realizó un análisis de la lectura “El diagnóstico educativo, una importante herramienta para elevar la calidad de la educación en manos de los docentes”, para luego dar respuesta a preguntas de apoyo, se llegó a la conclusión de que realizar un diagnóstico en nuestras aulas es de suma importancia ya que nos permite detectar qué áreas debemos trabajar más con los niños y en cuáles debemos poner mayor empeño y atención. </w:t>
      </w:r>
    </w:p>
    <w:p w14:paraId="0920352D" w14:textId="50BF5878" w:rsidR="00431861" w:rsidRPr="00431861" w:rsidRDefault="00431861" w:rsidP="00431861">
      <w:pPr>
        <w:spacing w:line="360" w:lineRule="auto"/>
        <w:rPr>
          <w:rFonts w:ascii="Arial" w:eastAsia="Arial" w:hAnsi="Arial" w:cs="Arial"/>
          <w:bCs/>
          <w:color w:val="000000"/>
          <w:sz w:val="24"/>
          <w:szCs w:val="24"/>
        </w:rPr>
      </w:pPr>
      <w:r w:rsidRPr="00431861">
        <w:rPr>
          <w:rFonts w:ascii="Arial" w:eastAsia="Arial" w:hAnsi="Arial" w:cs="Arial"/>
          <w:bCs/>
          <w:color w:val="000000"/>
          <w:sz w:val="24"/>
          <w:szCs w:val="24"/>
        </w:rPr>
        <w:t xml:space="preserve">La realización de un diagnostico nos permite establecer con claridad las diferencias entre las expectativas de ingreso en relación con el proyecto pedagógico y el contexto en que se ubica la escuela; así como el nivel de logros reales obtenidos por nuestros alumnos. Contribuye a mejorar la calidad de la educación y, como se mencionaba con anterioridad, nos permite llevar a cabo estrategias de mejora ante nuestro desempeño como docentes. Al dar lectura al texto se logró identificar las etapas de aplicación de un diagnóstico como lo son la recogida de información, análisis de información, valoración de la información fiable y válida para la toma de decisiones, la intervención </w:t>
      </w:r>
      <w:r w:rsidR="00097EB1" w:rsidRPr="00431861">
        <w:rPr>
          <w:rFonts w:ascii="Arial" w:eastAsia="Arial" w:hAnsi="Arial" w:cs="Arial"/>
          <w:bCs/>
          <w:color w:val="000000"/>
          <w:sz w:val="24"/>
          <w:szCs w:val="24"/>
        </w:rPr>
        <w:t>mediante la</w:t>
      </w:r>
      <w:r w:rsidRPr="00431861">
        <w:rPr>
          <w:rFonts w:ascii="Arial" w:eastAsia="Arial" w:hAnsi="Arial" w:cs="Arial"/>
          <w:bCs/>
          <w:color w:val="000000"/>
          <w:sz w:val="24"/>
          <w:szCs w:val="24"/>
        </w:rPr>
        <w:t xml:space="preserve"> adecuación adaptación curricular y la evaluación del proceso diagnóstico. De igual manera se analizaron temas como los diagnósticos de los procesos de aula llevados a cabo por el docente, que nos permiten evaluar y conocer los aprendizajes adquiridos de los alumnos. Se sabe que es un ejercicio fundamental de aproximación que implica el descubrimiento de aspectos cognoscitivos, actitudinales y actitudinales del grupo. Da la oportunidad de conocer los diferentes estilos de aprendizaje, capacidades, habilidades y la diversidad </w:t>
      </w:r>
      <w:r w:rsidR="00097EB1" w:rsidRPr="00431861">
        <w:rPr>
          <w:rFonts w:ascii="Arial" w:eastAsia="Arial" w:hAnsi="Arial" w:cs="Arial"/>
          <w:bCs/>
          <w:color w:val="000000"/>
          <w:sz w:val="24"/>
          <w:szCs w:val="24"/>
        </w:rPr>
        <w:t>sociocultural</w:t>
      </w:r>
      <w:r w:rsidRPr="00431861">
        <w:rPr>
          <w:rFonts w:ascii="Arial" w:eastAsia="Arial" w:hAnsi="Arial" w:cs="Arial"/>
          <w:bCs/>
          <w:color w:val="000000"/>
          <w:sz w:val="24"/>
          <w:szCs w:val="24"/>
        </w:rPr>
        <w:t xml:space="preserve"> de los mismos.</w:t>
      </w:r>
    </w:p>
    <w:p w14:paraId="4323C799" w14:textId="33A4BA78" w:rsidR="00431861" w:rsidRPr="00431861" w:rsidRDefault="00431861" w:rsidP="00431861">
      <w:pPr>
        <w:spacing w:line="360" w:lineRule="auto"/>
        <w:rPr>
          <w:rFonts w:ascii="Arial" w:eastAsia="Arial" w:hAnsi="Arial" w:cs="Arial"/>
          <w:bCs/>
          <w:color w:val="000000"/>
          <w:sz w:val="24"/>
          <w:szCs w:val="24"/>
        </w:rPr>
        <w:sectPr w:rsidR="00431861" w:rsidRPr="00431861" w:rsidSect="00431861">
          <w:pgSz w:w="11906" w:h="16838"/>
          <w:pgMar w:top="1418" w:right="1701" w:bottom="1418" w:left="1701" w:header="709" w:footer="709" w:gutter="0"/>
          <w:cols w:space="708"/>
          <w:docGrid w:linePitch="360"/>
        </w:sectPr>
      </w:pPr>
      <w:r w:rsidRPr="00431861">
        <w:rPr>
          <w:rFonts w:ascii="Arial" w:eastAsia="Arial" w:hAnsi="Arial" w:cs="Arial"/>
          <w:bCs/>
          <w:color w:val="000000"/>
          <w:sz w:val="24"/>
          <w:szCs w:val="24"/>
        </w:rPr>
        <w:t>Un diagnóstico adecuado establece las diferencias entre las expectativas de ingreso en relación con el proyecto pedagógico y el contexto cultural y social de la escuela y de los alumnos. Así como el nivel de logros reales obtenidos por los estudiantes y al mismo tiempo contribuye a mejorar la calidad de la educación.</w:t>
      </w:r>
    </w:p>
    <w:p w14:paraId="5EEBD90D" w14:textId="77777777" w:rsidR="00871404" w:rsidRDefault="00871404" w:rsidP="00871404">
      <w:pPr>
        <w:spacing w:before="240" w:line="240" w:lineRule="auto"/>
        <w:rPr>
          <w:b/>
          <w:bCs/>
          <w:color w:val="332C33"/>
          <w:sz w:val="32"/>
          <w:szCs w:val="32"/>
        </w:rPr>
      </w:pPr>
    </w:p>
    <w:p w14:paraId="3AEC45AC" w14:textId="77777777" w:rsidR="00871404" w:rsidRPr="00195E5C" w:rsidRDefault="00871404" w:rsidP="00871404">
      <w:pPr>
        <w:spacing w:after="0"/>
        <w:jc w:val="center"/>
        <w:rPr>
          <w:sz w:val="24"/>
          <w:szCs w:val="24"/>
        </w:rPr>
      </w:pPr>
      <w:r w:rsidRPr="00195E5C">
        <w:rPr>
          <w:noProof/>
          <w:sz w:val="24"/>
          <w:szCs w:val="24"/>
          <w:lang w:eastAsia="es-MX"/>
        </w:rPr>
        <w:drawing>
          <wp:anchor distT="0" distB="0" distL="114300" distR="114300" simplePos="0" relativeHeight="251661312" behindDoc="0" locked="0" layoutInCell="1" allowOverlap="1" wp14:anchorId="3F8F9788" wp14:editId="2099DCA2">
            <wp:simplePos x="0" y="0"/>
            <wp:positionH relativeFrom="margin">
              <wp:align>left</wp:align>
            </wp:positionH>
            <wp:positionV relativeFrom="paragraph">
              <wp:posOffset>16401</wp:posOffset>
            </wp:positionV>
            <wp:extent cx="803300" cy="67556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14:paraId="1539B1A0" w14:textId="77777777" w:rsidR="00871404" w:rsidRPr="00195E5C" w:rsidRDefault="00871404" w:rsidP="00871404">
      <w:pPr>
        <w:spacing w:after="0"/>
        <w:jc w:val="center"/>
        <w:rPr>
          <w:sz w:val="24"/>
          <w:szCs w:val="24"/>
        </w:rPr>
      </w:pPr>
      <w:r w:rsidRPr="00195E5C">
        <w:rPr>
          <w:sz w:val="24"/>
          <w:szCs w:val="24"/>
        </w:rPr>
        <w:t>MATERIA: TUTORÍA GRUPAL</w:t>
      </w:r>
    </w:p>
    <w:p w14:paraId="61600E4E" w14:textId="77777777" w:rsidR="00871404" w:rsidRDefault="00871404" w:rsidP="00871404">
      <w:pPr>
        <w:spacing w:after="0"/>
        <w:jc w:val="center"/>
        <w:rPr>
          <w:sz w:val="24"/>
          <w:szCs w:val="24"/>
        </w:rPr>
      </w:pPr>
      <w:r w:rsidRPr="00195E5C">
        <w:rPr>
          <w:sz w:val="24"/>
          <w:szCs w:val="24"/>
        </w:rPr>
        <w:t>DRA. GLORIA ELIZABETH MARTÍNEZ RIVERA</w:t>
      </w:r>
    </w:p>
    <w:p w14:paraId="3D11B59B" w14:textId="77777777" w:rsidR="00871404" w:rsidRDefault="00871404" w:rsidP="00871404">
      <w:pPr>
        <w:spacing w:after="0"/>
        <w:rPr>
          <w:sz w:val="24"/>
          <w:szCs w:val="24"/>
        </w:rPr>
      </w:pPr>
    </w:p>
    <w:p w14:paraId="6B70CB08" w14:textId="77777777" w:rsidR="00871404" w:rsidRDefault="00871404" w:rsidP="00871404">
      <w:pPr>
        <w:spacing w:after="0"/>
        <w:rPr>
          <w:sz w:val="24"/>
          <w:szCs w:val="24"/>
        </w:rPr>
      </w:pPr>
    </w:p>
    <w:p w14:paraId="6129D5EF" w14:textId="77777777" w:rsidR="00871404" w:rsidRDefault="00871404" w:rsidP="00871404">
      <w:pPr>
        <w:spacing w:after="0"/>
        <w:rPr>
          <w:sz w:val="24"/>
          <w:szCs w:val="24"/>
        </w:rPr>
      </w:pPr>
    </w:p>
    <w:p w14:paraId="1D011E8C" w14:textId="77777777" w:rsidR="00871404" w:rsidRPr="006C5858" w:rsidRDefault="00871404" w:rsidP="00871404">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14:paraId="4EFDA9D7" w14:textId="77777777" w:rsidR="00871404" w:rsidRDefault="00871404" w:rsidP="00871404">
      <w:pPr>
        <w:spacing w:after="0"/>
        <w:rPr>
          <w:rFonts w:ascii="Arial" w:hAnsi="Arial" w:cs="Arial"/>
          <w:sz w:val="24"/>
          <w:szCs w:val="24"/>
        </w:rPr>
      </w:pPr>
    </w:p>
    <w:p w14:paraId="746973CB" w14:textId="77777777" w:rsidR="00871404" w:rsidRPr="006C5858" w:rsidRDefault="00871404" w:rsidP="00871404">
      <w:pPr>
        <w:spacing w:after="0"/>
        <w:rPr>
          <w:rFonts w:ascii="Arial" w:hAnsi="Arial" w:cs="Arial"/>
          <w:sz w:val="24"/>
          <w:szCs w:val="24"/>
        </w:rPr>
      </w:pPr>
    </w:p>
    <w:p w14:paraId="0C8C3905"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7A743B78" w14:textId="77777777" w:rsidR="00871404" w:rsidRPr="006C5858" w:rsidRDefault="00871404" w:rsidP="00871404">
      <w:pPr>
        <w:spacing w:after="0"/>
        <w:jc w:val="both"/>
        <w:rPr>
          <w:rFonts w:ascii="Arial" w:hAnsi="Arial" w:cs="Arial"/>
          <w:sz w:val="24"/>
          <w:szCs w:val="24"/>
        </w:rPr>
      </w:pPr>
    </w:p>
    <w:p w14:paraId="581A75CF"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0A2672EC" w14:textId="77777777" w:rsidR="00871404" w:rsidRPr="006C5858" w:rsidRDefault="00871404" w:rsidP="00871404">
      <w:pPr>
        <w:spacing w:after="0"/>
        <w:jc w:val="both"/>
        <w:rPr>
          <w:rFonts w:ascii="Arial" w:hAnsi="Arial" w:cs="Arial"/>
          <w:sz w:val="24"/>
          <w:szCs w:val="24"/>
        </w:rPr>
      </w:pPr>
    </w:p>
    <w:p w14:paraId="001390B8" w14:textId="77777777" w:rsidR="00871404" w:rsidRDefault="00871404" w:rsidP="00871404">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De acuerdo al documento EL DIAGNÓSTICO EDUCATIVO, UNA IMPORTANTE HERRAMIENTA PARA ELEVAR LA CALIDAD DE LA EDUCACIÓN EN MANOS DE LOS DOCENTES</w:t>
      </w:r>
    </w:p>
    <w:p w14:paraId="09A3932D" w14:textId="77777777" w:rsidR="00871404" w:rsidRPr="00320910" w:rsidRDefault="00871404" w:rsidP="00871404">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14:paraId="6351DEE4" w14:textId="77777777" w:rsidR="00871404" w:rsidRPr="006C5858" w:rsidRDefault="00871404" w:rsidP="00871404">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14:paraId="56E0CB81" w14:textId="77777777" w:rsidR="00871404" w:rsidRDefault="00871404" w:rsidP="00871404">
      <w:pPr>
        <w:spacing w:after="0"/>
        <w:jc w:val="both"/>
        <w:rPr>
          <w:rFonts w:ascii="Arial" w:hAnsi="Arial" w:cs="Arial"/>
          <w:sz w:val="24"/>
          <w:szCs w:val="24"/>
        </w:rPr>
      </w:pPr>
    </w:p>
    <w:p w14:paraId="08EBF31A"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¿Qué es un diagnóstico?</w:t>
      </w:r>
    </w:p>
    <w:p w14:paraId="5ED9DAC0"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¿cuál es el desarrollo del diagnóstico?</w:t>
      </w:r>
    </w:p>
    <w:p w14:paraId="66A9DB54"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Tipos de diagnósticos y sus rasgos distintivos</w:t>
      </w:r>
    </w:p>
    <w:p w14:paraId="1D500EB8"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Objetivo de llevar a cabo un diagnóstico</w:t>
      </w:r>
    </w:p>
    <w:p w14:paraId="23515D39"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Proceso metodológico del diagnóstico</w:t>
      </w:r>
    </w:p>
    <w:p w14:paraId="037205EA" w14:textId="77777777" w:rsidR="00871404" w:rsidRPr="00320910" w:rsidRDefault="00871404" w:rsidP="00871404">
      <w:pPr>
        <w:spacing w:after="0"/>
        <w:jc w:val="both"/>
        <w:rPr>
          <w:rFonts w:ascii="Arial" w:hAnsi="Arial" w:cs="Arial"/>
          <w:sz w:val="24"/>
          <w:szCs w:val="24"/>
        </w:rPr>
      </w:pPr>
      <w:r w:rsidRPr="00320910">
        <w:rPr>
          <w:rFonts w:ascii="Arial" w:hAnsi="Arial" w:cs="Arial"/>
          <w:sz w:val="24"/>
          <w:szCs w:val="24"/>
        </w:rPr>
        <w:t>Menciona y describe de manera ejemplificada los tipos de diagn</w:t>
      </w:r>
      <w:r>
        <w:rPr>
          <w:rFonts w:ascii="Arial" w:hAnsi="Arial" w:cs="Arial"/>
          <w:sz w:val="24"/>
          <w:szCs w:val="24"/>
        </w:rPr>
        <w:t>ó</w:t>
      </w:r>
      <w:r w:rsidRPr="00320910">
        <w:rPr>
          <w:rFonts w:ascii="Arial" w:hAnsi="Arial" w:cs="Arial"/>
          <w:sz w:val="24"/>
          <w:szCs w:val="24"/>
        </w:rPr>
        <w:t>stico y sus dimensiones.</w:t>
      </w:r>
    </w:p>
    <w:p w14:paraId="485989F2" w14:textId="77777777" w:rsidR="00871404" w:rsidRDefault="00871404" w:rsidP="00871404">
      <w:pPr>
        <w:spacing w:after="0"/>
        <w:jc w:val="both"/>
        <w:rPr>
          <w:rFonts w:ascii="Arial" w:hAnsi="Arial" w:cs="Arial"/>
          <w:sz w:val="24"/>
          <w:szCs w:val="24"/>
        </w:rPr>
      </w:pPr>
      <w:r w:rsidRPr="00320910">
        <w:rPr>
          <w:rFonts w:ascii="Arial" w:hAnsi="Arial" w:cs="Arial"/>
          <w:sz w:val="24"/>
          <w:szCs w:val="24"/>
        </w:rPr>
        <w:t>Diseña una lista de cotejo en donde se reflejen los indicadores a considerar en un diagnostico educativo.</w:t>
      </w:r>
    </w:p>
    <w:p w14:paraId="2E0DDBA3" w14:textId="77777777" w:rsidR="00871404" w:rsidRPr="006C5858" w:rsidRDefault="00871404" w:rsidP="00871404">
      <w:pPr>
        <w:spacing w:after="0"/>
        <w:jc w:val="both"/>
        <w:rPr>
          <w:rFonts w:ascii="Arial" w:hAnsi="Arial" w:cs="Arial"/>
          <w:sz w:val="24"/>
          <w:szCs w:val="24"/>
        </w:rPr>
      </w:pPr>
    </w:p>
    <w:p w14:paraId="64AFC412"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4601C7CC" w14:textId="77777777" w:rsidR="00871404" w:rsidRPr="006C5858" w:rsidRDefault="00871404" w:rsidP="00871404">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4D5AAE1B" w14:textId="77777777" w:rsidR="00871404" w:rsidRPr="006C5858" w:rsidRDefault="00871404" w:rsidP="00871404">
      <w:pPr>
        <w:pStyle w:val="Prrafodelista"/>
        <w:numPr>
          <w:ilvl w:val="0"/>
          <w:numId w:val="1"/>
        </w:numPr>
        <w:spacing w:after="0"/>
        <w:jc w:val="both"/>
        <w:rPr>
          <w:rFonts w:ascii="Arial" w:hAnsi="Arial" w:cs="Arial"/>
          <w:sz w:val="24"/>
          <w:szCs w:val="24"/>
        </w:rPr>
      </w:pPr>
      <w:r>
        <w:rPr>
          <w:rFonts w:ascii="Arial" w:hAnsi="Arial" w:cs="Arial"/>
          <w:sz w:val="24"/>
          <w:szCs w:val="24"/>
        </w:rPr>
        <w:t>Responder a todos los indicadores</w:t>
      </w:r>
    </w:p>
    <w:p w14:paraId="2AD62936" w14:textId="77777777" w:rsidR="00871404" w:rsidRPr="006C5858" w:rsidRDefault="00871404" w:rsidP="00871404">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14:paraId="74F7C991" w14:textId="77777777" w:rsidR="00871404" w:rsidRDefault="00871404" w:rsidP="00871404">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60FCAE6B" w14:textId="77777777" w:rsidR="00871404" w:rsidRPr="00320910" w:rsidRDefault="00871404" w:rsidP="00871404">
      <w:pPr>
        <w:pStyle w:val="Prrafodelista"/>
        <w:spacing w:after="0"/>
        <w:jc w:val="both"/>
        <w:rPr>
          <w:rFonts w:ascii="Arial" w:hAnsi="Arial" w:cs="Arial"/>
          <w:sz w:val="24"/>
          <w:szCs w:val="24"/>
        </w:rPr>
      </w:pPr>
    </w:p>
    <w:p w14:paraId="58BC2AB1" w14:textId="77777777" w:rsidR="00871404" w:rsidRPr="006C5858" w:rsidRDefault="00871404" w:rsidP="00871404">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14:paraId="45BEB0C0" w14:textId="77777777" w:rsidR="00871404" w:rsidRDefault="00871404" w:rsidP="00871404"/>
    <w:p w14:paraId="3BA16D56" w14:textId="77777777" w:rsidR="00871404" w:rsidRDefault="00871404" w:rsidP="00871404">
      <w:pPr>
        <w:spacing w:before="240" w:line="240" w:lineRule="auto"/>
        <w:rPr>
          <w:b/>
          <w:bCs/>
          <w:color w:val="332C33"/>
          <w:sz w:val="32"/>
          <w:szCs w:val="32"/>
        </w:rPr>
      </w:pPr>
    </w:p>
    <w:p w14:paraId="1D7E946E" w14:textId="77777777" w:rsidR="00874F28" w:rsidRDefault="00D25712"/>
    <w:sectPr w:rsidR="00874F28" w:rsidSect="00431861">
      <w:pgSz w:w="11906" w:h="16838"/>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D2659"/>
    <w:multiLevelType w:val="hybridMultilevel"/>
    <w:tmpl w:val="602CEEA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127E80"/>
    <w:multiLevelType w:val="multilevel"/>
    <w:tmpl w:val="A93A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A353E"/>
    <w:multiLevelType w:val="hybridMultilevel"/>
    <w:tmpl w:val="49606B0C"/>
    <w:lvl w:ilvl="0" w:tplc="770203AC">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D304FF"/>
    <w:multiLevelType w:val="multilevel"/>
    <w:tmpl w:val="98A8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1B48D0"/>
    <w:multiLevelType w:val="hybridMultilevel"/>
    <w:tmpl w:val="4A32F1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A26511"/>
    <w:multiLevelType w:val="hybridMultilevel"/>
    <w:tmpl w:val="0E367E8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04"/>
    <w:rsid w:val="00097EB1"/>
    <w:rsid w:val="001516F3"/>
    <w:rsid w:val="001A3B91"/>
    <w:rsid w:val="00291E3A"/>
    <w:rsid w:val="002A54BD"/>
    <w:rsid w:val="00365845"/>
    <w:rsid w:val="00431861"/>
    <w:rsid w:val="006C4492"/>
    <w:rsid w:val="00871404"/>
    <w:rsid w:val="009429E0"/>
    <w:rsid w:val="00AB0BA0"/>
    <w:rsid w:val="00B37F7D"/>
    <w:rsid w:val="00D25712"/>
    <w:rsid w:val="00F8366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957"/>
  <w15:chartTrackingRefBased/>
  <w15:docId w15:val="{ECFB26D5-1246-4FC5-B821-4A20D77C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04"/>
    <w:pPr>
      <w:spacing w:line="256" w:lineRule="auto"/>
    </w:pPr>
    <w:rPr>
      <w:rFonts w:eastAsiaTheme="minorEastAsia"/>
      <w:lang w:val="es-MX"/>
    </w:rPr>
  </w:style>
  <w:style w:type="paragraph" w:styleId="Ttulo3">
    <w:name w:val="heading 3"/>
    <w:basedOn w:val="Normal"/>
    <w:link w:val="Ttulo3Car"/>
    <w:uiPriority w:val="9"/>
    <w:qFormat/>
    <w:rsid w:val="001A3B9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404"/>
    <w:pPr>
      <w:spacing w:line="259" w:lineRule="auto"/>
      <w:ind w:left="720"/>
      <w:contextualSpacing/>
    </w:pPr>
    <w:rPr>
      <w:rFonts w:eastAsiaTheme="minorHAnsi"/>
    </w:rPr>
  </w:style>
  <w:style w:type="table" w:customStyle="1" w:styleId="Tablaconcuadrcula1">
    <w:name w:val="Tabla con cuadrícula1"/>
    <w:basedOn w:val="Tablanormal"/>
    <w:next w:val="Tablaconcuadrcula"/>
    <w:uiPriority w:val="59"/>
    <w:rsid w:val="009429E0"/>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42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A3B91"/>
    <w:rPr>
      <w:b/>
      <w:bCs/>
    </w:rPr>
  </w:style>
  <w:style w:type="paragraph" w:styleId="NormalWeb">
    <w:name w:val="Normal (Web)"/>
    <w:basedOn w:val="Normal"/>
    <w:uiPriority w:val="99"/>
    <w:semiHidden/>
    <w:unhideWhenUsed/>
    <w:rsid w:val="001A3B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1A3B91"/>
    <w:rPr>
      <w:rFonts w:ascii="Times New Roman" w:eastAsia="Times New Roman" w:hAnsi="Times New Roman" w:cs="Times New Roman"/>
      <w:b/>
      <w:bCs/>
      <w:sz w:val="27"/>
      <w:szCs w:val="27"/>
      <w:lang w:val="es-MX" w:eastAsia="es-MX"/>
    </w:rPr>
  </w:style>
  <w:style w:type="paragraph" w:customStyle="1" w:styleId="estilo42">
    <w:name w:val="estilo42"/>
    <w:basedOn w:val="Normal"/>
    <w:rsid w:val="001A3B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37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193766">
      <w:bodyDiv w:val="1"/>
      <w:marLeft w:val="0"/>
      <w:marRight w:val="0"/>
      <w:marTop w:val="0"/>
      <w:marBottom w:val="0"/>
      <w:divBdr>
        <w:top w:val="none" w:sz="0" w:space="0" w:color="auto"/>
        <w:left w:val="none" w:sz="0" w:space="0" w:color="auto"/>
        <w:bottom w:val="none" w:sz="0" w:space="0" w:color="auto"/>
        <w:right w:val="none" w:sz="0" w:space="0" w:color="auto"/>
      </w:divBdr>
    </w:div>
    <w:div w:id="498736114">
      <w:bodyDiv w:val="1"/>
      <w:marLeft w:val="0"/>
      <w:marRight w:val="0"/>
      <w:marTop w:val="0"/>
      <w:marBottom w:val="0"/>
      <w:divBdr>
        <w:top w:val="none" w:sz="0" w:space="0" w:color="auto"/>
        <w:left w:val="none" w:sz="0" w:space="0" w:color="auto"/>
        <w:bottom w:val="none" w:sz="0" w:space="0" w:color="auto"/>
        <w:right w:val="none" w:sz="0" w:space="0" w:color="auto"/>
      </w:divBdr>
    </w:div>
    <w:div w:id="777870664">
      <w:bodyDiv w:val="1"/>
      <w:marLeft w:val="0"/>
      <w:marRight w:val="0"/>
      <w:marTop w:val="0"/>
      <w:marBottom w:val="0"/>
      <w:divBdr>
        <w:top w:val="none" w:sz="0" w:space="0" w:color="auto"/>
        <w:left w:val="none" w:sz="0" w:space="0" w:color="auto"/>
        <w:bottom w:val="none" w:sz="0" w:space="0" w:color="auto"/>
        <w:right w:val="none" w:sz="0" w:space="0" w:color="auto"/>
      </w:divBdr>
    </w:div>
    <w:div w:id="1477912900">
      <w:bodyDiv w:val="1"/>
      <w:marLeft w:val="0"/>
      <w:marRight w:val="0"/>
      <w:marTop w:val="0"/>
      <w:marBottom w:val="0"/>
      <w:divBdr>
        <w:top w:val="none" w:sz="0" w:space="0" w:color="auto"/>
        <w:left w:val="none" w:sz="0" w:space="0" w:color="auto"/>
        <w:bottom w:val="none" w:sz="0" w:space="0" w:color="auto"/>
        <w:right w:val="none" w:sz="0" w:space="0" w:color="auto"/>
      </w:divBdr>
    </w:div>
    <w:div w:id="18420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9805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2</cp:revision>
  <dcterms:created xsi:type="dcterms:W3CDTF">2021-03-27T05:46:00Z</dcterms:created>
  <dcterms:modified xsi:type="dcterms:W3CDTF">2021-03-27T05:46:00Z</dcterms:modified>
</cp:coreProperties>
</file>