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4489" w14:textId="77777777" w:rsidR="009F6813" w:rsidRPr="009F6813" w:rsidRDefault="009F6813" w:rsidP="009F681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eastAsia="Times New Roman" w:cs="Arial"/>
          <w:sz w:val="22"/>
          <w:szCs w:val="20"/>
          <w:lang w:val="es-ES_tradnl" w:eastAsia="es-ES"/>
        </w:rPr>
      </w:pPr>
    </w:p>
    <w:p w14:paraId="065A2559" w14:textId="77777777" w:rsidR="009F6813" w:rsidRPr="009F6813" w:rsidRDefault="009F6813" w:rsidP="009F6813">
      <w:pPr>
        <w:spacing w:after="0" w:line="240" w:lineRule="auto"/>
        <w:ind w:firstLine="708"/>
        <w:jc w:val="center"/>
        <w:rPr>
          <w:rFonts w:eastAsia="Calibri" w:cs="Arial"/>
          <w:sz w:val="28"/>
          <w:szCs w:val="28"/>
        </w:rPr>
      </w:pPr>
      <w:r w:rsidRPr="009F6813">
        <w:rPr>
          <w:rFonts w:eastAsia="Times New Roman" w:cs="Arial"/>
          <w:sz w:val="22"/>
          <w:szCs w:val="20"/>
          <w:lang w:val="es-ES_tradnl" w:eastAsia="es-ES"/>
        </w:rPr>
        <w:tab/>
      </w:r>
    </w:p>
    <w:p w14:paraId="4B57782F" w14:textId="77777777" w:rsidR="009F6813" w:rsidRPr="009F6813" w:rsidRDefault="009F6813" w:rsidP="009F6813">
      <w:pPr>
        <w:spacing w:line="259" w:lineRule="auto"/>
        <w:ind w:firstLine="708"/>
        <w:jc w:val="center"/>
        <w:rPr>
          <w:rFonts w:eastAsia="Calibri" w:cs="Arial"/>
          <w:b/>
          <w:bCs/>
          <w:sz w:val="28"/>
          <w:szCs w:val="28"/>
        </w:rPr>
      </w:pPr>
      <w:r w:rsidRPr="009F6813">
        <w:rPr>
          <w:rFonts w:eastAsia="Calibri" w:cs="Arial"/>
          <w:b/>
          <w:bCs/>
          <w:sz w:val="28"/>
          <w:szCs w:val="28"/>
        </w:rPr>
        <w:t>ESCUELA NORMAL DE EDUCACIÓN PREESCOLAR DEL ESTADO DE COAHUILA</w:t>
      </w:r>
    </w:p>
    <w:p w14:paraId="75AA8D65" w14:textId="77777777" w:rsidR="009F6813" w:rsidRPr="009F6813" w:rsidRDefault="009F6813" w:rsidP="009F6813">
      <w:pPr>
        <w:spacing w:line="259" w:lineRule="auto"/>
        <w:jc w:val="center"/>
        <w:rPr>
          <w:rFonts w:eastAsia="Calibri" w:cs="Arial"/>
          <w:szCs w:val="24"/>
        </w:rPr>
      </w:pPr>
      <w:r w:rsidRPr="009F6813">
        <w:rPr>
          <w:rFonts w:eastAsia="Calibri" w:cs="Arial"/>
          <w:szCs w:val="24"/>
        </w:rPr>
        <w:t>Licenciatura en educación preescolar</w:t>
      </w:r>
    </w:p>
    <w:p w14:paraId="2AFF523B" w14:textId="77777777" w:rsidR="009F6813" w:rsidRPr="009F6813" w:rsidRDefault="009F6813" w:rsidP="009F6813">
      <w:pPr>
        <w:spacing w:line="259" w:lineRule="auto"/>
        <w:jc w:val="center"/>
        <w:rPr>
          <w:rFonts w:eastAsia="Calibri" w:cs="Arial"/>
          <w:szCs w:val="24"/>
        </w:rPr>
      </w:pPr>
      <w:r w:rsidRPr="009F6813">
        <w:rPr>
          <w:rFonts w:eastAsia="Calibri" w:cs="Arial"/>
          <w:szCs w:val="24"/>
        </w:rPr>
        <w:t xml:space="preserve">Ciclo 2020-2021 </w:t>
      </w:r>
      <w:r w:rsidRPr="009F6813">
        <w:rPr>
          <w:rFonts w:eastAsia="Calibri" w:cs="Arial"/>
          <w:szCs w:val="24"/>
        </w:rPr>
        <w:tab/>
        <w:t>Sexto semestre</w:t>
      </w:r>
    </w:p>
    <w:p w14:paraId="200262B3" w14:textId="77777777" w:rsidR="009F6813" w:rsidRPr="009F6813" w:rsidRDefault="009F6813" w:rsidP="009F6813">
      <w:pPr>
        <w:spacing w:line="259" w:lineRule="auto"/>
        <w:jc w:val="center"/>
        <w:rPr>
          <w:rFonts w:eastAsia="Calibri" w:cs="Arial"/>
          <w:szCs w:val="24"/>
        </w:rPr>
      </w:pPr>
    </w:p>
    <w:p w14:paraId="16912886" w14:textId="77777777" w:rsidR="009F6813" w:rsidRPr="009F6813" w:rsidRDefault="009F6813" w:rsidP="009F6813">
      <w:pPr>
        <w:spacing w:line="259" w:lineRule="auto"/>
        <w:jc w:val="center"/>
        <w:rPr>
          <w:rFonts w:eastAsia="Calibri" w:cs="Arial"/>
          <w:szCs w:val="24"/>
        </w:rPr>
      </w:pPr>
      <w:r w:rsidRPr="009F6813">
        <w:rPr>
          <w:rFonts w:eastAsia="Calibri" w:cs="Arial"/>
          <w:noProof/>
          <w:color w:val="000000"/>
          <w:sz w:val="22"/>
          <w:lang w:eastAsia="es-MX"/>
        </w:rPr>
        <w:drawing>
          <wp:anchor distT="0" distB="0" distL="114300" distR="114300" simplePos="0" relativeHeight="251659264" behindDoc="1" locked="0" layoutInCell="1" allowOverlap="1" wp14:anchorId="482A9745" wp14:editId="24FA12F3">
            <wp:simplePos x="0" y="0"/>
            <wp:positionH relativeFrom="column">
              <wp:posOffset>2404110</wp:posOffset>
            </wp:positionH>
            <wp:positionV relativeFrom="paragraph">
              <wp:posOffset>179796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C58B2" w14:textId="77777777" w:rsidR="009F6813" w:rsidRPr="009F6813" w:rsidRDefault="009F6813" w:rsidP="009F6813">
      <w:pPr>
        <w:spacing w:line="259" w:lineRule="auto"/>
        <w:jc w:val="center"/>
        <w:rPr>
          <w:rFonts w:eastAsia="Calibri" w:cs="Arial"/>
          <w:szCs w:val="24"/>
        </w:rPr>
      </w:pPr>
    </w:p>
    <w:p w14:paraId="0F739177" w14:textId="77777777" w:rsidR="009F6813" w:rsidRPr="009F6813" w:rsidRDefault="009F6813" w:rsidP="009F6813">
      <w:pPr>
        <w:spacing w:line="259" w:lineRule="auto"/>
        <w:jc w:val="center"/>
        <w:rPr>
          <w:rFonts w:eastAsia="Calibri" w:cs="Arial"/>
          <w:szCs w:val="24"/>
        </w:rPr>
      </w:pPr>
    </w:p>
    <w:p w14:paraId="5FA02BD0" w14:textId="77777777" w:rsidR="009F6813" w:rsidRPr="009F6813" w:rsidRDefault="009F6813" w:rsidP="009F6813">
      <w:pPr>
        <w:spacing w:line="259" w:lineRule="auto"/>
        <w:jc w:val="center"/>
        <w:rPr>
          <w:rFonts w:eastAsia="Calibri" w:cs="Arial"/>
          <w:szCs w:val="24"/>
        </w:rPr>
      </w:pPr>
    </w:p>
    <w:p w14:paraId="1EBDC380" w14:textId="77777777" w:rsidR="009F6813" w:rsidRPr="009F6813" w:rsidRDefault="009F6813" w:rsidP="009F6813">
      <w:pPr>
        <w:spacing w:line="259" w:lineRule="auto"/>
        <w:jc w:val="center"/>
        <w:rPr>
          <w:rFonts w:eastAsia="Calibri" w:cs="Arial"/>
          <w:szCs w:val="24"/>
        </w:rPr>
      </w:pPr>
    </w:p>
    <w:p w14:paraId="7101BF6B" w14:textId="77777777" w:rsidR="009F6813" w:rsidRPr="009F6813" w:rsidRDefault="009F6813" w:rsidP="009F6813">
      <w:pPr>
        <w:spacing w:line="259" w:lineRule="auto"/>
        <w:jc w:val="center"/>
        <w:rPr>
          <w:rFonts w:eastAsia="Calibri" w:cs="Arial"/>
          <w:szCs w:val="24"/>
        </w:rPr>
      </w:pPr>
    </w:p>
    <w:p w14:paraId="3B07E140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b/>
          <w:szCs w:val="24"/>
        </w:rPr>
      </w:pPr>
      <w:r w:rsidRPr="009F6813">
        <w:rPr>
          <w:rFonts w:eastAsia="Calibri" w:cs="Arial"/>
          <w:szCs w:val="24"/>
        </w:rPr>
        <w:tab/>
      </w:r>
    </w:p>
    <w:p w14:paraId="38591DC1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b/>
          <w:szCs w:val="24"/>
        </w:rPr>
      </w:pPr>
    </w:p>
    <w:p w14:paraId="4DD75638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b/>
          <w:sz w:val="22"/>
        </w:rPr>
      </w:pPr>
      <w:r w:rsidRPr="009F6813">
        <w:rPr>
          <w:rFonts w:eastAsia="Calibri" w:cs="Arial"/>
          <w:b/>
          <w:szCs w:val="24"/>
        </w:rPr>
        <w:t>Materia</w:t>
      </w:r>
      <w:r w:rsidRPr="009F6813">
        <w:rPr>
          <w:rFonts w:eastAsia="Calibri" w:cs="Arial"/>
          <w:b/>
          <w:sz w:val="22"/>
        </w:rPr>
        <w:t>: Bases legales y normativas de la educación básica</w:t>
      </w:r>
    </w:p>
    <w:p w14:paraId="59138BC4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szCs w:val="24"/>
        </w:rPr>
      </w:pPr>
      <w:r w:rsidRPr="009F6813">
        <w:rPr>
          <w:rFonts w:eastAsia="Calibri" w:cs="Arial"/>
          <w:b/>
          <w:szCs w:val="24"/>
        </w:rPr>
        <w:t>Maestro: Arturo Flores Rodríguez</w:t>
      </w:r>
    </w:p>
    <w:p w14:paraId="5DE5CDD8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sz w:val="22"/>
        </w:rPr>
      </w:pPr>
    </w:p>
    <w:p w14:paraId="5416CA09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szCs w:val="24"/>
        </w:rPr>
      </w:pPr>
      <w:r w:rsidRPr="009F6813">
        <w:rPr>
          <w:rFonts w:eastAsia="Calibri" w:cs="Arial"/>
          <w:b/>
          <w:szCs w:val="24"/>
        </w:rPr>
        <w:t>Tema:</w:t>
      </w:r>
      <w:r w:rsidRPr="009F6813">
        <w:rPr>
          <w:rFonts w:eastAsia="Calibri" w:cs="Arial"/>
          <w:szCs w:val="24"/>
        </w:rPr>
        <w:t xml:space="preserve"> Modificaciones constitucionales al artículo 3° constitucional </w:t>
      </w:r>
    </w:p>
    <w:p w14:paraId="09518AB2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b/>
          <w:bCs/>
          <w:szCs w:val="24"/>
        </w:rPr>
      </w:pPr>
      <w:r w:rsidRPr="009F6813">
        <w:rPr>
          <w:rFonts w:eastAsia="Calibri" w:cs="Arial"/>
          <w:b/>
          <w:bCs/>
          <w:szCs w:val="24"/>
        </w:rPr>
        <w:t xml:space="preserve">Unidad I. La educación como derecho: principios filosóficos, legales, normativos y éticos. </w:t>
      </w:r>
    </w:p>
    <w:p w14:paraId="184296D3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b/>
          <w:bCs/>
          <w:szCs w:val="24"/>
        </w:rPr>
      </w:pPr>
    </w:p>
    <w:p w14:paraId="4DA0CD0E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szCs w:val="24"/>
        </w:rPr>
      </w:pPr>
      <w:r w:rsidRPr="009F6813">
        <w:rPr>
          <w:rFonts w:eastAsia="Calibri" w:cs="Arial"/>
          <w:b/>
          <w:szCs w:val="24"/>
        </w:rPr>
        <w:t>Alumna:</w:t>
      </w:r>
      <w:r w:rsidRPr="009F6813">
        <w:rPr>
          <w:rFonts w:eastAsia="Calibri" w:cs="Arial"/>
          <w:szCs w:val="24"/>
        </w:rPr>
        <w:t xml:space="preserve"> Dulce Nelly Pérez Núñez.</w:t>
      </w:r>
    </w:p>
    <w:p w14:paraId="2CE778F7" w14:textId="77777777" w:rsidR="009F6813" w:rsidRPr="009F6813" w:rsidRDefault="009F6813" w:rsidP="009F6813">
      <w:pPr>
        <w:spacing w:after="0" w:line="259" w:lineRule="auto"/>
        <w:jc w:val="center"/>
        <w:rPr>
          <w:rFonts w:eastAsia="Calibri" w:cs="Arial"/>
          <w:szCs w:val="24"/>
        </w:rPr>
      </w:pPr>
      <w:r w:rsidRPr="009F6813">
        <w:rPr>
          <w:rFonts w:eastAsia="Calibri" w:cs="Arial"/>
          <w:b/>
          <w:szCs w:val="24"/>
        </w:rPr>
        <w:t xml:space="preserve">N#: </w:t>
      </w:r>
      <w:r w:rsidRPr="009F6813">
        <w:rPr>
          <w:rFonts w:eastAsia="Calibri" w:cs="Arial"/>
          <w:szCs w:val="24"/>
        </w:rPr>
        <w:t xml:space="preserve">11 </w:t>
      </w:r>
      <w:r w:rsidRPr="009F6813">
        <w:rPr>
          <w:rFonts w:eastAsia="Calibri" w:cs="Arial"/>
          <w:b/>
          <w:szCs w:val="24"/>
        </w:rPr>
        <w:t>Grado</w:t>
      </w:r>
      <w:r w:rsidRPr="009F6813">
        <w:rPr>
          <w:rFonts w:eastAsia="Calibri" w:cs="Arial"/>
          <w:szCs w:val="24"/>
        </w:rPr>
        <w:t xml:space="preserve">: 3 </w:t>
      </w:r>
      <w:r w:rsidRPr="009F6813">
        <w:rPr>
          <w:rFonts w:eastAsia="Calibri" w:cs="Arial"/>
          <w:b/>
          <w:szCs w:val="24"/>
        </w:rPr>
        <w:t>sección:</w:t>
      </w:r>
      <w:r w:rsidRPr="009F6813">
        <w:rPr>
          <w:rFonts w:eastAsia="Calibri" w:cs="Arial"/>
          <w:szCs w:val="24"/>
        </w:rPr>
        <w:t xml:space="preserve"> “B”</w:t>
      </w:r>
    </w:p>
    <w:p w14:paraId="3B1213D0" w14:textId="47185E44" w:rsidR="009F6813" w:rsidRPr="009F6813" w:rsidRDefault="009F6813" w:rsidP="009F6813">
      <w:pPr>
        <w:spacing w:after="0" w:line="259" w:lineRule="auto"/>
        <w:rPr>
          <w:rFonts w:eastAsia="Calibri" w:cs="Arial"/>
          <w:szCs w:val="24"/>
        </w:rPr>
      </w:pPr>
    </w:p>
    <w:p w14:paraId="3F8EE50F" w14:textId="5D7CD61F" w:rsidR="009F6813" w:rsidRPr="009F6813" w:rsidRDefault="009F6813" w:rsidP="009F6813">
      <w:pPr>
        <w:tabs>
          <w:tab w:val="left" w:pos="5040"/>
        </w:tabs>
        <w:spacing w:after="0" w:line="259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Competencias:</w:t>
      </w:r>
    </w:p>
    <w:p w14:paraId="6CF7DA30" w14:textId="77777777" w:rsidR="009F6813" w:rsidRPr="009F6813" w:rsidRDefault="009F6813" w:rsidP="009F6813">
      <w:pPr>
        <w:pStyle w:val="Prrafodelista"/>
        <w:numPr>
          <w:ilvl w:val="0"/>
          <w:numId w:val="3"/>
        </w:numPr>
        <w:spacing w:after="0" w:line="276" w:lineRule="auto"/>
        <w:rPr>
          <w:rFonts w:eastAsia="Calibri" w:cs="Arial"/>
          <w:szCs w:val="28"/>
          <w:lang w:val="es-ES_tradnl"/>
        </w:rPr>
      </w:pPr>
      <w:r w:rsidRPr="009F6813">
        <w:rPr>
          <w:rFonts w:eastAsia="Calibri" w:cs="Arial"/>
          <w:szCs w:val="28"/>
          <w:lang w:val="es-ES_tradnl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B7A582C" w14:textId="77777777" w:rsidR="009F6813" w:rsidRPr="009F6813" w:rsidRDefault="009F6813" w:rsidP="009F6813">
      <w:pPr>
        <w:pStyle w:val="Prrafodelista"/>
        <w:numPr>
          <w:ilvl w:val="0"/>
          <w:numId w:val="3"/>
        </w:numPr>
        <w:spacing w:after="0" w:line="276" w:lineRule="auto"/>
        <w:rPr>
          <w:rFonts w:eastAsia="Calibri" w:cs="Arial"/>
          <w:szCs w:val="28"/>
          <w:lang w:val="es-ES_tradnl"/>
        </w:rPr>
      </w:pPr>
      <w:r w:rsidRPr="009F6813">
        <w:rPr>
          <w:rFonts w:eastAsia="Calibri" w:cs="Arial"/>
          <w:szCs w:val="28"/>
          <w:lang w:val="es-ES_tradnl"/>
        </w:rPr>
        <w:t>Actúa de manera ética ante la diversidad de situaciones que se presentan en la práctica profesional.</w:t>
      </w:r>
    </w:p>
    <w:p w14:paraId="67F649C3" w14:textId="77777777" w:rsidR="009F6813" w:rsidRPr="009F6813" w:rsidRDefault="009F6813" w:rsidP="009F6813">
      <w:pPr>
        <w:spacing w:after="0" w:line="259" w:lineRule="auto"/>
        <w:rPr>
          <w:rFonts w:eastAsia="Calibri" w:cs="Arial"/>
          <w:szCs w:val="24"/>
          <w:lang w:val="es-ES_tradnl"/>
        </w:rPr>
      </w:pPr>
    </w:p>
    <w:p w14:paraId="6E78AB75" w14:textId="77777777" w:rsidR="009F6813" w:rsidRPr="009F6813" w:rsidRDefault="009F6813" w:rsidP="009F6813">
      <w:pPr>
        <w:spacing w:line="259" w:lineRule="auto"/>
        <w:rPr>
          <w:rFonts w:eastAsia="Calibri" w:cs="Arial"/>
          <w:szCs w:val="24"/>
        </w:rPr>
      </w:pPr>
    </w:p>
    <w:p w14:paraId="26569DBE" w14:textId="77777777" w:rsidR="009F6813" w:rsidRPr="009F6813" w:rsidRDefault="009F6813" w:rsidP="009F6813">
      <w:pPr>
        <w:spacing w:after="0" w:line="240" w:lineRule="auto"/>
        <w:jc w:val="right"/>
        <w:rPr>
          <w:rFonts w:eastAsia="Calibri" w:cs="Arial"/>
          <w:sz w:val="22"/>
        </w:rPr>
      </w:pPr>
      <w:r w:rsidRPr="009F6813">
        <w:rPr>
          <w:rFonts w:eastAsia="Calibri" w:cs="Arial"/>
          <w:sz w:val="22"/>
        </w:rPr>
        <w:t xml:space="preserve">Saltillo Coahuila México    </w:t>
      </w:r>
    </w:p>
    <w:p w14:paraId="5EE9FD9C" w14:textId="37E13E36" w:rsidR="002A5CFF" w:rsidRPr="009F6813" w:rsidRDefault="009F6813" w:rsidP="009F6813">
      <w:pPr>
        <w:spacing w:after="0" w:line="240" w:lineRule="auto"/>
        <w:jc w:val="righ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29</w:t>
      </w:r>
      <w:r w:rsidRPr="009F6813">
        <w:rPr>
          <w:rFonts w:eastAsia="Calibri" w:cs="Arial"/>
          <w:sz w:val="22"/>
        </w:rPr>
        <w:t xml:space="preserve"> de marzo de 2021</w:t>
      </w:r>
    </w:p>
    <w:p w14:paraId="299114EA" w14:textId="767E1B4B" w:rsidR="00FA10DA" w:rsidRPr="00FA10DA" w:rsidRDefault="00FA10DA" w:rsidP="00A31A0A">
      <w:pPr>
        <w:spacing w:before="100" w:beforeAutospacing="1" w:after="100" w:afterAutospacing="1" w:line="240" w:lineRule="auto"/>
        <w:rPr>
          <w:rFonts w:eastAsia="Times New Roman" w:cs="Arial"/>
          <w:color w:val="000000"/>
          <w:szCs w:val="24"/>
          <w:lang w:eastAsia="es-MX"/>
        </w:rPr>
        <w:sectPr w:rsidR="00FA10DA" w:rsidRPr="00FA10DA" w:rsidSect="009F6813">
          <w:pgSz w:w="12240" w:h="15840"/>
          <w:pgMar w:top="1417" w:right="1701" w:bottom="1417" w:left="1701" w:header="708" w:footer="708" w:gutter="0"/>
          <w:pgBorders w:offsetFrom="page">
            <w:top w:val="twistedLines1" w:sz="10" w:space="24" w:color="171717" w:themeColor="background2" w:themeShade="1A"/>
            <w:left w:val="twistedLines1" w:sz="10" w:space="24" w:color="171717" w:themeColor="background2" w:themeShade="1A"/>
            <w:bottom w:val="twistedLines1" w:sz="10" w:space="24" w:color="171717" w:themeColor="background2" w:themeShade="1A"/>
            <w:right w:val="twistedLines1" w:sz="10" w:space="24" w:color="171717" w:themeColor="background2" w:themeShade="1A"/>
          </w:pgBorders>
          <w:cols w:space="708"/>
          <w:docGrid w:linePitch="360"/>
        </w:sectPr>
      </w:pPr>
    </w:p>
    <w:p w14:paraId="5A0CCEF3" w14:textId="06978A09" w:rsidR="00A31A0A" w:rsidRPr="00FA10DA" w:rsidRDefault="00A31A0A" w:rsidP="00FA10DA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Cs w:val="24"/>
          <w:lang w:eastAsia="es-MX"/>
        </w:rPr>
      </w:pPr>
      <w:r w:rsidRPr="00FA10DA">
        <w:rPr>
          <w:rFonts w:eastAsia="Times New Roman" w:cs="Arial"/>
          <w:color w:val="000000"/>
          <w:szCs w:val="24"/>
          <w:lang w:eastAsia="es-MX"/>
        </w:rPr>
        <w:lastRenderedPageBreak/>
        <w:t>Reformas Educativas Artículo 3° constitucional</w:t>
      </w:r>
      <w:r w:rsidR="009F6813">
        <w:rPr>
          <w:rFonts w:eastAsia="Times New Roman" w:cs="Arial"/>
          <w:color w:val="000000"/>
          <w:szCs w:val="24"/>
          <w:lang w:eastAsia="es-MX"/>
        </w:rPr>
        <w:t xml:space="preserve"> 2019</w:t>
      </w:r>
    </w:p>
    <w:tbl>
      <w:tblPr>
        <w:tblW w:w="15168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678"/>
        <w:gridCol w:w="3685"/>
        <w:gridCol w:w="4962"/>
      </w:tblGrid>
      <w:tr w:rsidR="00A31A0A" w:rsidRPr="00FA10DA" w14:paraId="56440679" w14:textId="77777777" w:rsidTr="002A5CFF">
        <w:trPr>
          <w:trHeight w:val="126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E6030" w14:textId="77777777" w:rsidR="00A31A0A" w:rsidRPr="00FA10DA" w:rsidRDefault="00A31A0A" w:rsidP="00A31A0A">
            <w:pPr>
              <w:spacing w:before="100" w:beforeAutospacing="1"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>Reformas</w:t>
            </w:r>
          </w:p>
          <w:p w14:paraId="0C9CE3DD" w14:textId="77777777" w:rsidR="00A31A0A" w:rsidRPr="00FA10DA" w:rsidRDefault="00A31A0A" w:rsidP="00A31A0A">
            <w:pPr>
              <w:spacing w:before="100" w:beforeAutospacing="1"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>educativas</w:t>
            </w:r>
          </w:p>
          <w:p w14:paraId="79DE4144" w14:textId="77777777" w:rsidR="00A31A0A" w:rsidRPr="00FA10DA" w:rsidRDefault="00A31A0A" w:rsidP="00A31A0A">
            <w:pPr>
              <w:spacing w:before="100" w:beforeAutospacing="1"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>Artículo 3°</w:t>
            </w:r>
          </w:p>
          <w:p w14:paraId="5E7ABF71" w14:textId="77777777" w:rsidR="00A31A0A" w:rsidRPr="00FA10DA" w:rsidRDefault="00A31A0A" w:rsidP="00A31A0A">
            <w:pPr>
              <w:spacing w:before="100" w:beforeAutospacing="1"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>constitucional</w:t>
            </w:r>
          </w:p>
          <w:p w14:paraId="260F4811" w14:textId="515342CC" w:rsidR="00A31A0A" w:rsidRPr="00FA10DA" w:rsidRDefault="00A31A0A" w:rsidP="00A31A0A">
            <w:pPr>
              <w:spacing w:before="100" w:beforeAutospacing="1"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  <w:p w14:paraId="4AFDCCD7" w14:textId="77777777" w:rsidR="00A31A0A" w:rsidRPr="00FA10DA" w:rsidRDefault="00A31A0A" w:rsidP="00A31A0A">
            <w:pPr>
              <w:spacing w:before="100" w:beforeAutospacing="1" w:after="0" w:line="240" w:lineRule="auto"/>
              <w:ind w:left="60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2282" w14:textId="023675C3" w:rsidR="00A31A0A" w:rsidRPr="00FA10DA" w:rsidRDefault="00A31A0A" w:rsidP="00A31A0A">
            <w:pPr>
              <w:spacing w:before="100" w:beforeAutospacing="1" w:after="0" w:line="240" w:lineRule="auto"/>
              <w:ind w:left="60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  <w:p w14:paraId="2774B416" w14:textId="77777777" w:rsidR="00A31A0A" w:rsidRPr="00FA10DA" w:rsidRDefault="00A31A0A" w:rsidP="00A31A0A">
            <w:pPr>
              <w:spacing w:before="100" w:beforeAutospacing="1" w:after="0" w:line="240" w:lineRule="auto"/>
              <w:ind w:left="60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>1.       Modificaciones realizadas al artículo (en la redacción)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D882F" w14:textId="7E5071A8" w:rsidR="00A31A0A" w:rsidRPr="00FA10DA" w:rsidRDefault="00A31A0A" w:rsidP="00A31A0A">
            <w:pPr>
              <w:spacing w:before="100" w:beforeAutospacing="1" w:after="0" w:line="240" w:lineRule="auto"/>
              <w:ind w:left="60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  <w:p w14:paraId="44CE44E5" w14:textId="77777777" w:rsidR="00A31A0A" w:rsidRPr="00FA10DA" w:rsidRDefault="00A31A0A" w:rsidP="00A31A0A">
            <w:pPr>
              <w:spacing w:before="100" w:beforeAutospacing="1" w:after="0" w:line="240" w:lineRule="auto"/>
              <w:ind w:left="60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>2.       Principios que establece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5EC85" w14:textId="6F254699" w:rsidR="00A31A0A" w:rsidRPr="00FA10DA" w:rsidRDefault="00A31A0A" w:rsidP="00A31A0A">
            <w:pPr>
              <w:spacing w:before="100" w:beforeAutospacing="1" w:after="0" w:line="240" w:lineRule="auto"/>
              <w:ind w:left="60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  <w:p w14:paraId="07BF704E" w14:textId="77777777" w:rsidR="00A31A0A" w:rsidRPr="00FA10DA" w:rsidRDefault="00A31A0A" w:rsidP="00A31A0A">
            <w:pPr>
              <w:spacing w:before="100" w:beforeAutospacing="1" w:after="0" w:line="240" w:lineRule="auto"/>
              <w:ind w:left="60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>3.       Cuáles son sus principales aportes y en qué argumentos se sustentan</w:t>
            </w:r>
          </w:p>
        </w:tc>
      </w:tr>
      <w:tr w:rsidR="00A31A0A" w:rsidRPr="00FA10DA" w14:paraId="3BC40FB8" w14:textId="77777777" w:rsidTr="002A5CFF">
        <w:trPr>
          <w:trHeight w:val="8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CDDC8" w14:textId="77777777" w:rsidR="00A31A0A" w:rsidRPr="00FA10DA" w:rsidRDefault="00A31A0A" w:rsidP="00A31A0A">
            <w:pPr>
              <w:spacing w:before="100" w:beforeAutospacing="1" w:after="0" w:line="240" w:lineRule="auto"/>
              <w:ind w:left="60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  <w:p w14:paraId="1EE65AE0" w14:textId="04124336" w:rsidR="00A31A0A" w:rsidRPr="00FA10DA" w:rsidRDefault="00A31A0A" w:rsidP="00A31A0A">
            <w:pPr>
              <w:spacing w:before="100" w:beforeAutospacing="1" w:after="0" w:line="240" w:lineRule="auto"/>
              <w:ind w:left="60"/>
              <w:jc w:val="center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>2019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537C" w14:textId="4454EFDD" w:rsidR="0080552F" w:rsidRDefault="0080552F" w:rsidP="00EC37F0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La reforma al artículo 3° del 2019 </w:t>
            </w:r>
            <w:r w:rsidR="00861F9F"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del presidente en función el Licenciado Andrés Manuel López Obrador </w:t>
            </w: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>presenta grandes cambios a comparación del artículo 3° presentado en la Constitución Política de los Estados Unidos Mexicanos de 1917</w:t>
            </w:r>
            <w:r w:rsidR="00861F9F"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 </w:t>
            </w:r>
            <w:r w:rsidR="002A5CFF"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por EL primer Jefe del Ejército Constitucionalista, el C. Venustiano Carranza. </w:t>
            </w: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 </w:t>
            </w:r>
          </w:p>
          <w:p w14:paraId="7B9BB677" w14:textId="5463C885" w:rsidR="002B125C" w:rsidRPr="00FA10DA" w:rsidRDefault="002B125C" w:rsidP="00EC37F0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Ya que en 1917 solo se </w:t>
            </w:r>
            <w:r>
              <w:rPr>
                <w:rFonts w:eastAsia="Times New Roman" w:cs="Arial"/>
                <w:color w:val="000000"/>
                <w:szCs w:val="24"/>
                <w:lang w:eastAsia="es-MX"/>
              </w:rPr>
              <w:t>hacía</w:t>
            </w:r>
            <w:r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 referencia a la libre enseñanza, educación laica, además de mencionar solamente que la educación primaria es gratuita.  </w:t>
            </w:r>
          </w:p>
          <w:p w14:paraId="0982D7C1" w14:textId="77777777" w:rsidR="002B125C" w:rsidRPr="00FA10DA" w:rsidRDefault="002B125C" w:rsidP="00EC37F0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  <w:p w14:paraId="24EC20B2" w14:textId="2ED330EE" w:rsidR="00FA10DA" w:rsidRDefault="00FA10DA" w:rsidP="00EC37F0">
            <w:pPr>
              <w:spacing w:before="100" w:beforeAutospacing="1" w:after="0" w:line="240" w:lineRule="auto"/>
              <w:jc w:val="both"/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lastRenderedPageBreak/>
              <w:t>La reforma del 2019 menciona que</w:t>
            </w:r>
            <w:r w:rsidR="002B125C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: </w:t>
            </w:r>
            <w:r>
              <w:t>Toda persona tiene derecho a la educación. El Estado -Federación, Estados, Ciudad de México y Municipios- impartirá y garantizará la educación inicial, preescolar, primaria, secundaria, media superior y superior</w:t>
            </w:r>
            <w:r w:rsidR="002B125C">
              <w:t xml:space="preserve"> s</w:t>
            </w:r>
            <w:r w:rsidR="00CB3FAA">
              <w:t xml:space="preserve">iendo todas las anteriores </w:t>
            </w:r>
            <w:r w:rsidRPr="00CB3FAA">
              <w:t>obligatorias</w:t>
            </w:r>
            <w:r w:rsidR="002B125C">
              <w:t>.</w:t>
            </w:r>
            <w:r>
              <w:t xml:space="preserve"> </w:t>
            </w:r>
          </w:p>
          <w:p w14:paraId="7708E6A9" w14:textId="28577C56" w:rsidR="002B125C" w:rsidRPr="00FA10DA" w:rsidRDefault="002B125C" w:rsidP="00EC37F0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t xml:space="preserve">El estado es responsable de concientizar sobre la importancia de la educación inicial. </w:t>
            </w:r>
          </w:p>
          <w:p w14:paraId="0AB93B42" w14:textId="3DBCCC42" w:rsidR="00A31A0A" w:rsidRPr="00FA10DA" w:rsidRDefault="0080552F" w:rsidP="00EC37F0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FA10DA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0AA5" w14:textId="12AFE269" w:rsidR="00A31A0A" w:rsidRPr="00FA10DA" w:rsidRDefault="00031E88" w:rsidP="00EC37F0">
            <w:pPr>
              <w:spacing w:before="100" w:beforeAutospacing="1" w:after="0" w:line="240" w:lineRule="auto"/>
              <w:ind w:left="60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lastRenderedPageBreak/>
              <w:t xml:space="preserve">Los principios que establece la reforma del articulo 3° de 2019 es que corresponde al estado la rectoría de la educación, además que debe ser obligatoria, laica, universal, inclusiva, pública, gratuita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5A91" w14:textId="3A3347BC" w:rsidR="00A31A0A" w:rsidRDefault="00F507FF" w:rsidP="00685BAE">
            <w:pPr>
              <w:spacing w:before="100" w:beforeAutospacing="1" w:after="0" w:line="240" w:lineRule="auto"/>
              <w:ind w:left="60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Considero que los principales aportes que tiene esta reforma son: </w:t>
            </w:r>
          </w:p>
          <w:p w14:paraId="5C53D6D4" w14:textId="2974E9FE" w:rsidR="00F507FF" w:rsidRPr="00685BAE" w:rsidRDefault="00F507FF" w:rsidP="00685BAE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685BAE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La educación media y superior son obligatorias. </w:t>
            </w:r>
          </w:p>
          <w:p w14:paraId="7D3DB6BB" w14:textId="3BC4C9E3" w:rsidR="00F507FF" w:rsidRPr="00685BAE" w:rsidRDefault="00F507FF" w:rsidP="00685BAE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685BAE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El reconocimiento de la importancia que tiene la educación inicial. </w:t>
            </w:r>
          </w:p>
          <w:p w14:paraId="30AAB7ED" w14:textId="249AEC1E" w:rsidR="00885768" w:rsidRPr="00685BAE" w:rsidRDefault="00EC37F0" w:rsidP="00685BAE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685BAE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La educación se basará en el respeto de la dignidad de las personas, con un enfoque humanista e igualitario, buscará desarrollar todas las facultades del ser humano, fomentando el amor a la patria, a la cultura, la paz, y la conciencia solidaria </w:t>
            </w:r>
            <w:r w:rsidR="00885768" w:rsidRPr="00685BAE">
              <w:rPr>
                <w:rFonts w:eastAsia="Times New Roman" w:cs="Arial"/>
                <w:color w:val="000000"/>
                <w:szCs w:val="24"/>
                <w:lang w:eastAsia="es-MX"/>
              </w:rPr>
              <w:t>internacional</w:t>
            </w:r>
            <w:r w:rsidR="00685BAE">
              <w:rPr>
                <w:rFonts w:eastAsia="Times New Roman" w:cs="Arial"/>
                <w:color w:val="000000"/>
                <w:szCs w:val="24"/>
                <w:lang w:eastAsia="es-MX"/>
              </w:rPr>
              <w:t>.</w:t>
            </w:r>
            <w:r w:rsidR="00885768" w:rsidRPr="00685BAE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 </w:t>
            </w:r>
          </w:p>
          <w:p w14:paraId="7E6404AC" w14:textId="3C2FCA8E" w:rsidR="00685BAE" w:rsidRPr="00685BAE" w:rsidRDefault="00885768" w:rsidP="00685BAE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 w:rsidRPr="00685BAE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Se reconoce la contribución en la sociedad por parte de los maestros y maestras considerándolos como agentes </w:t>
            </w:r>
            <w:r w:rsidRPr="00685BAE">
              <w:rPr>
                <w:rFonts w:eastAsia="Times New Roman" w:cs="Arial"/>
                <w:color w:val="000000"/>
                <w:szCs w:val="24"/>
                <w:lang w:eastAsia="es-MX"/>
              </w:rPr>
              <w:lastRenderedPageBreak/>
              <w:t>fundamentales en</w:t>
            </w:r>
            <w:r w:rsidR="004577DC" w:rsidRPr="00685BAE"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 los procesos educativos.</w:t>
            </w:r>
          </w:p>
          <w:p w14:paraId="7819DF8B" w14:textId="245918DA" w:rsidR="00885768" w:rsidRDefault="00685BAE" w:rsidP="00685BAE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t>La admisión, promoción y reconocimiento del personal docente se realizarán por medio de un proceso de selección</w:t>
            </w:r>
            <w:r w:rsidR="00F067DB">
              <w:rPr>
                <w:rFonts w:eastAsia="Times New Roman" w:cs="Arial"/>
                <w:color w:val="000000"/>
                <w:szCs w:val="24"/>
                <w:lang w:eastAsia="es-MX"/>
              </w:rPr>
              <w:t>.</w:t>
            </w:r>
          </w:p>
          <w:p w14:paraId="091B3326" w14:textId="03C57A16" w:rsidR="00F067DB" w:rsidRDefault="00F067DB" w:rsidP="00685BAE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Los planes y programas de estudio tendrán perspectiva de género y orientación integral incluyendo el conocimiento de las ciencias y humanidades como: estilos de vida saludables, cuidado del medio ambiente, las lenguas indígenas de nuestro país, educación sexual y reproductiva. </w:t>
            </w:r>
          </w:p>
          <w:p w14:paraId="49E94D46" w14:textId="5BAD9984" w:rsidR="00F067DB" w:rsidRDefault="00970F67" w:rsidP="00685BAE">
            <w:pPr>
              <w:pStyle w:val="Prrafodelista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La creación del Sistema Nacional de Mejora continua de la Educación. </w:t>
            </w:r>
          </w:p>
          <w:p w14:paraId="2DE755D0" w14:textId="4AF21204" w:rsidR="003D0CAE" w:rsidRDefault="003D0CAE" w:rsidP="003D0CAE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  <w:p w14:paraId="43A9F739" w14:textId="1C2B87AB" w:rsidR="003D0CAE" w:rsidRDefault="003D0CAE" w:rsidP="003D0CAE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Algunos de los argumentos que se presentaron por parte de la cámara de diputados son: </w:t>
            </w:r>
          </w:p>
          <w:p w14:paraId="4D0068F0" w14:textId="5DD0C816" w:rsidR="003D0CAE" w:rsidRDefault="003D0CAE" w:rsidP="003D0CAE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t xml:space="preserve">El revalorar y respetar los derechos de los y las maestras para que la educación sea vista como una garantía y no como un privilegio además que la educación </w:t>
            </w:r>
            <w:r w:rsidR="00804847">
              <w:rPr>
                <w:rFonts w:eastAsia="Times New Roman" w:cs="Arial"/>
                <w:color w:val="000000"/>
                <w:szCs w:val="24"/>
                <w:lang w:eastAsia="es-MX"/>
              </w:rPr>
              <w:t>es un proceso social y fundamental para lograr una verdadera transformación del país.</w:t>
            </w:r>
          </w:p>
          <w:p w14:paraId="2D98D254" w14:textId="65C89415" w:rsidR="00804847" w:rsidRDefault="00804847" w:rsidP="003D0CAE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  <w:r>
              <w:rPr>
                <w:rFonts w:eastAsia="Times New Roman" w:cs="Arial"/>
                <w:color w:val="000000"/>
                <w:szCs w:val="24"/>
                <w:lang w:eastAsia="es-MX"/>
              </w:rPr>
              <w:lastRenderedPageBreak/>
              <w:t xml:space="preserve">Como </w:t>
            </w:r>
            <w:r w:rsidRPr="00973F42">
              <w:t>menciona la diputada Ana Lilia Herrera Anzaldo</w:t>
            </w:r>
            <w:r w:rsidR="00973F42" w:rsidRPr="00973F42">
              <w:t> “la reforma educativa vigente no desaparece, evoluciona, mejora”</w:t>
            </w:r>
            <w:r w:rsidR="00973F42">
              <w:t xml:space="preserve">, a su vez la diputada Veronica Juárez Piña comenta </w:t>
            </w:r>
            <w:r w:rsidR="001068D3" w:rsidRPr="00973F42">
              <w:t>que “</w:t>
            </w:r>
            <w:r w:rsidR="00973F42" w:rsidRPr="00973F42">
              <w:t>El documento es un avance para el modelo educativo y su principal objetivo es garantizar que las niñas, niños y adolescentes reciban enseñanza de calidad”.</w:t>
            </w:r>
          </w:p>
          <w:p w14:paraId="346F256C" w14:textId="77777777" w:rsidR="003D0CAE" w:rsidRPr="003D0CAE" w:rsidRDefault="003D0CAE" w:rsidP="003D0CAE">
            <w:pPr>
              <w:spacing w:before="100" w:beforeAutospacing="1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  <w:p w14:paraId="380B6BFB" w14:textId="11177BF9" w:rsidR="00A31A0A" w:rsidRPr="00FA10DA" w:rsidRDefault="00A31A0A" w:rsidP="00685BAE">
            <w:pPr>
              <w:spacing w:before="100" w:beforeAutospacing="1" w:after="0" w:line="240" w:lineRule="auto"/>
              <w:ind w:left="60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  <w:p w14:paraId="293A470A" w14:textId="4CFBA825" w:rsidR="00A31A0A" w:rsidRPr="00FA10DA" w:rsidRDefault="00A31A0A" w:rsidP="00685BAE">
            <w:pPr>
              <w:spacing w:before="100" w:beforeAutospacing="1" w:after="0" w:line="240" w:lineRule="auto"/>
              <w:ind w:left="60"/>
              <w:jc w:val="both"/>
              <w:rPr>
                <w:rFonts w:eastAsia="Times New Roman" w:cs="Arial"/>
                <w:color w:val="000000"/>
                <w:szCs w:val="24"/>
                <w:lang w:eastAsia="es-MX"/>
              </w:rPr>
            </w:pPr>
          </w:p>
        </w:tc>
      </w:tr>
    </w:tbl>
    <w:p w14:paraId="36ED5F08" w14:textId="3AFC8327" w:rsidR="00F8769F" w:rsidRDefault="00F8769F">
      <w:pPr>
        <w:rPr>
          <w:rFonts w:cs="Arial"/>
        </w:rPr>
      </w:pPr>
      <w:r>
        <w:rPr>
          <w:rFonts w:cs="Arial"/>
        </w:rPr>
        <w:lastRenderedPageBreak/>
        <w:t xml:space="preserve">Bibliografía: </w:t>
      </w:r>
    </w:p>
    <w:p w14:paraId="34438D7E" w14:textId="77777777" w:rsidR="00C662AF" w:rsidRDefault="00C662AF">
      <w:pPr>
        <w:rPr>
          <w:rFonts w:cs="Arial"/>
        </w:rPr>
      </w:pPr>
      <w:r>
        <w:rPr>
          <w:rFonts w:cs="Arial"/>
        </w:rPr>
        <w:t xml:space="preserve">Boletín N°1509 Aprueba Cámara de Diputados, en lo general, reformas constitucionales en materia educativa. </w:t>
      </w:r>
      <w:hyperlink r:id="rId7" w:history="1">
        <w:r w:rsidRPr="002720BF">
          <w:rPr>
            <w:rStyle w:val="Hipervnculo"/>
            <w:rFonts w:cs="Arial"/>
          </w:rPr>
          <w:t>http://www5.diputados.gob.mx/index.php/esl/Comunicacion/Boletines/2019/Abril/24/1509-Aprueba-Camara-de-Diputados-en-lo-general-reformas-constitucionales-en-materia-educativa</w:t>
        </w:r>
      </w:hyperlink>
      <w:r>
        <w:rPr>
          <w:rFonts w:cs="Arial"/>
        </w:rPr>
        <w:t xml:space="preserve"> </w:t>
      </w:r>
    </w:p>
    <w:p w14:paraId="04403AD9" w14:textId="076EB1E0" w:rsidR="00F8769F" w:rsidRDefault="00C662AF">
      <w:pPr>
        <w:rPr>
          <w:rFonts w:cs="Arial"/>
        </w:rPr>
      </w:pPr>
      <w:r>
        <w:rPr>
          <w:rFonts w:cs="Arial"/>
        </w:rPr>
        <w:t xml:space="preserve">Diario Oficial. Poder ejecutivo. </w:t>
      </w:r>
      <w:r w:rsidRPr="00C662AF">
        <w:rPr>
          <w:rFonts w:cs="Arial"/>
        </w:rPr>
        <w:t>Secretaria</w:t>
      </w:r>
      <w:r>
        <w:rPr>
          <w:rFonts w:cs="Arial"/>
        </w:rPr>
        <w:t xml:space="preserve"> de gobernación 2019</w:t>
      </w:r>
      <w:r w:rsidRPr="00C662AF">
        <w:rPr>
          <w:rFonts w:cs="Arial"/>
        </w:rPr>
        <w:t xml:space="preserve">  </w:t>
      </w:r>
      <w:hyperlink r:id="rId8" w:history="1">
        <w:r w:rsidRPr="00C662AF">
          <w:rPr>
            <w:rStyle w:val="Hipervnculo"/>
            <w:rFonts w:cs="Arial"/>
          </w:rPr>
          <w:t>http://www.diputados.gob.mx/LeyesBiblio/ref/dof/CPEUM_ref_237_15may19.pdf</w:t>
        </w:r>
      </w:hyperlink>
      <w:r w:rsidRPr="00C662AF">
        <w:rPr>
          <w:rFonts w:cs="Arial"/>
        </w:rPr>
        <w:t xml:space="preserve">  </w:t>
      </w:r>
    </w:p>
    <w:p w14:paraId="3CAA89AF" w14:textId="2EB90514" w:rsidR="00C662AF" w:rsidRDefault="00C662AF">
      <w:pPr>
        <w:rPr>
          <w:rFonts w:cs="Arial"/>
        </w:rPr>
      </w:pPr>
      <w:r>
        <w:rPr>
          <w:rFonts w:cs="Arial"/>
        </w:rPr>
        <w:t xml:space="preserve">Diario Oficial. Órgano del </w:t>
      </w:r>
      <w:r w:rsidR="003110B7">
        <w:rPr>
          <w:rFonts w:cs="Arial"/>
        </w:rPr>
        <w:t xml:space="preserve">Gobierno Provisional de la Republica Mexicana 1917. </w:t>
      </w:r>
      <w:hyperlink r:id="rId9" w:history="1">
        <w:r w:rsidR="003110B7" w:rsidRPr="002720BF">
          <w:rPr>
            <w:rStyle w:val="Hipervnculo"/>
            <w:rFonts w:cs="Arial"/>
          </w:rPr>
          <w:t>http://www.diputados.gob.mx/LeyesBiblio/ref/cpeum/CPEUM_orig_05feb1917.pdf</w:t>
        </w:r>
      </w:hyperlink>
      <w:r w:rsidR="003110B7">
        <w:rPr>
          <w:rFonts w:cs="Arial"/>
        </w:rPr>
        <w:t xml:space="preserve"> </w:t>
      </w:r>
    </w:p>
    <w:p w14:paraId="032B7BF4" w14:textId="218CCD1B" w:rsidR="003110B7" w:rsidRDefault="003110B7" w:rsidP="001068D3">
      <w:pPr>
        <w:spacing w:before="100" w:beforeAutospacing="1" w:after="100" w:afterAutospacing="1"/>
        <w:rPr>
          <w:color w:val="000000"/>
          <w:lang w:eastAsia="es-MX"/>
        </w:rPr>
      </w:pPr>
      <w:hyperlink r:id="rId10" w:history="1">
        <w:r w:rsidRPr="00EC50E4">
          <w:rPr>
            <w:rStyle w:val="Hipervnculo"/>
            <w:lang w:eastAsia="es-MX"/>
          </w:rPr>
          <w:t>https://www.scjn.gob.mx/constitucion-politica-de-los-estados-unidos-mexicanos/articulos/339</w:t>
        </w:r>
      </w:hyperlink>
      <w:r w:rsidRPr="00EC50E4">
        <w:rPr>
          <w:color w:val="000000"/>
          <w:lang w:eastAsia="es-MX"/>
        </w:rPr>
        <w:t xml:space="preserve"> </w:t>
      </w:r>
    </w:p>
    <w:p w14:paraId="16221E2B" w14:textId="77777777" w:rsidR="009F6813" w:rsidRPr="009F6813" w:rsidRDefault="009F6813" w:rsidP="009F6813">
      <w:pPr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contextualSpacing/>
        <w:rPr>
          <w:rFonts w:eastAsia="Times New Roman" w:cs="Arial"/>
          <w:b/>
          <w:sz w:val="22"/>
          <w:szCs w:val="20"/>
          <w:lang w:val="es-ES_tradnl" w:eastAsia="es-ES"/>
        </w:rPr>
      </w:pPr>
      <w:r w:rsidRPr="009F6813">
        <w:rPr>
          <w:rFonts w:eastAsia="Times New Roman" w:cs="Arial"/>
          <w:b/>
          <w:sz w:val="22"/>
          <w:szCs w:val="20"/>
          <w:lang w:val="es-ES_tradnl" w:eastAsia="es-ES"/>
        </w:rPr>
        <w:lastRenderedPageBreak/>
        <w:t>RÚBRICA ACTIVIDAD 1.</w:t>
      </w:r>
    </w:p>
    <w:p w14:paraId="35EC073E" w14:textId="77777777" w:rsidR="009F6813" w:rsidRPr="009F6813" w:rsidRDefault="009F6813" w:rsidP="009F681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ind w:left="720"/>
        <w:contextualSpacing/>
        <w:rPr>
          <w:rFonts w:eastAsia="Times New Roman" w:cs="Arial"/>
          <w:sz w:val="22"/>
          <w:szCs w:val="20"/>
          <w:lang w:val="es-ES_tradnl" w:eastAsia="es-ES"/>
        </w:rPr>
      </w:pPr>
      <w:r w:rsidRPr="009F6813">
        <w:rPr>
          <w:rFonts w:eastAsia="Times New Roman" w:cs="Arial"/>
          <w:sz w:val="22"/>
          <w:szCs w:val="20"/>
          <w:lang w:val="es-ES_tradnl" w:eastAsia="es-ES"/>
        </w:rPr>
        <w:t>Nota. Señalar bibliografía.</w:t>
      </w:r>
    </w:p>
    <w:p w14:paraId="3ADE9D6B" w14:textId="77777777" w:rsidR="009F6813" w:rsidRPr="009F6813" w:rsidRDefault="009F6813" w:rsidP="009F681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eastAsia="Times New Roman" w:cs="Arial"/>
          <w:b/>
          <w:sz w:val="22"/>
          <w:szCs w:val="20"/>
          <w:lang w:val="es-ES_tradnl" w:eastAsia="es-ES"/>
        </w:rPr>
      </w:pPr>
    </w:p>
    <w:tbl>
      <w:tblPr>
        <w:tblW w:w="14601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9F6813" w:rsidRPr="009F6813" w14:paraId="49B63C5B" w14:textId="77777777" w:rsidTr="009F6813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49E366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2A5652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  <w:t>10. 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E2612E8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  <w:t>9. MUY 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B03FCD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8C5610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3CEA5A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color w:val="FFFFFF"/>
                <w:sz w:val="18"/>
                <w:szCs w:val="18"/>
                <w:lang w:val="es-ES_tradnl" w:eastAsia="es-ES"/>
              </w:rPr>
              <w:t>6. ESCASO</w:t>
            </w:r>
          </w:p>
        </w:tc>
      </w:tr>
      <w:tr w:rsidR="009F6813" w:rsidRPr="009F6813" w14:paraId="2C083EC9" w14:textId="77777777" w:rsidTr="009F6813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6F36417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F7ADE08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Los apuntes están organizados con mucho cuidado.</w:t>
            </w:r>
          </w:p>
        </w:tc>
        <w:tc>
          <w:tcPr>
            <w:tcW w:w="252" w:type="dxa"/>
            <w:shd w:val="clear" w:color="auto" w:fill="auto"/>
          </w:tcPr>
          <w:p w14:paraId="77A4A45B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14:paraId="024233E5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Los apuntes están organizados con atención</w:t>
            </w:r>
          </w:p>
        </w:tc>
        <w:tc>
          <w:tcPr>
            <w:tcW w:w="252" w:type="dxa"/>
            <w:shd w:val="clear" w:color="auto" w:fill="auto"/>
          </w:tcPr>
          <w:p w14:paraId="40CD7CFB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26408A25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Los apuntes están 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15007992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14:paraId="4E449E7F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Los apuntes no tienen organización</w:t>
            </w:r>
          </w:p>
        </w:tc>
        <w:tc>
          <w:tcPr>
            <w:tcW w:w="252" w:type="dxa"/>
            <w:shd w:val="clear" w:color="auto" w:fill="auto"/>
          </w:tcPr>
          <w:p w14:paraId="39813A6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14:paraId="2DAACAE7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Carece de apuntes o son escasos.</w:t>
            </w:r>
          </w:p>
        </w:tc>
        <w:tc>
          <w:tcPr>
            <w:tcW w:w="283" w:type="dxa"/>
            <w:shd w:val="clear" w:color="auto" w:fill="auto"/>
          </w:tcPr>
          <w:p w14:paraId="0C36C3F5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9F6813" w:rsidRPr="009F6813" w14:paraId="55668EFE" w14:textId="77777777" w:rsidTr="009F6813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6203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4085E162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3B3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7D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F52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7A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A06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427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C31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D57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EC5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1E5F9F1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9F6813" w:rsidRPr="009F6813" w14:paraId="50DFAE9E" w14:textId="77777777" w:rsidTr="009F6813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5A88801C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  <w:t xml:space="preserve">CANTIDAD </w:t>
            </w:r>
            <w:r w:rsidRPr="009F6813"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41A7AA35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58398CA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14:paraId="32D5642B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3F709160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5C85DBD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16501B15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14:paraId="1A2BA2C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710CEA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14:paraId="7AD51AD5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5C735DBB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9F6813" w:rsidRPr="009F6813" w14:paraId="35FE2613" w14:textId="77777777" w:rsidTr="009F6813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303ABB8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583881CE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0AD8A749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14:paraId="34966121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0818FF0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41FBEFA1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7924CFA6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14:paraId="143EFD2E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4F839A83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14:paraId="06CB7467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463D3A9B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9F6813" w:rsidRPr="009F6813" w14:paraId="0259FEBA" w14:textId="77777777" w:rsidTr="009F6813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207719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229E24D2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27F75A2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14:paraId="5749E65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4916EB47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0F4CE1CE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137F5B9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14:paraId="17E9EC87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0423B8C2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14:paraId="6973A96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15373787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9F6813" w:rsidRPr="009F6813" w14:paraId="2CAAB23B" w14:textId="77777777" w:rsidTr="009F6813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518DE063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  <w:t xml:space="preserve">GRAMÁTICA </w:t>
            </w:r>
            <w:r w:rsidRPr="009F6813"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  <w:br/>
              <w:t>Y ORTOGRAFÍA</w:t>
            </w:r>
          </w:p>
          <w:p w14:paraId="70244622" w14:textId="77777777" w:rsid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  <w:p w14:paraId="4AE6265C" w14:textId="50C351C1" w:rsidR="0008529B" w:rsidRPr="009F6813" w:rsidRDefault="0008529B" w:rsidP="0008529B">
            <w:pPr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7A5A7395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B110500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14:paraId="56F9C42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6E7602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35601999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42C2D83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14:paraId="47EDF426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0EBC2FCC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14:paraId="64825E5A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9F6813">
              <w:rPr>
                <w:rFonts w:eastAsia="Times New Roman" w:cs="Arial"/>
                <w:sz w:val="18"/>
                <w:szCs w:val="18"/>
                <w:lang w:val="es-ES_tradnl" w:eastAsia="es-ES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786A9A34" w14:textId="77777777" w:rsidR="009F6813" w:rsidRPr="009F6813" w:rsidRDefault="009F6813" w:rsidP="009F681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eastAsia="Times New Roman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31A5556F" w14:textId="77777777" w:rsidR="001068D3" w:rsidRPr="009F6813" w:rsidRDefault="001068D3" w:rsidP="009F6813">
      <w:pPr>
        <w:spacing w:before="100" w:beforeAutospacing="1" w:after="100" w:afterAutospacing="1"/>
        <w:rPr>
          <w:color w:val="000000"/>
          <w:lang w:val="es-ES_tradnl" w:eastAsia="es-MX"/>
        </w:rPr>
      </w:pPr>
    </w:p>
    <w:sectPr w:rsidR="001068D3" w:rsidRPr="009F6813" w:rsidSect="002A5C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39BD"/>
    <w:multiLevelType w:val="hybridMultilevel"/>
    <w:tmpl w:val="31A61F6A"/>
    <w:lvl w:ilvl="0" w:tplc="2A78A7D6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885294"/>
    <w:multiLevelType w:val="hybridMultilevel"/>
    <w:tmpl w:val="6F7C4FEC"/>
    <w:lvl w:ilvl="0" w:tplc="2A78A7D6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0A"/>
    <w:rsid w:val="000166A4"/>
    <w:rsid w:val="00031E88"/>
    <w:rsid w:val="0008529B"/>
    <w:rsid w:val="001068D3"/>
    <w:rsid w:val="00110498"/>
    <w:rsid w:val="001C5170"/>
    <w:rsid w:val="002A5CFF"/>
    <w:rsid w:val="002B125C"/>
    <w:rsid w:val="003110B7"/>
    <w:rsid w:val="0035274A"/>
    <w:rsid w:val="003D0CAE"/>
    <w:rsid w:val="003D44F5"/>
    <w:rsid w:val="003F13DF"/>
    <w:rsid w:val="004577DC"/>
    <w:rsid w:val="00547CEA"/>
    <w:rsid w:val="006750A2"/>
    <w:rsid w:val="00685BAE"/>
    <w:rsid w:val="00746850"/>
    <w:rsid w:val="00804847"/>
    <w:rsid w:val="0080552F"/>
    <w:rsid w:val="00811919"/>
    <w:rsid w:val="00861F9F"/>
    <w:rsid w:val="00874BD1"/>
    <w:rsid w:val="00885768"/>
    <w:rsid w:val="00970F67"/>
    <w:rsid w:val="00973F42"/>
    <w:rsid w:val="009F6813"/>
    <w:rsid w:val="00A31A0A"/>
    <w:rsid w:val="00A926B3"/>
    <w:rsid w:val="00BA5131"/>
    <w:rsid w:val="00C662AF"/>
    <w:rsid w:val="00C807A4"/>
    <w:rsid w:val="00CB3FAA"/>
    <w:rsid w:val="00EC37F0"/>
    <w:rsid w:val="00F067DB"/>
    <w:rsid w:val="00F507FF"/>
    <w:rsid w:val="00F8769F"/>
    <w:rsid w:val="00F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2520"/>
  <w15:chartTrackingRefBased/>
  <w15:docId w15:val="{191B740B-3F0B-4F7A-9AB1-9821F2DC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31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Prrafodelista">
    <w:name w:val="List Paragraph"/>
    <w:basedOn w:val="Normal"/>
    <w:uiPriority w:val="34"/>
    <w:qFormat/>
    <w:rsid w:val="00685B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62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f/dof/CPEUM_ref_237_15may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5.diputados.gob.mx/index.php/esl/Comunicacion/Boletines/2019/Abril/24/1509-Aprueba-Camara-de-Diputados-en-lo-general-reformas-constitucionales-en-materia-educati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187.160.244.18/sistema/Data/tareas/ENEP-00027/_Actividad/_has/00000000/7.png" TargetMode="External"/><Relationship Id="rId10" Type="http://schemas.openxmlformats.org/officeDocument/2006/relationships/hyperlink" Target="https://www.scjn.gob.mx/constitucion-politica-de-los-estados-unidos-mexicanos/articulos/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ref/cpeum/CPEUM_orig_05feb191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4</cp:revision>
  <dcterms:created xsi:type="dcterms:W3CDTF">2021-03-29T06:50:00Z</dcterms:created>
  <dcterms:modified xsi:type="dcterms:W3CDTF">2021-03-30T07:26:00Z</dcterms:modified>
</cp:coreProperties>
</file>