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1D77" w14:textId="7777777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14:paraId="122827E3" w14:textId="7777777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14:paraId="298EF826" w14:textId="7777777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14:paraId="6CD2849F" w14:textId="7777777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E194B3A" wp14:editId="5B67F298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39BB1" w14:textId="224B6C4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  <w:r w:rsidR="00530CB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BASES LEGALES Y NORMATIVAS DE LA EDUCACIÓN BÁSICA</w:t>
      </w:r>
    </w:p>
    <w:p w14:paraId="1CED8785" w14:textId="77777777" w:rsidR="00530CBA" w:rsidRDefault="00530CBA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6506D7E" w14:textId="3E27F0CA" w:rsidR="000D4B4E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val="es-ES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ACTIVIDAD:</w:t>
      </w:r>
      <w:r w:rsidR="00530CBA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4B4E" w:rsidRPr="000D4B4E">
        <w:rPr>
          <w:rFonts w:ascii="Arial" w:eastAsia="Calibri" w:hAnsi="Arial" w:cs="Arial"/>
          <w:b/>
          <w:sz w:val="24"/>
          <w:szCs w:val="24"/>
          <w:lang w:val="es-ES"/>
        </w:rPr>
        <w:t>“</w:t>
      </w:r>
      <w:r w:rsidR="00C93C87">
        <w:rPr>
          <w:rFonts w:ascii="Arial" w:eastAsia="Calibri" w:hAnsi="Arial" w:cs="Arial"/>
          <w:b/>
          <w:sz w:val="24"/>
          <w:szCs w:val="24"/>
          <w:lang w:val="es-ES"/>
        </w:rPr>
        <w:t>ACT</w:t>
      </w:r>
      <w:r w:rsidR="000D4B4E" w:rsidRPr="000D4B4E">
        <w:rPr>
          <w:rFonts w:ascii="Arial" w:eastAsia="Calibri" w:hAnsi="Arial" w:cs="Arial"/>
          <w:b/>
          <w:sz w:val="24"/>
          <w:szCs w:val="24"/>
          <w:lang w:val="es-ES"/>
        </w:rPr>
        <w:t xml:space="preserve"> 1.1: </w:t>
      </w:r>
      <w:r w:rsidR="00C93C87">
        <w:rPr>
          <w:rFonts w:ascii="Arial" w:eastAsia="Calibri" w:hAnsi="Arial" w:cs="Arial"/>
          <w:b/>
          <w:sz w:val="24"/>
          <w:szCs w:val="24"/>
          <w:lang w:val="es-ES"/>
        </w:rPr>
        <w:t>REFORMAS EDUCATIVAS ARTICULO</w:t>
      </w:r>
      <w:r w:rsidR="000D4B4E" w:rsidRPr="000D4B4E">
        <w:rPr>
          <w:rFonts w:ascii="Arial" w:eastAsia="Calibri" w:hAnsi="Arial" w:cs="Arial"/>
          <w:b/>
          <w:sz w:val="24"/>
          <w:szCs w:val="24"/>
          <w:lang w:val="es-ES"/>
        </w:rPr>
        <w:t xml:space="preserve"> 3º </w:t>
      </w:r>
      <w:r w:rsidR="00C93C87">
        <w:rPr>
          <w:rFonts w:ascii="Arial" w:eastAsia="Calibri" w:hAnsi="Arial" w:cs="Arial"/>
          <w:b/>
          <w:sz w:val="24"/>
          <w:szCs w:val="24"/>
          <w:lang w:val="es-ES"/>
        </w:rPr>
        <w:t>CONSITUCIONAL</w:t>
      </w:r>
      <w:r w:rsidR="000D4B4E" w:rsidRPr="000D4B4E">
        <w:rPr>
          <w:rFonts w:ascii="Arial" w:eastAsia="Calibri" w:hAnsi="Arial" w:cs="Arial"/>
          <w:b/>
          <w:sz w:val="24"/>
          <w:szCs w:val="24"/>
          <w:lang w:val="es-ES"/>
        </w:rPr>
        <w:t>”</w:t>
      </w:r>
    </w:p>
    <w:p w14:paraId="3794EA05" w14:textId="4EB13135" w:rsidR="00530CBA" w:rsidRPr="00D90D0C" w:rsidRDefault="00530CBA" w:rsidP="00530CB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D90D0C">
        <w:rPr>
          <w:rFonts w:ascii="Arial" w:eastAsia="Times New Roman" w:hAnsi="Arial" w:cs="Arial"/>
          <w:vanish/>
          <w:sz w:val="24"/>
          <w:szCs w:val="24"/>
          <w:lang w:eastAsia="es-MX"/>
        </w:rPr>
        <w:t xml:space="preserve">EduEl sentidoEl </w:t>
      </w:r>
      <w:r w:rsidRPr="00D90D0C">
        <w:rPr>
          <w:rFonts w:ascii="Arial" w:eastAsia="Times New Roman" w:hAnsi="Arial" w:cs="Arial"/>
          <w:b/>
          <w:sz w:val="24"/>
          <w:szCs w:val="24"/>
          <w:lang w:eastAsia="es-MX"/>
        </w:rPr>
        <w:t>COMPETENCIAS DE LA UNIDAD</w:t>
      </w:r>
    </w:p>
    <w:p w14:paraId="66E2A026" w14:textId="7EB98CBD" w:rsidR="00530CBA" w:rsidRPr="00D90D0C" w:rsidRDefault="00530CBA" w:rsidP="00530C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•Emplea los medios tecnológicos y las fuentes de información científica disponibles para mantenerse actualizado respecto al campo de conocimiento vinculado a su trabajo para satisfacer las necesidades educativas de todos los alumnos.</w:t>
      </w:r>
    </w:p>
    <w:p w14:paraId="1F26C5F2" w14:textId="2F5925F3" w:rsidR="00530CBA" w:rsidRPr="00D90D0C" w:rsidRDefault="00530CBA" w:rsidP="00530C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• Usa los resultados de la investigación para profundizar en el conocimiento y los procesos de aprendizaje de sus alumnos.</w:t>
      </w:r>
    </w:p>
    <w:p w14:paraId="2D849D39" w14:textId="0A11955A" w:rsidR="00530CBA" w:rsidRPr="00D90D0C" w:rsidRDefault="00530CBA" w:rsidP="00530C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• Utiliza los recursos metodológicos y técnicos de la investigación para explicar, comprender situaciones educativas y mejorar su docencia.</w:t>
      </w:r>
    </w:p>
    <w:p w14:paraId="5390520C" w14:textId="5F9B4867" w:rsidR="00530CBA" w:rsidRPr="00D90D0C" w:rsidRDefault="00530CBA" w:rsidP="00530C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• Orienta su actuación profesional con sentido ético-</w:t>
      </w:r>
      <w:proofErr w:type="spellStart"/>
      <w:r w:rsidRPr="00D90D0C">
        <w:rPr>
          <w:rFonts w:ascii="Arial" w:hAnsi="Arial" w:cs="Arial"/>
          <w:sz w:val="24"/>
          <w:szCs w:val="24"/>
        </w:rPr>
        <w:t>valoral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 y asume los diversos principios y reglas que aseguran una mejor convivencia institucional y social, en beneficio de todos los alumnos, así como de la comunidad escolar.</w:t>
      </w:r>
    </w:p>
    <w:p w14:paraId="62A874FE" w14:textId="77777777" w:rsidR="00530CBA" w:rsidRPr="00D90D0C" w:rsidRDefault="00530CBA" w:rsidP="00530C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0D0C">
        <w:rPr>
          <w:rFonts w:ascii="Arial" w:hAnsi="Arial" w:cs="Arial"/>
          <w:sz w:val="24"/>
          <w:szCs w:val="24"/>
        </w:rPr>
        <w:t>• Resuelve situaciones emergentes con base en los derechos humanos fundamentales, los principios derivados de la normatividad educativa, la educación inclusiva y los valores propios de la profesión docente.</w:t>
      </w:r>
    </w:p>
    <w:p w14:paraId="1D4D3FCA" w14:textId="77777777" w:rsidR="00530CBA" w:rsidRPr="00530CBA" w:rsidRDefault="00530CBA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6584876C" w14:textId="6D91C4EB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  <w:r w:rsidR="00530CBA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ARTURO FLORES RODRIGUEZ</w:t>
      </w:r>
    </w:p>
    <w:p w14:paraId="63DCD91B" w14:textId="633585C9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ALUMNA:</w:t>
      </w:r>
      <w:r w:rsidR="00530CBA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BE5ECC">
        <w:rPr>
          <w:rFonts w:ascii="Arial" w:eastAsia="Calibri" w:hAnsi="Arial" w:cs="Arial"/>
          <w:b/>
          <w:sz w:val="24"/>
          <w:szCs w:val="24"/>
        </w:rPr>
        <w:t>PAULINA FLORES DÁVILA</w:t>
      </w:r>
    </w:p>
    <w:p w14:paraId="2A81C284" w14:textId="7777777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4F101666" w14:textId="77777777" w:rsidR="00AA2373" w:rsidRPr="00BE5ECC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760ECFF6" w14:textId="175A5F37" w:rsidR="00AA2373" w:rsidRDefault="00AA2373" w:rsidP="00530CBA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COAHUILA                                                     </w:t>
      </w:r>
      <w:proofErr w:type="gramStart"/>
      <w:r w:rsidR="00C718F4">
        <w:rPr>
          <w:rFonts w:ascii="Arial" w:eastAsia="Calibri" w:hAnsi="Arial" w:cs="Arial"/>
          <w:b/>
        </w:rPr>
        <w:t>29</w:t>
      </w:r>
      <w:r>
        <w:rPr>
          <w:rFonts w:ascii="Arial" w:eastAsia="Calibri" w:hAnsi="Arial" w:cs="Arial"/>
          <w:b/>
        </w:rPr>
        <w:t xml:space="preserve">  DE</w:t>
      </w:r>
      <w:proofErr w:type="gramEnd"/>
      <w:r>
        <w:rPr>
          <w:rFonts w:ascii="Arial" w:eastAsia="Calibri" w:hAnsi="Arial" w:cs="Arial"/>
          <w:b/>
        </w:rPr>
        <w:t xml:space="preserve"> MARZO</w:t>
      </w:r>
      <w:r w:rsidRPr="00BE5ECC">
        <w:rPr>
          <w:rFonts w:ascii="Arial" w:eastAsia="Calibri" w:hAnsi="Arial" w:cs="Arial"/>
          <w:b/>
        </w:rPr>
        <w:t xml:space="preserve"> DEL 2021</w:t>
      </w:r>
    </w:p>
    <w:p w14:paraId="314D19DD" w14:textId="77777777" w:rsidR="00AA2373" w:rsidRPr="00C93C87" w:rsidRDefault="00C93C87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sz w:val="24"/>
        </w:rPr>
      </w:pPr>
      <w:r w:rsidRPr="00C93C87">
        <w:rPr>
          <w:rFonts w:ascii="Arial" w:eastAsia="Calibri" w:hAnsi="Arial" w:cs="Arial"/>
          <w:b/>
          <w:sz w:val="24"/>
        </w:rPr>
        <w:lastRenderedPageBreak/>
        <w:t>Rubrica actividad 1.</w:t>
      </w:r>
    </w:p>
    <w:p w14:paraId="75E5F2BF" w14:textId="77777777" w:rsidR="00AA2373" w:rsidRDefault="008A12E1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DD29B3E" wp14:editId="539A7430">
            <wp:simplePos x="0" y="0"/>
            <wp:positionH relativeFrom="column">
              <wp:posOffset>-889635</wp:posOffset>
            </wp:positionH>
            <wp:positionV relativeFrom="paragraph">
              <wp:posOffset>402590</wp:posOffset>
            </wp:positionV>
            <wp:extent cx="7353300" cy="4510405"/>
            <wp:effectExtent l="0" t="0" r="0" b="4445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rica bases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8" b="9910"/>
                    <a:stretch/>
                  </pic:blipFill>
                  <pic:spPr bwMode="auto">
                    <a:xfrm>
                      <a:off x="0" y="0"/>
                      <a:ext cx="7353300" cy="451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E83D3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0933E1A4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2663F598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63D197B7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7AB63CF7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3C4DC8BD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0F1AE1FD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55C6CE5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5CA59B2" w14:textId="77777777" w:rsidR="00AA2373" w:rsidRDefault="00AA2373" w:rsidP="00AA2373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0EDFC69A" w14:textId="77777777" w:rsidR="000D4B4E" w:rsidRPr="00B10A2F" w:rsidRDefault="000D4B4E" w:rsidP="00B10A2F">
      <w:pPr>
        <w:spacing w:after="160" w:line="360" w:lineRule="auto"/>
        <w:jc w:val="center"/>
        <w:textAlignment w:val="baseline"/>
        <w:rPr>
          <w:rFonts w:ascii="Arial" w:eastAsia="Calibri" w:hAnsi="Arial" w:cs="Arial"/>
          <w:b/>
          <w:bCs/>
          <w:sz w:val="24"/>
          <w:lang w:val="es-ES"/>
        </w:rPr>
      </w:pPr>
      <w:r w:rsidRPr="00B10A2F">
        <w:rPr>
          <w:rFonts w:ascii="Arial" w:eastAsia="Calibri" w:hAnsi="Arial" w:cs="Arial"/>
          <w:b/>
          <w:bCs/>
          <w:sz w:val="24"/>
          <w:lang w:val="es-ES"/>
        </w:rPr>
        <w:lastRenderedPageBreak/>
        <w:t>Artículo 3º</w:t>
      </w:r>
    </w:p>
    <w:p w14:paraId="39D2B99E" w14:textId="77777777" w:rsidR="000D4B4E" w:rsidRPr="00B10A2F" w:rsidRDefault="000D4B4E" w:rsidP="000D4B4E">
      <w:pPr>
        <w:spacing w:after="160" w:line="360" w:lineRule="auto"/>
        <w:textAlignment w:val="baseline"/>
        <w:rPr>
          <w:rFonts w:ascii="Arial" w:eastAsia="Calibri" w:hAnsi="Arial" w:cs="Arial"/>
          <w:b/>
          <w:bCs/>
          <w:sz w:val="24"/>
          <w:lang w:val="es-ES"/>
        </w:rPr>
      </w:pPr>
      <w:r w:rsidRPr="00B10A2F">
        <w:rPr>
          <w:rFonts w:ascii="Arial" w:eastAsia="Calibri" w:hAnsi="Arial" w:cs="Arial"/>
          <w:b/>
          <w:bCs/>
          <w:sz w:val="24"/>
          <w:lang w:val="es-ES"/>
        </w:rPr>
        <w:t>Constitución de 1857.</w:t>
      </w:r>
    </w:p>
    <w:p w14:paraId="6427BAA9" w14:textId="77777777" w:rsidR="000D4B4E" w:rsidRPr="008A12E1" w:rsidRDefault="000D4B4E" w:rsidP="000D4B4E">
      <w:pPr>
        <w:spacing w:after="160" w:line="36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8A12E1">
        <w:rPr>
          <w:rFonts w:ascii="Arial" w:eastAsia="Calibri" w:hAnsi="Arial" w:cs="Arial"/>
          <w:sz w:val="24"/>
          <w:lang w:val="es-ES"/>
        </w:rPr>
        <w:t>La enseñanza es libre- La ley determinará que profesiones necesitan título para su ejercicio, y con qué ejercicios se debe expandir.</w:t>
      </w:r>
    </w:p>
    <w:p w14:paraId="6330E48C" w14:textId="77777777" w:rsidR="000D4B4E" w:rsidRDefault="000D4B4E" w:rsidP="000D4B4E">
      <w:pPr>
        <w:spacing w:after="160" w:line="360" w:lineRule="auto"/>
        <w:textAlignment w:val="baseline"/>
        <w:rPr>
          <w:rFonts w:ascii="Arial" w:eastAsia="Calibri" w:hAnsi="Arial" w:cs="Arial"/>
          <w:b/>
          <w:lang w:val="es-ES"/>
        </w:rPr>
      </w:pPr>
    </w:p>
    <w:p w14:paraId="65BCB210" w14:textId="77777777" w:rsidR="000D4B4E" w:rsidRPr="00B10A2F" w:rsidRDefault="007F1DDC" w:rsidP="000D4B4E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>Año 1980: la autonomía universitaria.</w:t>
      </w:r>
    </w:p>
    <w:p w14:paraId="1307FC89" w14:textId="77777777" w:rsidR="00AA2373" w:rsidRPr="008A12E1" w:rsidRDefault="00AA2373" w:rsidP="00AA2373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8A12E1">
        <w:rPr>
          <w:rFonts w:ascii="Arial" w:eastAsia="Calibri" w:hAnsi="Arial" w:cs="Arial"/>
          <w:sz w:val="24"/>
        </w:rPr>
        <w:t>VIII.- Las universidades y las demás instituciones de educación superior a las que la Ley otorgue autonomía, tendrán la facultad y la responsabilidad de gobernarse a sí mismas; realizarán sus fines de educar, investigar y difundir la cultura de acuerdo con los principios de este artículo, respetando la libertad de cátedra e investigación y de libre examen y discusión de las ideas; determinarán sus planes y programas; fijarán los términos de ingreso, promoción y permanencia de su personal académico; y administrarán su patrimonio. Las relaciones laborales, tanto del personal académico como del administrativo, se normarán por el Apartado A del Artículo 123 de esta Constitución, en los términos y con las modalidades que establezca la Ley Federal del Trabajo conforme a las características propias de un trabajo especial, de manera que concuerden con la autonomía, la libertad de cátedra e investigación y los fines de las instituciones a que esta fracción se refiere.</w:t>
      </w:r>
    </w:p>
    <w:p w14:paraId="346FDCC0" w14:textId="77777777" w:rsidR="000D4B4E" w:rsidRDefault="000D4B4E" w:rsidP="00AA2373">
      <w:pPr>
        <w:spacing w:after="160" w:line="360" w:lineRule="auto"/>
        <w:textAlignment w:val="baseline"/>
        <w:rPr>
          <w:rFonts w:ascii="Arial" w:eastAsia="Calibri" w:hAnsi="Arial" w:cs="Arial"/>
          <w:b/>
        </w:rPr>
      </w:pPr>
    </w:p>
    <w:p w14:paraId="42748871" w14:textId="77777777" w:rsidR="002F063B" w:rsidRDefault="00B10A2F" w:rsidP="00AA2373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B10A2F">
        <w:rPr>
          <w:rFonts w:ascii="Arial" w:eastAsia="Calibri" w:hAnsi="Arial" w:cs="Arial"/>
          <w:b/>
          <w:sz w:val="24"/>
        </w:rPr>
        <w:t>Modificaciones realizadas en el artículo (redacción)</w:t>
      </w:r>
      <w:r w:rsidR="002F063B">
        <w:rPr>
          <w:rFonts w:ascii="Arial" w:eastAsia="Calibri" w:hAnsi="Arial" w:cs="Arial"/>
          <w:b/>
          <w:sz w:val="24"/>
        </w:rPr>
        <w:t>:</w:t>
      </w:r>
    </w:p>
    <w:p w14:paraId="6B554DE7" w14:textId="77777777" w:rsidR="00403C36" w:rsidRDefault="001E4549" w:rsidP="003379EF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El articulo 3 expresa de manera muy específica cuál es su fin en la educación; analizando </w:t>
      </w:r>
      <w:r w:rsidR="003379EF">
        <w:rPr>
          <w:rFonts w:ascii="Arial" w:eastAsia="Calibri" w:hAnsi="Arial" w:cs="Arial"/>
          <w:sz w:val="24"/>
        </w:rPr>
        <w:t>detalladamente el</w:t>
      </w:r>
      <w:r>
        <w:rPr>
          <w:rFonts w:ascii="Arial" w:eastAsia="Calibri" w:hAnsi="Arial" w:cs="Arial"/>
          <w:sz w:val="24"/>
        </w:rPr>
        <w:t xml:space="preserve"> año 1980 con el presidente José López Portillo</w:t>
      </w:r>
      <w:r w:rsidR="003379EF">
        <w:rPr>
          <w:rFonts w:ascii="Arial" w:eastAsia="Calibri" w:hAnsi="Arial" w:cs="Arial"/>
          <w:sz w:val="24"/>
        </w:rPr>
        <w:t xml:space="preserve"> y Pacheco</w:t>
      </w:r>
      <w:r>
        <w:rPr>
          <w:rFonts w:ascii="Arial" w:eastAsia="Calibri" w:hAnsi="Arial" w:cs="Arial"/>
          <w:sz w:val="24"/>
        </w:rPr>
        <w:t xml:space="preserve"> se comunica de forma muy detallada la autonomía que deben tener las universidades</w:t>
      </w:r>
      <w:r w:rsidR="002F063B">
        <w:rPr>
          <w:rFonts w:ascii="Arial" w:eastAsia="Calibri" w:hAnsi="Arial" w:cs="Arial"/>
          <w:sz w:val="24"/>
        </w:rPr>
        <w:t>.</w:t>
      </w:r>
    </w:p>
    <w:p w14:paraId="7CC3BBA8" w14:textId="3D7394E4" w:rsidR="00403C36" w:rsidRPr="00403C36" w:rsidRDefault="002F063B" w:rsidP="00403C36">
      <w:pPr>
        <w:spacing w:after="160" w:line="36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403C36">
        <w:rPr>
          <w:rFonts w:ascii="Arial" w:eastAsia="Calibri" w:hAnsi="Arial" w:cs="Arial"/>
          <w:sz w:val="28"/>
          <w:szCs w:val="24"/>
        </w:rPr>
        <w:t xml:space="preserve"> </w:t>
      </w:r>
      <w:r w:rsidR="00403C36" w:rsidRPr="00403C36">
        <w:rPr>
          <w:rFonts w:ascii="Arial" w:eastAsia="Calibri" w:hAnsi="Arial" w:cs="Arial"/>
          <w:sz w:val="24"/>
          <w:szCs w:val="24"/>
        </w:rPr>
        <w:t>El 9 de junio de 1980 se publicó en el </w:t>
      </w:r>
      <w:r w:rsidR="00220E5D">
        <w:rPr>
          <w:rFonts w:ascii="Arial" w:eastAsia="Calibri" w:hAnsi="Arial" w:cs="Arial"/>
          <w:sz w:val="24"/>
          <w:szCs w:val="24"/>
        </w:rPr>
        <w:t>“</w:t>
      </w:r>
      <w:r w:rsidR="00403C36" w:rsidRPr="00403C36">
        <w:rPr>
          <w:rFonts w:ascii="Arial" w:eastAsia="Calibri" w:hAnsi="Arial" w:cs="Arial"/>
          <w:i/>
          <w:iCs/>
          <w:sz w:val="24"/>
          <w:szCs w:val="24"/>
        </w:rPr>
        <w:t>Diario Oficial de la Federación</w:t>
      </w:r>
      <w:r w:rsidR="00220E5D">
        <w:rPr>
          <w:rFonts w:ascii="Arial" w:eastAsia="Calibri" w:hAnsi="Arial" w:cs="Arial"/>
          <w:i/>
          <w:iCs/>
          <w:sz w:val="24"/>
          <w:szCs w:val="24"/>
        </w:rPr>
        <w:t>”</w:t>
      </w:r>
      <w:r w:rsidR="00403C36" w:rsidRPr="00403C36">
        <w:rPr>
          <w:rFonts w:ascii="Arial" w:eastAsia="Calibri" w:hAnsi="Arial" w:cs="Arial"/>
          <w:sz w:val="24"/>
          <w:szCs w:val="24"/>
        </w:rPr>
        <w:t> que se adicionaba la fracción VIII y la anterior fracción VIII pasaba a ser la IX.</w:t>
      </w:r>
    </w:p>
    <w:p w14:paraId="1F388E6D" w14:textId="51AEC157" w:rsidR="003379EF" w:rsidRPr="003379EF" w:rsidRDefault="00403C36" w:rsidP="003379EF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Se</w:t>
      </w:r>
      <w:r w:rsidR="003379EF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la vocación por la libertad, la solidaridad en la independencia, la justicia y el desarrollo equitativo</w:t>
      </w:r>
      <w:r w:rsidR="003379EF">
        <w:rPr>
          <w:rFonts w:ascii="Arial" w:eastAsia="Times New Roman" w:hAnsi="Arial" w:cs="Arial"/>
          <w:sz w:val="24"/>
          <w:szCs w:val="24"/>
          <w:lang w:eastAsia="es-MX"/>
        </w:rPr>
        <w:t xml:space="preserve">, se trata de garantizar </w:t>
      </w:r>
      <w:r w:rsidR="003379EF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la educación superior y </w:t>
      </w:r>
      <w:r w:rsidR="00284C93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>
        <w:rPr>
          <w:rFonts w:ascii="Arial" w:eastAsia="Times New Roman" w:hAnsi="Arial" w:cs="Arial"/>
          <w:sz w:val="24"/>
          <w:szCs w:val="24"/>
          <w:lang w:eastAsia="es-MX"/>
        </w:rPr>
        <w:t>esté</w:t>
      </w:r>
      <w:r w:rsidR="003379EF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al alcance del pueblo. </w:t>
      </w:r>
    </w:p>
    <w:p w14:paraId="4671C508" w14:textId="374E5266" w:rsidR="002F063B" w:rsidRDefault="002F063B" w:rsidP="00AA2373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F063B">
        <w:rPr>
          <w:rFonts w:ascii="Arial" w:eastAsia="Calibri" w:hAnsi="Arial" w:cs="Arial"/>
          <w:sz w:val="24"/>
        </w:rPr>
        <w:t>Mediante estas reformas se elevó a garantía constitucional el principio de autonomía universitaria, al tiempo que se determinó que las relaciones laborales del personal académico y administrativo de las universidades fuesen reguladas por el apartado "A" del artículo 123.</w:t>
      </w:r>
    </w:p>
    <w:p w14:paraId="15A0B07B" w14:textId="30EDD6B0" w:rsidR="002F063B" w:rsidRDefault="002F063B" w:rsidP="00AA2373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2F063B">
        <w:rPr>
          <w:rFonts w:ascii="Arial" w:eastAsia="Calibri" w:hAnsi="Arial" w:cs="Arial"/>
          <w:sz w:val="24"/>
        </w:rPr>
        <w:t>La autonomía universitaria es una institución que hoy es familiar a la nación mexicana es compromiso permanente del Estado respetar irrestrictamente la autonomía para que las instituciones de cultura superior se organicen administren y funciones libremente</w:t>
      </w:r>
      <w:r w:rsidR="00530CBA">
        <w:rPr>
          <w:rFonts w:ascii="Arial" w:eastAsia="Calibri" w:hAnsi="Arial" w:cs="Arial"/>
          <w:sz w:val="24"/>
        </w:rPr>
        <w:t>.</w:t>
      </w:r>
    </w:p>
    <w:p w14:paraId="509F19BA" w14:textId="77777777" w:rsidR="002F063B" w:rsidRDefault="002F063B" w:rsidP="001E4549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14:paraId="02AAD382" w14:textId="76AA6DDA" w:rsidR="002F063B" w:rsidRDefault="002F063B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7F1DDC">
        <w:rPr>
          <w:rFonts w:ascii="Arial" w:eastAsia="Calibri" w:hAnsi="Arial" w:cs="Arial"/>
          <w:b/>
          <w:sz w:val="24"/>
        </w:rPr>
        <w:t>Principios que establece:</w:t>
      </w:r>
    </w:p>
    <w:p w14:paraId="03453112" w14:textId="4FDFD8FE" w:rsidR="00C718F4" w:rsidRDefault="00C718F4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El artículo </w:t>
      </w:r>
      <w:r>
        <w:rPr>
          <w:rFonts w:ascii="Arial" w:eastAsia="Times New Roman" w:hAnsi="Arial" w:cs="Arial"/>
          <w:sz w:val="24"/>
          <w:szCs w:val="24"/>
          <w:lang w:eastAsia="es-MX"/>
        </w:rPr>
        <w:t>3°</w:t>
      </w:r>
      <w:r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de la Constitución Política de los Estados Unidos Mexicanos, nos habla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l derecho de la educación con el que contamos los ciudadanos desde la niñez hasta llegar a educación superior, haciendo responsable al estado </w:t>
      </w:r>
      <w:r w:rsidR="00E9100C">
        <w:rPr>
          <w:rFonts w:ascii="Arial" w:eastAsia="Times New Roman" w:hAnsi="Arial" w:cs="Arial"/>
          <w:sz w:val="24"/>
          <w:szCs w:val="24"/>
          <w:lang w:eastAsia="es-MX"/>
        </w:rPr>
        <w:t>de darle el valor que esta tiene.</w:t>
      </w:r>
    </w:p>
    <w:p w14:paraId="2C1DCDC7" w14:textId="3B6F8A51" w:rsidR="003379EF" w:rsidRDefault="007F1DDC" w:rsidP="003379EF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7F1DDC">
        <w:rPr>
          <w:rFonts w:ascii="Arial" w:eastAsia="Calibri" w:hAnsi="Arial" w:cs="Arial"/>
          <w:sz w:val="24"/>
        </w:rPr>
        <w:t>El</w:t>
      </w:r>
      <w:r w:rsidR="00284C93">
        <w:rPr>
          <w:rFonts w:ascii="Arial" w:eastAsia="Calibri" w:hAnsi="Arial" w:cs="Arial"/>
          <w:sz w:val="24"/>
        </w:rPr>
        <w:t xml:space="preserve"> </w:t>
      </w:r>
      <w:r w:rsidR="00220E5D">
        <w:rPr>
          <w:rFonts w:ascii="Arial" w:eastAsia="Calibri" w:hAnsi="Arial" w:cs="Arial"/>
          <w:sz w:val="24"/>
        </w:rPr>
        <w:t>“</w:t>
      </w:r>
      <w:r w:rsidR="00284C93" w:rsidRPr="00284C93">
        <w:rPr>
          <w:rFonts w:ascii="Arial" w:eastAsia="Calibri" w:hAnsi="Arial" w:cs="Arial"/>
          <w:sz w:val="24"/>
        </w:rPr>
        <w:t xml:space="preserve">Programa Nacional de Defensa de la Educación y la Escuela </w:t>
      </w:r>
      <w:r w:rsidR="00C718F4">
        <w:rPr>
          <w:rFonts w:ascii="Arial" w:eastAsia="Calibri" w:hAnsi="Arial" w:cs="Arial"/>
          <w:sz w:val="24"/>
        </w:rPr>
        <w:t>Pública</w:t>
      </w:r>
      <w:r w:rsidR="00220E5D">
        <w:rPr>
          <w:rFonts w:ascii="Arial" w:eastAsia="Calibri" w:hAnsi="Arial" w:cs="Arial"/>
          <w:sz w:val="24"/>
        </w:rPr>
        <w:t>”,</w:t>
      </w:r>
      <w:r w:rsidR="00284C93">
        <w:rPr>
          <w:rFonts w:ascii="Arial" w:eastAsia="Calibri" w:hAnsi="Arial" w:cs="Arial"/>
          <w:sz w:val="24"/>
        </w:rPr>
        <w:t xml:space="preserve"> menciona que </w:t>
      </w:r>
      <w:r w:rsidRPr="007F1DDC">
        <w:rPr>
          <w:rFonts w:ascii="Arial" w:eastAsia="Calibri" w:hAnsi="Arial" w:cs="Arial"/>
          <w:sz w:val="24"/>
        </w:rPr>
        <w:t xml:space="preserve">artículo 3º constitucional condensa tres tipos de principios filosóficos: </w:t>
      </w:r>
    </w:p>
    <w:p w14:paraId="6110D21D" w14:textId="0B33B084" w:rsidR="003379EF" w:rsidRDefault="007F1DDC" w:rsidP="003379EF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7F1DDC">
        <w:rPr>
          <w:rFonts w:ascii="Arial" w:eastAsia="Calibri" w:hAnsi="Arial" w:cs="Arial"/>
          <w:sz w:val="24"/>
        </w:rPr>
        <w:t xml:space="preserve">1) </w:t>
      </w:r>
      <w:r w:rsidR="003379EF">
        <w:rPr>
          <w:rFonts w:ascii="Arial" w:eastAsia="Calibri" w:hAnsi="Arial" w:cs="Arial"/>
          <w:sz w:val="24"/>
        </w:rPr>
        <w:t>L</w:t>
      </w:r>
      <w:r w:rsidRPr="007F1DDC">
        <w:rPr>
          <w:rFonts w:ascii="Arial" w:eastAsia="Calibri" w:hAnsi="Arial" w:cs="Arial"/>
          <w:sz w:val="24"/>
        </w:rPr>
        <w:t>os que se refieren a la organización política y jurídica</w:t>
      </w:r>
      <w:r w:rsidR="003379EF">
        <w:rPr>
          <w:rFonts w:ascii="Arial" w:eastAsia="Calibri" w:hAnsi="Arial" w:cs="Arial"/>
          <w:sz w:val="24"/>
        </w:rPr>
        <w:t>.</w:t>
      </w:r>
    </w:p>
    <w:p w14:paraId="032EF5F5" w14:textId="37AB0F13" w:rsidR="003379EF" w:rsidRDefault="007F1DDC" w:rsidP="003379EF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  <w:r w:rsidRPr="007F1DDC">
        <w:rPr>
          <w:rFonts w:ascii="Arial" w:eastAsia="Calibri" w:hAnsi="Arial" w:cs="Arial"/>
          <w:sz w:val="24"/>
        </w:rPr>
        <w:t xml:space="preserve">2) </w:t>
      </w:r>
      <w:r w:rsidR="003379EF">
        <w:rPr>
          <w:rFonts w:ascii="Arial" w:eastAsia="Calibri" w:hAnsi="Arial" w:cs="Arial"/>
          <w:sz w:val="24"/>
        </w:rPr>
        <w:t>L</w:t>
      </w:r>
      <w:r w:rsidRPr="007F1DDC">
        <w:rPr>
          <w:rFonts w:ascii="Arial" w:eastAsia="Calibri" w:hAnsi="Arial" w:cs="Arial"/>
          <w:sz w:val="24"/>
        </w:rPr>
        <w:t>os que elevan los valores y derechos fundamentales de las personas</w:t>
      </w:r>
      <w:r w:rsidR="003379EF">
        <w:rPr>
          <w:rFonts w:ascii="Arial" w:eastAsia="Calibri" w:hAnsi="Arial" w:cs="Arial"/>
          <w:sz w:val="24"/>
        </w:rPr>
        <w:t>.</w:t>
      </w:r>
    </w:p>
    <w:p w14:paraId="269EBED0" w14:textId="4C3B6170" w:rsidR="00C93C87" w:rsidRPr="00C93C87" w:rsidRDefault="007F1DDC" w:rsidP="003379EF">
      <w:pPr>
        <w:spacing w:after="160" w:line="360" w:lineRule="auto"/>
        <w:textAlignment w:val="baseline"/>
      </w:pPr>
      <w:r w:rsidRPr="007F1DDC">
        <w:rPr>
          <w:rFonts w:ascii="Arial" w:eastAsia="Calibri" w:hAnsi="Arial" w:cs="Arial"/>
          <w:sz w:val="24"/>
        </w:rPr>
        <w:t xml:space="preserve"> 3)</w:t>
      </w:r>
      <w:r w:rsidR="003379EF">
        <w:rPr>
          <w:rFonts w:ascii="Arial" w:eastAsia="Calibri" w:hAnsi="Arial" w:cs="Arial"/>
          <w:sz w:val="24"/>
        </w:rPr>
        <w:t xml:space="preserve"> U</w:t>
      </w:r>
      <w:r w:rsidRPr="007F1DDC">
        <w:rPr>
          <w:rFonts w:ascii="Arial" w:eastAsia="Calibri" w:hAnsi="Arial" w:cs="Arial"/>
          <w:sz w:val="24"/>
        </w:rPr>
        <w:t>n principio doctrinario bastión del Estado secular: educación laica. La noción de mérito brota como un nuevo</w:t>
      </w:r>
      <w:r w:rsidR="00403C36">
        <w:rPr>
          <w:rFonts w:ascii="Arial" w:eastAsia="Calibri" w:hAnsi="Arial" w:cs="Arial"/>
          <w:sz w:val="24"/>
        </w:rPr>
        <w:t>.</w:t>
      </w:r>
    </w:p>
    <w:p w14:paraId="330AEA49" w14:textId="77777777" w:rsidR="00C93C87" w:rsidRDefault="00C93C87" w:rsidP="00C93C87">
      <w:pPr>
        <w:spacing w:after="160" w:line="360" w:lineRule="auto"/>
        <w:textAlignment w:val="baseline"/>
      </w:pPr>
    </w:p>
    <w:p w14:paraId="279C0336" w14:textId="49AF07CE" w:rsidR="00220E5D" w:rsidRDefault="00220E5D" w:rsidP="008A12E1">
      <w:pPr>
        <w:rPr>
          <w:rFonts w:ascii="Arial" w:hAnsi="Arial" w:cs="Arial"/>
          <w:b/>
          <w:bCs/>
          <w:sz w:val="24"/>
          <w:szCs w:val="24"/>
        </w:rPr>
      </w:pPr>
    </w:p>
    <w:p w14:paraId="6E6694FA" w14:textId="77777777" w:rsidR="00530CBA" w:rsidRDefault="00530CBA" w:rsidP="008A12E1">
      <w:pPr>
        <w:rPr>
          <w:rFonts w:ascii="Arial" w:hAnsi="Arial" w:cs="Arial"/>
          <w:b/>
          <w:bCs/>
          <w:sz w:val="24"/>
          <w:szCs w:val="24"/>
        </w:rPr>
      </w:pPr>
    </w:p>
    <w:p w14:paraId="44CAB940" w14:textId="4423AC76" w:rsidR="00C93C87" w:rsidRDefault="008A12E1" w:rsidP="008A12E1">
      <w:pPr>
        <w:rPr>
          <w:rFonts w:ascii="Arial" w:hAnsi="Arial" w:cs="Arial"/>
          <w:b/>
          <w:bCs/>
          <w:sz w:val="24"/>
          <w:szCs w:val="24"/>
        </w:rPr>
      </w:pPr>
      <w:r w:rsidRPr="00403C36">
        <w:rPr>
          <w:rFonts w:ascii="Arial" w:hAnsi="Arial" w:cs="Arial"/>
          <w:b/>
          <w:bCs/>
          <w:sz w:val="24"/>
          <w:szCs w:val="24"/>
        </w:rPr>
        <w:lastRenderedPageBreak/>
        <w:t>Principales aportes y en qué argumentos se sustentan:</w:t>
      </w:r>
    </w:p>
    <w:p w14:paraId="6AD68B98" w14:textId="5E4C8AD5" w:rsidR="00220E5D" w:rsidRPr="00220E5D" w:rsidRDefault="00220E5D" w:rsidP="00220E5D">
      <w:pPr>
        <w:rPr>
          <w:rFonts w:ascii="Arial" w:hAnsi="Arial" w:cs="Arial"/>
          <w:sz w:val="24"/>
          <w:szCs w:val="24"/>
        </w:rPr>
      </w:pPr>
      <w:r w:rsidRPr="00220E5D">
        <w:rPr>
          <w:rFonts w:ascii="Arial" w:hAnsi="Arial" w:cs="Arial"/>
          <w:sz w:val="24"/>
          <w:szCs w:val="24"/>
        </w:rPr>
        <w:t xml:space="preserve">Las razones fundamentales las encontramos en los diarios de debates tanto de la </w:t>
      </w:r>
      <w:r>
        <w:rPr>
          <w:rFonts w:ascii="Arial" w:hAnsi="Arial" w:cs="Arial"/>
          <w:sz w:val="24"/>
          <w:szCs w:val="24"/>
        </w:rPr>
        <w:t>“</w:t>
      </w:r>
      <w:r w:rsidRPr="00220E5D">
        <w:rPr>
          <w:rFonts w:ascii="Arial" w:hAnsi="Arial" w:cs="Arial"/>
          <w:sz w:val="24"/>
          <w:szCs w:val="24"/>
        </w:rPr>
        <w:t>Cámara de Diputados como de la Cámara de Senadores del Congreso de la Unión</w:t>
      </w:r>
      <w:r>
        <w:rPr>
          <w:rFonts w:ascii="Arial" w:hAnsi="Arial" w:cs="Arial"/>
          <w:sz w:val="24"/>
          <w:szCs w:val="24"/>
        </w:rPr>
        <w:t>”</w:t>
      </w:r>
      <w:r w:rsidRPr="00220E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</w:t>
      </w:r>
      <w:r w:rsidRPr="00220E5D">
        <w:rPr>
          <w:rFonts w:ascii="Arial" w:hAnsi="Arial" w:cs="Arial"/>
          <w:sz w:val="24"/>
          <w:szCs w:val="24"/>
        </w:rPr>
        <w:t>las argumentaciones más importantes podemos citar las siguientes:</w:t>
      </w:r>
    </w:p>
    <w:p w14:paraId="3031B813" w14:textId="0A3E7742" w:rsidR="008A12E1" w:rsidRPr="008A12E1" w:rsidRDefault="008A12E1" w:rsidP="008A12E1">
      <w:pPr>
        <w:pStyle w:val="NormalWeb"/>
        <w:shd w:val="clear" w:color="auto" w:fill="FFFFFF"/>
        <w:rPr>
          <w:rFonts w:ascii="Arial" w:hAnsi="Arial" w:cs="Arial"/>
          <w:color w:val="000000"/>
          <w:szCs w:val="20"/>
        </w:rPr>
      </w:pPr>
      <w:r w:rsidRPr="008A12E1">
        <w:rPr>
          <w:rFonts w:ascii="Arial" w:hAnsi="Arial" w:cs="Arial"/>
          <w:color w:val="000000"/>
          <w:szCs w:val="20"/>
        </w:rPr>
        <w:t>Se otorgó la autonomía a las universidades públicas para garantizar a los universitarios plena libertad en la enseñanza, en la investigación y en la difusión de la cultura</w:t>
      </w:r>
      <w:r w:rsidR="0029561A">
        <w:rPr>
          <w:rFonts w:ascii="Arial" w:hAnsi="Arial" w:cs="Arial"/>
          <w:color w:val="000000"/>
          <w:szCs w:val="20"/>
        </w:rPr>
        <w:t>.</w:t>
      </w:r>
    </w:p>
    <w:p w14:paraId="2429D7AB" w14:textId="77777777" w:rsidR="00417C1B" w:rsidRDefault="008A12E1" w:rsidP="00C718F4">
      <w:pPr>
        <w:pStyle w:val="NormalWeb"/>
        <w:shd w:val="clear" w:color="auto" w:fill="FFFFFF"/>
        <w:rPr>
          <w:rFonts w:ascii="Arial" w:hAnsi="Arial" w:cs="Arial"/>
          <w:color w:val="000000"/>
          <w:szCs w:val="20"/>
        </w:rPr>
      </w:pPr>
      <w:r w:rsidRPr="008A12E1">
        <w:rPr>
          <w:rFonts w:ascii="Arial" w:hAnsi="Arial" w:cs="Arial"/>
          <w:color w:val="000000"/>
          <w:szCs w:val="20"/>
        </w:rPr>
        <w:t>"En un país tan desigual como el nuestro, con tanta urgencia de recursos humanos para acelerar el desarrollo, con una elevada tasa de crecimiento demográfico. Todos tenemos el compromiso de fortalecer a las universidades dotándolas de recursos financieros suficientes, acrecentando su patrimonio, dándoles autonomía para que sigan su fructífero desarrollo...".</w:t>
      </w:r>
    </w:p>
    <w:p w14:paraId="1FDCF0E8" w14:textId="5B4CC5DD" w:rsidR="00C93C87" w:rsidRDefault="008A12E1" w:rsidP="00C718F4">
      <w:pPr>
        <w:pStyle w:val="NormalWeb"/>
        <w:shd w:val="clear" w:color="auto" w:fill="FFFFFF"/>
        <w:rPr>
          <w:rFonts w:ascii="Arial" w:hAnsi="Arial" w:cs="Arial"/>
          <w:color w:val="000000"/>
          <w:szCs w:val="20"/>
        </w:rPr>
      </w:pPr>
      <w:r w:rsidRPr="008A12E1">
        <w:rPr>
          <w:rFonts w:ascii="Arial" w:hAnsi="Arial" w:cs="Arial"/>
          <w:color w:val="000000"/>
          <w:szCs w:val="20"/>
        </w:rPr>
        <w:t>La autonomía significa entre otros aspectos, la prohibición a la intromisión en la vida universitaria y decisiones internas del gobierno, de los partidos políticos y de cualquier entidad ajena a la institución."</w:t>
      </w:r>
    </w:p>
    <w:p w14:paraId="2B4F9111" w14:textId="77777777" w:rsidR="00417C1B" w:rsidRPr="00C718F4" w:rsidRDefault="00417C1B" w:rsidP="00C718F4">
      <w:pPr>
        <w:pStyle w:val="NormalWeb"/>
        <w:shd w:val="clear" w:color="auto" w:fill="FFFFFF"/>
        <w:rPr>
          <w:rFonts w:ascii="Arial" w:hAnsi="Arial" w:cs="Arial"/>
          <w:color w:val="000000"/>
          <w:szCs w:val="20"/>
        </w:rPr>
      </w:pPr>
    </w:p>
    <w:p w14:paraId="6F10E810" w14:textId="2DC46FFE" w:rsidR="003D7902" w:rsidRDefault="003D7902" w:rsidP="00C93C87">
      <w:pPr>
        <w:spacing w:after="160" w:line="360" w:lineRule="auto"/>
        <w:textAlignment w:val="baseline"/>
      </w:pPr>
    </w:p>
    <w:p w14:paraId="32CD17E7" w14:textId="3BF5E87B" w:rsidR="001F3200" w:rsidRDefault="003D7902" w:rsidP="001F3200">
      <w:pPr>
        <w:spacing w:after="16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Tomando en cuenta estos aportes se relaciona</w:t>
      </w:r>
      <w:r w:rsidR="001F3200">
        <w:rPr>
          <w:rFonts w:ascii="Arial" w:hAnsi="Arial" w:cs="Arial"/>
          <w:sz w:val="24"/>
          <w:szCs w:val="24"/>
        </w:rPr>
        <w:t xml:space="preserve"> con </w:t>
      </w:r>
      <w:r w:rsidR="001F3200" w:rsidRPr="00D90D0C">
        <w:rPr>
          <w:rFonts w:ascii="Arial" w:eastAsia="Times New Roman" w:hAnsi="Arial" w:cs="Arial"/>
          <w:sz w:val="24"/>
          <w:szCs w:val="24"/>
          <w:lang w:eastAsia="es-MX"/>
        </w:rPr>
        <w:t>la educación liberal de Freire</w:t>
      </w:r>
      <w:r w:rsidR="001F3200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1F3200" w:rsidRPr="00D90D0C">
        <w:rPr>
          <w:rFonts w:ascii="Arial" w:eastAsia="Times New Roman" w:hAnsi="Arial" w:cs="Arial"/>
          <w:sz w:val="24"/>
          <w:szCs w:val="24"/>
          <w:lang w:eastAsia="es-MX"/>
        </w:rPr>
        <w:t xml:space="preserve"> Rousseau donde el alumno se convierte en un ser participativo en su contexto</w:t>
      </w:r>
      <w:r w:rsidR="001F3200">
        <w:rPr>
          <w:rFonts w:ascii="Arial" w:eastAsia="Times New Roman" w:hAnsi="Arial" w:cs="Arial"/>
          <w:sz w:val="24"/>
          <w:szCs w:val="24"/>
          <w:lang w:eastAsia="es-MX"/>
        </w:rPr>
        <w:t xml:space="preserve"> apropiando de conocimientos según sus necesidades de aprendizaje</w:t>
      </w:r>
      <w:r w:rsidR="008F1175">
        <w:rPr>
          <w:rFonts w:ascii="Arial" w:eastAsia="Times New Roman" w:hAnsi="Arial" w:cs="Arial"/>
          <w:sz w:val="24"/>
          <w:szCs w:val="24"/>
          <w:lang w:eastAsia="es-MX"/>
        </w:rPr>
        <w:t>, la</w:t>
      </w:r>
      <w:r w:rsidR="008F1175" w:rsidRPr="008F1175">
        <w:rPr>
          <w:rFonts w:ascii="Arial" w:eastAsia="Times New Roman" w:hAnsi="Arial" w:cs="Arial"/>
          <w:sz w:val="24"/>
          <w:szCs w:val="24"/>
          <w:lang w:eastAsia="es-MX"/>
        </w:rPr>
        <w:t xml:space="preserve"> educación según Kant </w:t>
      </w:r>
      <w:r w:rsidR="008F1175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8F1175" w:rsidRPr="008F1175">
        <w:rPr>
          <w:rFonts w:ascii="Arial" w:eastAsia="Times New Roman" w:hAnsi="Arial" w:cs="Arial"/>
          <w:sz w:val="24"/>
          <w:szCs w:val="24"/>
          <w:lang w:eastAsia="es-MX"/>
        </w:rPr>
        <w:t xml:space="preserve"> aprendizaje y desarrollo de uno mismo se da de manera autónoma, y el entorno solo ayuda para aumentar los conocimientos de una persona, pero sin modificar su esencia.</w:t>
      </w:r>
    </w:p>
    <w:p w14:paraId="0EE34605" w14:textId="44B470E0" w:rsidR="00E9100C" w:rsidRPr="008F1175" w:rsidRDefault="001F3200" w:rsidP="00C93C87">
      <w:pPr>
        <w:spacing w:after="16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Según Vygotsky con la teoría </w:t>
      </w:r>
      <w:r w:rsidRPr="001F3200">
        <w:rPr>
          <w:rFonts w:ascii="Arial" w:hAnsi="Arial" w:cs="Arial"/>
          <w:sz w:val="24"/>
          <w:szCs w:val="24"/>
        </w:rPr>
        <w:t>sociocultural se centra no sólo en cómo los adultos y los compañeros influyen en el aprendizaje individual, sino también en cómo las creencias y actitudes culturales influyen en cómo se desarrollan la enseñanza y el aprendizaje.</w:t>
      </w:r>
      <w:r w:rsidR="008F1175">
        <w:rPr>
          <w:rFonts w:ascii="Arial" w:hAnsi="Arial" w:cs="Arial"/>
          <w:sz w:val="24"/>
          <w:szCs w:val="24"/>
        </w:rPr>
        <w:t xml:space="preserve"> </w:t>
      </w:r>
    </w:p>
    <w:p w14:paraId="24E49822" w14:textId="6F4632F6" w:rsidR="00E9100C" w:rsidRDefault="00E9100C" w:rsidP="00C93C87">
      <w:pPr>
        <w:spacing w:after="160" w:line="360" w:lineRule="auto"/>
        <w:textAlignment w:val="baseline"/>
      </w:pPr>
    </w:p>
    <w:p w14:paraId="731E040C" w14:textId="267D1497" w:rsidR="0029561A" w:rsidRDefault="0029561A" w:rsidP="00C93C87">
      <w:pPr>
        <w:spacing w:after="160" w:line="360" w:lineRule="auto"/>
        <w:textAlignment w:val="baseline"/>
      </w:pPr>
    </w:p>
    <w:p w14:paraId="278BAF69" w14:textId="77777777" w:rsidR="00417C1B" w:rsidRDefault="00417C1B" w:rsidP="00C93C87">
      <w:pPr>
        <w:spacing w:after="160" w:line="360" w:lineRule="auto"/>
        <w:textAlignment w:val="baseline"/>
      </w:pPr>
    </w:p>
    <w:p w14:paraId="5CDAE092" w14:textId="34406CF8" w:rsidR="00C93C87" w:rsidRDefault="00C93C87" w:rsidP="00E9100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Arial" w:hAnsi="Arial" w:cs="Arial"/>
          <w:b/>
          <w:bCs/>
          <w:sz w:val="24"/>
        </w:rPr>
      </w:pPr>
      <w:r w:rsidRPr="00E9100C">
        <w:rPr>
          <w:rFonts w:ascii="Arial" w:hAnsi="Arial" w:cs="Arial"/>
          <w:b/>
          <w:bCs/>
          <w:sz w:val="24"/>
        </w:rPr>
        <w:lastRenderedPageBreak/>
        <w:t>Bibliografía:</w:t>
      </w:r>
    </w:p>
    <w:p w14:paraId="26A138E4" w14:textId="77777777" w:rsidR="00E9100C" w:rsidRPr="00E9100C" w:rsidRDefault="00E9100C" w:rsidP="00E9100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Arial" w:hAnsi="Arial" w:cs="Arial"/>
          <w:b/>
          <w:bCs/>
          <w:sz w:val="24"/>
        </w:rPr>
      </w:pPr>
    </w:p>
    <w:p w14:paraId="53E636C0" w14:textId="77777777" w:rsidR="00C93C87" w:rsidRPr="00E9100C" w:rsidRDefault="00417C1B" w:rsidP="00E9100C">
      <w:pPr>
        <w:pStyle w:val="Prrafodelista"/>
        <w:numPr>
          <w:ilvl w:val="0"/>
          <w:numId w:val="2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jc w:val="center"/>
        <w:rPr>
          <w:rFonts w:ascii="Arial" w:hAnsi="Arial" w:cs="Arial"/>
          <w:b/>
          <w:bCs/>
          <w:sz w:val="24"/>
        </w:rPr>
      </w:pPr>
      <w:hyperlink r:id="rId8" w:history="1">
        <w:r w:rsidR="00C93C87" w:rsidRPr="00E9100C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es-ES"/>
          </w:rPr>
          <w:t>http://www.diputados.gob.mx/LeyesBiblio/ref/cpeum_per.htm</w:t>
        </w:r>
      </w:hyperlink>
    </w:p>
    <w:p w14:paraId="41CF4B4D" w14:textId="5FEC92CD" w:rsidR="007F1DDC" w:rsidRDefault="00417C1B" w:rsidP="00E9100C">
      <w:pPr>
        <w:pStyle w:val="Prrafodelista"/>
        <w:numPr>
          <w:ilvl w:val="0"/>
          <w:numId w:val="2"/>
        </w:numPr>
        <w:spacing w:after="160" w:line="36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ES"/>
        </w:rPr>
      </w:pPr>
      <w:hyperlink r:id="rId9" w:history="1">
        <w:r w:rsidR="00C93C87" w:rsidRPr="00E9100C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es-ES"/>
          </w:rPr>
          <w:t>http://www.ordenjuridico.gob.mx/Constitucion/1857.pdf</w:t>
        </w:r>
      </w:hyperlink>
    </w:p>
    <w:p w14:paraId="11C8AD79" w14:textId="77777777" w:rsidR="00530CBA" w:rsidRPr="00E9100C" w:rsidRDefault="00530CBA" w:rsidP="00E9100C">
      <w:pPr>
        <w:pStyle w:val="Prrafodelista"/>
        <w:numPr>
          <w:ilvl w:val="0"/>
          <w:numId w:val="2"/>
        </w:numPr>
        <w:spacing w:after="160" w:line="36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ES"/>
        </w:rPr>
      </w:pPr>
    </w:p>
    <w:p w14:paraId="0B9D390D" w14:textId="29DE370E" w:rsidR="003379EF" w:rsidRPr="00E9100C" w:rsidRDefault="00417C1B" w:rsidP="00E9100C">
      <w:pPr>
        <w:pStyle w:val="Prrafodelista"/>
        <w:numPr>
          <w:ilvl w:val="0"/>
          <w:numId w:val="2"/>
        </w:numPr>
        <w:spacing w:after="160" w:line="36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ES"/>
        </w:rPr>
      </w:pPr>
      <w:hyperlink r:id="rId10" w:history="1">
        <w:r w:rsidR="003379EF" w:rsidRPr="00E9100C">
          <w:rPr>
            <w:rStyle w:val="Hipervnculo"/>
            <w:rFonts w:ascii="Verdana" w:eastAsia="Times New Roman" w:hAnsi="Verdana" w:cs="Times New Roman"/>
            <w:sz w:val="24"/>
            <w:szCs w:val="24"/>
            <w:lang w:eastAsia="es-ES"/>
          </w:rPr>
          <w:t>https://www.academia.edu/29896132/2_VIGENCIA_DE_LOS_PRINCIPIOS_FILOSOFICOS_DEL_ART_3_CONSTITUCIONAL_2_1_Programa_Nacional_de_Defensa_de_la_Educaci%C3%B3n_y_la_Escuela_publica</w:t>
        </w:r>
      </w:hyperlink>
    </w:p>
    <w:p w14:paraId="2560AF04" w14:textId="244FED1E" w:rsidR="003379EF" w:rsidRPr="008F1175" w:rsidRDefault="00417C1B" w:rsidP="00E9100C">
      <w:pPr>
        <w:pStyle w:val="Prrafodelista"/>
        <w:numPr>
          <w:ilvl w:val="0"/>
          <w:numId w:val="2"/>
        </w:numPr>
        <w:spacing w:after="160" w:line="360" w:lineRule="auto"/>
        <w:jc w:val="center"/>
        <w:textAlignment w:val="baseline"/>
        <w:rPr>
          <w:rStyle w:val="Hipervnculo"/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hyperlink r:id="rId11" w:history="1">
        <w:r w:rsidR="00BC63A8" w:rsidRPr="00E9100C">
          <w:rPr>
            <w:rStyle w:val="Hipervnculo"/>
            <w:rFonts w:ascii="Verdana" w:eastAsia="Times New Roman" w:hAnsi="Verdana" w:cs="Times New Roman"/>
            <w:sz w:val="24"/>
            <w:szCs w:val="24"/>
            <w:lang w:eastAsia="es-ES"/>
          </w:rPr>
          <w:t>https://www.scjn.gob.mx/sites/default/files/cpeum/decretos_reformas/2016-12/00130114.pdf</w:t>
        </w:r>
      </w:hyperlink>
    </w:p>
    <w:p w14:paraId="56ED831F" w14:textId="1E0148AC" w:rsidR="008F1175" w:rsidRDefault="008F1175" w:rsidP="008F11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0D0C">
        <w:rPr>
          <w:rFonts w:ascii="Arial" w:hAnsi="Arial" w:cs="Arial"/>
          <w:sz w:val="24"/>
          <w:szCs w:val="24"/>
        </w:rPr>
        <w:t>Anabella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 L. Di Tullio “A la sombra de Rousseau: Mujeres, naturaleza y política” Avances del CESOR - Año IX, </w:t>
      </w:r>
      <w:proofErr w:type="spellStart"/>
      <w:r w:rsidRPr="00D90D0C">
        <w:rPr>
          <w:rFonts w:ascii="Arial" w:hAnsi="Arial" w:cs="Arial"/>
          <w:sz w:val="24"/>
          <w:szCs w:val="24"/>
        </w:rPr>
        <w:t>N°</w:t>
      </w:r>
      <w:proofErr w:type="spellEnd"/>
      <w:r w:rsidRPr="00D90D0C">
        <w:rPr>
          <w:rFonts w:ascii="Arial" w:hAnsi="Arial" w:cs="Arial"/>
          <w:sz w:val="24"/>
          <w:szCs w:val="24"/>
        </w:rPr>
        <w:t xml:space="preserve"> 9 / 2012 Universidad de Barcelona – UBA.</w:t>
      </w:r>
    </w:p>
    <w:p w14:paraId="54AE7B13" w14:textId="77777777" w:rsidR="008F1175" w:rsidRDefault="008F1175" w:rsidP="008F11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CB68B7">
          <w:rPr>
            <w:rStyle w:val="Hipervnculo"/>
            <w:rFonts w:ascii="Arial" w:hAnsi="Arial" w:cs="Arial"/>
            <w:sz w:val="24"/>
            <w:szCs w:val="24"/>
          </w:rPr>
          <w:t>https://core.ac.uk/reader/268219240</w:t>
        </w:r>
      </w:hyperlink>
    </w:p>
    <w:p w14:paraId="53C836EE" w14:textId="6E65DBCF" w:rsidR="008F1175" w:rsidRPr="008F1175" w:rsidRDefault="008F1175" w:rsidP="008F11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175">
        <w:rPr>
          <w:rFonts w:ascii="Georgia" w:hAnsi="Georgia"/>
          <w:color w:val="444444"/>
          <w:sz w:val="27"/>
          <w:szCs w:val="27"/>
        </w:rPr>
        <w:t>Vygotsky, L. S. (1987).  El desarrollo de los procesos psicológicos superiores. Austral.</w:t>
      </w:r>
    </w:p>
    <w:p w14:paraId="7DD21CC5" w14:textId="77777777" w:rsidR="008F1175" w:rsidRPr="008F1175" w:rsidRDefault="008F1175" w:rsidP="008F11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4854E4" w14:textId="77777777" w:rsidR="008F1175" w:rsidRPr="008F1175" w:rsidRDefault="008F1175" w:rsidP="008F1175">
      <w:pPr>
        <w:spacing w:after="160" w:line="36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ES"/>
        </w:rPr>
      </w:pPr>
    </w:p>
    <w:p w14:paraId="6F3A49D2" w14:textId="77777777" w:rsidR="00BC63A8" w:rsidRDefault="00BC63A8" w:rsidP="00C93C87">
      <w:pPr>
        <w:spacing w:after="160" w:line="36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ES"/>
        </w:rPr>
      </w:pPr>
    </w:p>
    <w:p w14:paraId="3D03156D" w14:textId="77777777" w:rsidR="00C93C87" w:rsidRPr="00C93C87" w:rsidRDefault="00C93C87" w:rsidP="00C93C87">
      <w:pPr>
        <w:spacing w:after="160" w:line="360" w:lineRule="auto"/>
        <w:textAlignment w:val="baseline"/>
        <w:rPr>
          <w:rFonts w:ascii="Arial" w:eastAsia="Calibri" w:hAnsi="Arial" w:cs="Arial"/>
          <w:sz w:val="24"/>
        </w:rPr>
      </w:pPr>
    </w:p>
    <w:p w14:paraId="3A59BCA8" w14:textId="77777777" w:rsidR="007F1DDC" w:rsidRDefault="007F1DDC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</w:p>
    <w:p w14:paraId="1FA74C81" w14:textId="77777777" w:rsidR="007F1DDC" w:rsidRDefault="007F1DDC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</w:p>
    <w:p w14:paraId="702EB1AC" w14:textId="77777777" w:rsidR="007F1DDC" w:rsidRDefault="007F1DDC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</w:p>
    <w:p w14:paraId="4A631842" w14:textId="77777777" w:rsidR="007F1DDC" w:rsidRDefault="007F1DDC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</w:p>
    <w:p w14:paraId="56A670B8" w14:textId="77777777" w:rsidR="007F1DDC" w:rsidRDefault="007F1DDC" w:rsidP="001E4549">
      <w:pPr>
        <w:spacing w:after="160" w:line="360" w:lineRule="auto"/>
        <w:textAlignment w:val="baseline"/>
        <w:rPr>
          <w:rFonts w:ascii="Arial" w:eastAsia="Calibri" w:hAnsi="Arial" w:cs="Arial"/>
          <w:b/>
          <w:sz w:val="24"/>
        </w:rPr>
      </w:pPr>
    </w:p>
    <w:p w14:paraId="089F9B66" w14:textId="77777777" w:rsidR="00B10A2F" w:rsidRDefault="00B10A2F" w:rsidP="00AA2373">
      <w:pPr>
        <w:spacing w:after="160" w:line="360" w:lineRule="auto"/>
        <w:textAlignment w:val="baseline"/>
        <w:rPr>
          <w:rFonts w:ascii="Arial" w:eastAsia="Calibri" w:hAnsi="Arial" w:cs="Arial"/>
          <w:b/>
        </w:rPr>
      </w:pPr>
    </w:p>
    <w:sectPr w:rsidR="00B10A2F" w:rsidSect="008A12E1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6982"/>
    <w:multiLevelType w:val="hybridMultilevel"/>
    <w:tmpl w:val="BD1C8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13BD"/>
    <w:multiLevelType w:val="hybridMultilevel"/>
    <w:tmpl w:val="D9F08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C3BA5"/>
    <w:multiLevelType w:val="hybridMultilevel"/>
    <w:tmpl w:val="E104E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373"/>
    <w:rsid w:val="0002608C"/>
    <w:rsid w:val="000D4B4E"/>
    <w:rsid w:val="001E4549"/>
    <w:rsid w:val="001F3200"/>
    <w:rsid w:val="00220E5D"/>
    <w:rsid w:val="00284C93"/>
    <w:rsid w:val="0029561A"/>
    <w:rsid w:val="002F063B"/>
    <w:rsid w:val="003379EF"/>
    <w:rsid w:val="003D7902"/>
    <w:rsid w:val="00403C36"/>
    <w:rsid w:val="00417C1B"/>
    <w:rsid w:val="00530CBA"/>
    <w:rsid w:val="0072528D"/>
    <w:rsid w:val="007F1DDC"/>
    <w:rsid w:val="008A12E1"/>
    <w:rsid w:val="008F1175"/>
    <w:rsid w:val="00AA2373"/>
    <w:rsid w:val="00B10A2F"/>
    <w:rsid w:val="00BC63A8"/>
    <w:rsid w:val="00C718F4"/>
    <w:rsid w:val="00C93C87"/>
    <w:rsid w:val="00D20627"/>
    <w:rsid w:val="00E06C94"/>
    <w:rsid w:val="00E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56B1"/>
  <w15:docId w15:val="{2104BF8A-FCB5-4DB2-8702-83045089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7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3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1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379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cpeum_per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core.ac.uk/reader/268219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cjn.gob.mx/sites/default/files/cpeum/decretos_reformas/2016-12/0013011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cademia.edu/29896132/2_VIGENCIA_DE_LOS_PRINCIPIOS_FILOSOFICOS_DEL_ART_3_CONSTITUCIONAL_2_1_Programa_Nacional_de_Defensa_de_la_Educaci%C3%B3n_y_la_Escuela_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Constitucion/185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0244-4517-4697-83F7-C8A85A34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Consti Direccion</dc:creator>
  <cp:lastModifiedBy>Paulina Flores</cp:lastModifiedBy>
  <cp:revision>5</cp:revision>
  <dcterms:created xsi:type="dcterms:W3CDTF">2021-03-29T06:19:00Z</dcterms:created>
  <dcterms:modified xsi:type="dcterms:W3CDTF">2021-03-30T03:02:00Z</dcterms:modified>
</cp:coreProperties>
</file>