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63B0" w14:textId="77777777" w:rsidR="000758B1" w:rsidRPr="00E94FDF" w:rsidRDefault="000758B1" w:rsidP="00E94FDF">
      <w:pPr>
        <w:spacing w:line="276" w:lineRule="auto"/>
        <w:jc w:val="center"/>
        <w:rPr>
          <w:b/>
          <w:bCs/>
          <w:color w:val="000000"/>
          <w:sz w:val="28"/>
          <w:szCs w:val="28"/>
          <w:lang w:eastAsia="es-MX"/>
        </w:rPr>
      </w:pPr>
      <w:r w:rsidRPr="00E94FDF">
        <w:rPr>
          <w:b/>
          <w:bCs/>
          <w:color w:val="000000"/>
          <w:sz w:val="28"/>
          <w:szCs w:val="28"/>
          <w:lang w:eastAsia="es-MX"/>
        </w:rPr>
        <w:t>Escuela Normal de Educación Preescolar</w:t>
      </w:r>
    </w:p>
    <w:p w14:paraId="6D70302D" w14:textId="77777777" w:rsidR="000758B1" w:rsidRPr="00E94FDF" w:rsidRDefault="000758B1" w:rsidP="00E94FDF">
      <w:pPr>
        <w:spacing w:line="276" w:lineRule="auto"/>
        <w:jc w:val="center"/>
        <w:rPr>
          <w:color w:val="000000"/>
          <w:sz w:val="28"/>
          <w:szCs w:val="28"/>
          <w:lang w:eastAsia="es-MX"/>
        </w:rPr>
      </w:pPr>
      <w:r w:rsidRPr="00E94FDF">
        <w:rPr>
          <w:color w:val="000000"/>
          <w:sz w:val="28"/>
          <w:szCs w:val="28"/>
          <w:lang w:eastAsia="es-MX"/>
        </w:rPr>
        <w:t>Licenciatura en Educación Preescolar</w:t>
      </w:r>
    </w:p>
    <w:p w14:paraId="03F51501" w14:textId="77777777" w:rsidR="000758B1" w:rsidRPr="00E94FDF" w:rsidRDefault="000758B1" w:rsidP="00E94FDF">
      <w:pPr>
        <w:spacing w:line="276" w:lineRule="auto"/>
        <w:jc w:val="center"/>
        <w:rPr>
          <w:color w:val="000000"/>
          <w:sz w:val="28"/>
          <w:szCs w:val="28"/>
          <w:lang w:eastAsia="es-MX"/>
        </w:rPr>
      </w:pPr>
      <w:r w:rsidRPr="00E94FDF">
        <w:rPr>
          <w:color w:val="000000"/>
          <w:sz w:val="28"/>
          <w:szCs w:val="28"/>
          <w:lang w:eastAsia="es-MX"/>
        </w:rPr>
        <w:t>Ciclo escolar 2020-2021</w:t>
      </w:r>
    </w:p>
    <w:p w14:paraId="6C337524" w14:textId="77777777" w:rsidR="000758B1" w:rsidRPr="00E94FDF" w:rsidRDefault="000758B1" w:rsidP="00E94FDF">
      <w:pPr>
        <w:jc w:val="center"/>
        <w:rPr>
          <w:color w:val="000000"/>
          <w:sz w:val="24"/>
          <w:lang w:eastAsia="es-MX"/>
        </w:rPr>
      </w:pPr>
    </w:p>
    <w:p w14:paraId="0D21E59C" w14:textId="77777777" w:rsidR="000758B1" w:rsidRPr="00E94FDF" w:rsidRDefault="000758B1" w:rsidP="00E94FDF">
      <w:pPr>
        <w:jc w:val="center"/>
        <w:rPr>
          <w:color w:val="000000"/>
          <w:sz w:val="24"/>
          <w:lang w:eastAsia="es-MX"/>
        </w:rPr>
      </w:pPr>
      <w:r w:rsidRPr="00E94FDF">
        <w:rPr>
          <w:noProof/>
          <w:color w:val="000000"/>
          <w:sz w:val="24"/>
          <w:lang w:eastAsia="es-MX"/>
        </w:rPr>
        <w:drawing>
          <wp:anchor distT="0" distB="0" distL="114300" distR="114300" simplePos="0" relativeHeight="251659264" behindDoc="0" locked="0" layoutInCell="1" allowOverlap="1" wp14:anchorId="250CC102" wp14:editId="4064EC67">
            <wp:simplePos x="0" y="0"/>
            <wp:positionH relativeFrom="page">
              <wp:align>center</wp:align>
            </wp:positionH>
            <wp:positionV relativeFrom="paragraph">
              <wp:posOffset>13970</wp:posOffset>
            </wp:positionV>
            <wp:extent cx="1781504" cy="132470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781504" cy="1324707"/>
                    </a:xfrm>
                    <a:prstGeom prst="rect">
                      <a:avLst/>
                    </a:prstGeom>
                  </pic:spPr>
                </pic:pic>
              </a:graphicData>
            </a:graphic>
            <wp14:sizeRelH relativeFrom="margin">
              <wp14:pctWidth>0</wp14:pctWidth>
            </wp14:sizeRelH>
            <wp14:sizeRelV relativeFrom="margin">
              <wp14:pctHeight>0</wp14:pctHeight>
            </wp14:sizeRelV>
          </wp:anchor>
        </w:drawing>
      </w:r>
    </w:p>
    <w:p w14:paraId="68724B24" w14:textId="77777777" w:rsidR="000758B1" w:rsidRPr="00E94FDF" w:rsidRDefault="000758B1" w:rsidP="00E94FDF">
      <w:pPr>
        <w:jc w:val="center"/>
        <w:rPr>
          <w:color w:val="000000"/>
          <w:sz w:val="24"/>
          <w:lang w:eastAsia="es-MX"/>
        </w:rPr>
      </w:pPr>
    </w:p>
    <w:p w14:paraId="03B98A22" w14:textId="77777777" w:rsidR="000758B1" w:rsidRPr="00E94FDF" w:rsidRDefault="000758B1" w:rsidP="00E94FDF">
      <w:pPr>
        <w:jc w:val="center"/>
        <w:rPr>
          <w:color w:val="000000"/>
          <w:sz w:val="24"/>
          <w:lang w:eastAsia="es-MX"/>
        </w:rPr>
      </w:pPr>
    </w:p>
    <w:p w14:paraId="7FF4FCF6" w14:textId="77777777" w:rsidR="000758B1" w:rsidRPr="00E94FDF" w:rsidRDefault="000758B1" w:rsidP="00E94FDF">
      <w:pPr>
        <w:jc w:val="center"/>
        <w:rPr>
          <w:color w:val="000000"/>
          <w:sz w:val="24"/>
          <w:lang w:eastAsia="es-MX"/>
        </w:rPr>
      </w:pPr>
    </w:p>
    <w:p w14:paraId="74995590" w14:textId="77777777" w:rsidR="000758B1" w:rsidRPr="00E94FDF" w:rsidRDefault="000758B1" w:rsidP="00E94FDF">
      <w:pPr>
        <w:jc w:val="center"/>
        <w:rPr>
          <w:color w:val="000000"/>
          <w:sz w:val="24"/>
          <w:lang w:eastAsia="es-MX"/>
        </w:rPr>
      </w:pPr>
    </w:p>
    <w:p w14:paraId="39745A3E" w14:textId="77777777" w:rsidR="000758B1" w:rsidRPr="00E94FDF" w:rsidRDefault="000758B1" w:rsidP="00E94FDF">
      <w:pPr>
        <w:jc w:val="center"/>
        <w:rPr>
          <w:color w:val="000000"/>
          <w:sz w:val="24"/>
          <w:lang w:eastAsia="es-MX"/>
        </w:rPr>
      </w:pPr>
    </w:p>
    <w:p w14:paraId="3FB6C9C6" w14:textId="77777777" w:rsidR="000758B1" w:rsidRPr="00E94FDF" w:rsidRDefault="000758B1" w:rsidP="00E94FDF">
      <w:pPr>
        <w:jc w:val="center"/>
        <w:rPr>
          <w:color w:val="000000"/>
          <w:sz w:val="24"/>
          <w:lang w:eastAsia="es-MX"/>
        </w:rPr>
      </w:pPr>
    </w:p>
    <w:p w14:paraId="6267952F" w14:textId="77777777" w:rsidR="000758B1" w:rsidRPr="00E94FDF" w:rsidRDefault="000758B1" w:rsidP="00E94FDF">
      <w:pPr>
        <w:jc w:val="center"/>
        <w:rPr>
          <w:color w:val="000000"/>
          <w:sz w:val="24"/>
          <w:lang w:eastAsia="es-MX"/>
        </w:rPr>
      </w:pPr>
    </w:p>
    <w:p w14:paraId="3AD30743" w14:textId="5D43784A" w:rsidR="000758B1" w:rsidRPr="00E94FDF" w:rsidRDefault="000758B1" w:rsidP="00E94FDF">
      <w:pPr>
        <w:spacing w:line="276" w:lineRule="auto"/>
        <w:jc w:val="center"/>
        <w:rPr>
          <w:color w:val="000000"/>
          <w:sz w:val="28"/>
          <w:szCs w:val="28"/>
          <w:lang w:eastAsia="es-MX"/>
        </w:rPr>
      </w:pPr>
      <w:r w:rsidRPr="00E94FDF">
        <w:rPr>
          <w:b/>
          <w:bCs/>
          <w:color w:val="000000"/>
          <w:sz w:val="28"/>
          <w:szCs w:val="28"/>
          <w:lang w:eastAsia="es-MX"/>
        </w:rPr>
        <w:t>Curso:</w:t>
      </w:r>
      <w:r w:rsidRPr="00E94FDF">
        <w:rPr>
          <w:color w:val="000000"/>
          <w:sz w:val="28"/>
          <w:szCs w:val="28"/>
          <w:lang w:eastAsia="es-MX"/>
        </w:rPr>
        <w:t xml:space="preserve"> Bases legales y normativas de la educación básica</w:t>
      </w:r>
    </w:p>
    <w:p w14:paraId="4CCA715A" w14:textId="011DE2C2" w:rsidR="000758B1" w:rsidRPr="00E94FDF" w:rsidRDefault="000758B1" w:rsidP="00E94FDF">
      <w:pPr>
        <w:spacing w:line="276" w:lineRule="auto"/>
        <w:jc w:val="center"/>
        <w:rPr>
          <w:color w:val="000000"/>
          <w:sz w:val="28"/>
          <w:szCs w:val="28"/>
          <w:lang w:eastAsia="es-MX"/>
        </w:rPr>
      </w:pPr>
      <w:r w:rsidRPr="00E94FDF">
        <w:rPr>
          <w:b/>
          <w:bCs/>
          <w:color w:val="000000"/>
          <w:sz w:val="28"/>
          <w:szCs w:val="28"/>
          <w:lang w:eastAsia="es-MX"/>
        </w:rPr>
        <w:t>Maestro:</w:t>
      </w:r>
      <w:r w:rsidRPr="00E94FDF">
        <w:rPr>
          <w:color w:val="000000"/>
          <w:sz w:val="28"/>
          <w:szCs w:val="28"/>
          <w:lang w:eastAsia="es-MX"/>
        </w:rPr>
        <w:t xml:space="preserve"> Arturo Flores Rodríguez</w:t>
      </w:r>
    </w:p>
    <w:p w14:paraId="0D6B65A3" w14:textId="77777777" w:rsidR="000758B1" w:rsidRPr="00E94FDF" w:rsidRDefault="000758B1" w:rsidP="00E94FDF">
      <w:pPr>
        <w:spacing w:line="276" w:lineRule="auto"/>
        <w:jc w:val="center"/>
        <w:rPr>
          <w:color w:val="000000"/>
          <w:sz w:val="28"/>
          <w:szCs w:val="28"/>
          <w:lang w:eastAsia="es-MX"/>
        </w:rPr>
      </w:pPr>
      <w:r w:rsidRPr="00E94FDF">
        <w:rPr>
          <w:b/>
          <w:bCs/>
          <w:color w:val="000000"/>
          <w:sz w:val="28"/>
          <w:szCs w:val="28"/>
          <w:lang w:eastAsia="es-MX"/>
        </w:rPr>
        <w:t>Alumna:</w:t>
      </w:r>
      <w:r w:rsidRPr="00E94FDF">
        <w:rPr>
          <w:color w:val="000000"/>
          <w:sz w:val="28"/>
          <w:szCs w:val="28"/>
          <w:lang w:eastAsia="es-MX"/>
        </w:rPr>
        <w:t xml:space="preserve"> Aneth Giselle Saavedra Salais</w:t>
      </w:r>
    </w:p>
    <w:p w14:paraId="6C26CCD1" w14:textId="77777777" w:rsidR="000758B1" w:rsidRPr="00E94FDF" w:rsidRDefault="000758B1" w:rsidP="00E94FDF">
      <w:pPr>
        <w:spacing w:line="276" w:lineRule="auto"/>
        <w:jc w:val="center"/>
        <w:rPr>
          <w:color w:val="000000"/>
          <w:sz w:val="28"/>
          <w:szCs w:val="28"/>
          <w:lang w:eastAsia="es-MX"/>
        </w:rPr>
      </w:pPr>
      <w:r w:rsidRPr="00E94FDF">
        <w:rPr>
          <w:b/>
          <w:bCs/>
          <w:color w:val="000000"/>
          <w:sz w:val="28"/>
          <w:szCs w:val="28"/>
          <w:lang w:eastAsia="es-MX"/>
        </w:rPr>
        <w:t>Grupo:</w:t>
      </w:r>
      <w:r w:rsidRPr="00E94FDF">
        <w:rPr>
          <w:color w:val="000000"/>
          <w:sz w:val="28"/>
          <w:szCs w:val="28"/>
          <w:lang w:eastAsia="es-MX"/>
        </w:rPr>
        <w:t xml:space="preserve"> 3°B    </w:t>
      </w:r>
      <w:r w:rsidRPr="00E94FDF">
        <w:rPr>
          <w:b/>
          <w:bCs/>
          <w:color w:val="000000"/>
          <w:sz w:val="28"/>
          <w:szCs w:val="28"/>
          <w:lang w:eastAsia="es-MX"/>
        </w:rPr>
        <w:t>Número de lista:</w:t>
      </w:r>
      <w:r w:rsidRPr="00E94FDF">
        <w:rPr>
          <w:color w:val="000000"/>
          <w:sz w:val="28"/>
          <w:szCs w:val="28"/>
          <w:lang w:eastAsia="es-MX"/>
        </w:rPr>
        <w:t xml:space="preserve"> 17</w:t>
      </w:r>
    </w:p>
    <w:p w14:paraId="278C6D61" w14:textId="77777777" w:rsidR="000758B1" w:rsidRPr="00E94FDF" w:rsidRDefault="000758B1" w:rsidP="00E94FDF">
      <w:pPr>
        <w:jc w:val="center"/>
        <w:rPr>
          <w:color w:val="000000"/>
          <w:sz w:val="28"/>
          <w:szCs w:val="28"/>
          <w:lang w:eastAsia="es-MX"/>
        </w:rPr>
      </w:pPr>
    </w:p>
    <w:p w14:paraId="514CFB07" w14:textId="77777777" w:rsidR="000758B1" w:rsidRPr="00E94FDF" w:rsidRDefault="000758B1" w:rsidP="00E94FDF">
      <w:pPr>
        <w:jc w:val="center"/>
        <w:rPr>
          <w:color w:val="000000"/>
          <w:sz w:val="28"/>
          <w:szCs w:val="28"/>
          <w:lang w:eastAsia="es-MX"/>
        </w:rPr>
      </w:pPr>
    </w:p>
    <w:p w14:paraId="11471EC0" w14:textId="7290EC3D" w:rsidR="000758B1" w:rsidRPr="00E94FDF" w:rsidRDefault="000758B1" w:rsidP="00E94FDF">
      <w:pPr>
        <w:jc w:val="center"/>
        <w:rPr>
          <w:b/>
          <w:bCs/>
          <w:color w:val="000000"/>
          <w:sz w:val="28"/>
          <w:szCs w:val="28"/>
          <w:lang w:eastAsia="es-MX"/>
        </w:rPr>
      </w:pPr>
      <w:r w:rsidRPr="00E94FDF">
        <w:rPr>
          <w:b/>
          <w:bCs/>
          <w:color w:val="000000"/>
          <w:sz w:val="28"/>
          <w:szCs w:val="28"/>
          <w:lang w:eastAsia="es-MX"/>
        </w:rPr>
        <w:t>Actividad 1</w:t>
      </w:r>
    </w:p>
    <w:p w14:paraId="17ED6528" w14:textId="77777777" w:rsidR="000758B1" w:rsidRPr="00E94FDF" w:rsidRDefault="000758B1" w:rsidP="00B14FCA">
      <w:pPr>
        <w:rPr>
          <w:color w:val="000000"/>
          <w:sz w:val="28"/>
          <w:szCs w:val="28"/>
          <w:lang w:eastAsia="es-MX"/>
        </w:rPr>
      </w:pPr>
    </w:p>
    <w:p w14:paraId="094E6003" w14:textId="7A3AC7EA" w:rsidR="000758B1" w:rsidRPr="00E94FDF" w:rsidRDefault="000758B1" w:rsidP="00E94FDF">
      <w:pPr>
        <w:jc w:val="center"/>
        <w:rPr>
          <w:b/>
          <w:bCs/>
          <w:color w:val="000000"/>
          <w:sz w:val="28"/>
          <w:szCs w:val="28"/>
          <w:lang w:eastAsia="es-MX"/>
        </w:rPr>
      </w:pPr>
      <w:r w:rsidRPr="00E94FDF">
        <w:rPr>
          <w:b/>
          <w:bCs/>
          <w:color w:val="000000"/>
          <w:sz w:val="28"/>
          <w:szCs w:val="28"/>
          <w:lang w:eastAsia="es-MX"/>
        </w:rPr>
        <w:t xml:space="preserve">Unidad de aprendizaje I: </w:t>
      </w:r>
      <w:r w:rsidR="00E94FDF">
        <w:rPr>
          <w:b/>
          <w:bCs/>
          <w:color w:val="000000"/>
          <w:sz w:val="28"/>
          <w:szCs w:val="28"/>
          <w:lang w:eastAsia="es-MX"/>
        </w:rPr>
        <w:t xml:space="preserve">La Educación como derecho: Principios filosóficos, legales, normativos y </w:t>
      </w:r>
      <w:r w:rsidR="00B14FCA">
        <w:rPr>
          <w:b/>
          <w:bCs/>
          <w:color w:val="000000"/>
          <w:sz w:val="28"/>
          <w:szCs w:val="28"/>
          <w:lang w:eastAsia="es-MX"/>
        </w:rPr>
        <w:t>éticos</w:t>
      </w:r>
    </w:p>
    <w:p w14:paraId="1EC61A93" w14:textId="3C145671" w:rsidR="000758B1" w:rsidRDefault="000758B1" w:rsidP="00E94FDF">
      <w:pPr>
        <w:jc w:val="center"/>
        <w:rPr>
          <w:b/>
          <w:bCs/>
          <w:color w:val="000000"/>
          <w:sz w:val="28"/>
          <w:szCs w:val="28"/>
          <w:lang w:eastAsia="es-MX"/>
        </w:rPr>
      </w:pPr>
    </w:p>
    <w:p w14:paraId="7344FF65" w14:textId="77777777" w:rsidR="00B14FCA" w:rsidRPr="00E94FDF" w:rsidRDefault="00B14FCA" w:rsidP="00E94FDF">
      <w:pPr>
        <w:jc w:val="center"/>
        <w:rPr>
          <w:b/>
          <w:bCs/>
          <w:color w:val="000000"/>
          <w:sz w:val="28"/>
          <w:szCs w:val="28"/>
          <w:lang w:eastAsia="es-MX"/>
        </w:rPr>
      </w:pPr>
    </w:p>
    <w:p w14:paraId="30F637D2" w14:textId="77777777" w:rsidR="000758B1" w:rsidRPr="00E94FDF" w:rsidRDefault="000758B1" w:rsidP="00E94FDF">
      <w:pPr>
        <w:jc w:val="center"/>
        <w:rPr>
          <w:b/>
          <w:bCs/>
          <w:color w:val="000000"/>
          <w:sz w:val="28"/>
          <w:szCs w:val="28"/>
          <w:lang w:eastAsia="es-MX"/>
        </w:rPr>
      </w:pPr>
      <w:r w:rsidRPr="00E94FDF">
        <w:rPr>
          <w:b/>
          <w:bCs/>
          <w:color w:val="000000"/>
          <w:sz w:val="28"/>
          <w:szCs w:val="28"/>
          <w:lang w:eastAsia="es-MX"/>
        </w:rPr>
        <w:t>Propósito de la unidad de aprendizaje</w:t>
      </w:r>
    </w:p>
    <w:p w14:paraId="4B474A92" w14:textId="2F614B9F" w:rsidR="000758B1" w:rsidRDefault="00E94FDF" w:rsidP="00B14FCA">
      <w:pPr>
        <w:jc w:val="center"/>
        <w:rPr>
          <w:color w:val="000000"/>
          <w:sz w:val="28"/>
          <w:szCs w:val="28"/>
          <w:lang w:eastAsia="es-MX"/>
        </w:rPr>
      </w:pPr>
      <w:r>
        <w:rPr>
          <w:color w:val="000000"/>
          <w:sz w:val="28"/>
          <w:szCs w:val="28"/>
          <w:lang w:eastAsia="es-MX"/>
        </w:rPr>
        <w:t>Que las y los alumnos reconozcan que los principios filosóficos, normativos y valores de la educación en México son las bases que les permitirán conducirse en lo individual o en colectivo, de forma ética y profesional en el aula y en la escuela.</w:t>
      </w:r>
    </w:p>
    <w:p w14:paraId="429EEB8D" w14:textId="65BF636D" w:rsidR="00B14FCA" w:rsidRDefault="00B14FCA" w:rsidP="00E94FDF">
      <w:pPr>
        <w:jc w:val="center"/>
        <w:rPr>
          <w:color w:val="000000"/>
          <w:sz w:val="28"/>
          <w:szCs w:val="28"/>
          <w:lang w:eastAsia="es-MX"/>
        </w:rPr>
      </w:pPr>
    </w:p>
    <w:p w14:paraId="6D332639" w14:textId="77777777" w:rsidR="00B14FCA" w:rsidRPr="00E94FDF" w:rsidRDefault="00B14FCA" w:rsidP="00E94FDF">
      <w:pPr>
        <w:jc w:val="center"/>
        <w:rPr>
          <w:b/>
          <w:bCs/>
          <w:color w:val="000000"/>
          <w:sz w:val="28"/>
          <w:szCs w:val="28"/>
          <w:lang w:eastAsia="es-MX"/>
        </w:rPr>
      </w:pPr>
    </w:p>
    <w:p w14:paraId="0904A1AD" w14:textId="77777777" w:rsidR="000758B1" w:rsidRPr="00E94FDF" w:rsidRDefault="000758B1" w:rsidP="00E94FDF">
      <w:pPr>
        <w:jc w:val="center"/>
        <w:rPr>
          <w:b/>
          <w:bCs/>
          <w:color w:val="000000"/>
          <w:sz w:val="28"/>
          <w:szCs w:val="28"/>
          <w:lang w:eastAsia="es-MX"/>
        </w:rPr>
      </w:pPr>
      <w:r w:rsidRPr="00E94FDF">
        <w:rPr>
          <w:b/>
          <w:bCs/>
          <w:color w:val="000000"/>
          <w:sz w:val="28"/>
          <w:szCs w:val="28"/>
          <w:lang w:eastAsia="es-MX"/>
        </w:rPr>
        <w:t>Competencias profesionales:</w:t>
      </w:r>
    </w:p>
    <w:p w14:paraId="11BB2D23" w14:textId="3D94717F" w:rsidR="000758B1" w:rsidRPr="00E94FDF" w:rsidRDefault="00B14FCA" w:rsidP="00E94FDF">
      <w:pPr>
        <w:pStyle w:val="Prrafodelista"/>
        <w:numPr>
          <w:ilvl w:val="0"/>
          <w:numId w:val="2"/>
        </w:numPr>
        <w:jc w:val="center"/>
        <w:rPr>
          <w:color w:val="000000"/>
          <w:sz w:val="28"/>
          <w:szCs w:val="28"/>
          <w:lang w:eastAsia="es-MX"/>
        </w:rPr>
      </w:pPr>
      <w:r>
        <w:rPr>
          <w:color w:val="000000"/>
          <w:sz w:val="28"/>
          <w:szCs w:val="28"/>
          <w:lang w:eastAsia="es-MX"/>
        </w:rPr>
        <w:t>Actúa de manera ética ante la diversidad de situaciones que se presentan en la práctica profesional.</w:t>
      </w:r>
    </w:p>
    <w:p w14:paraId="54BF4F89" w14:textId="77777777" w:rsidR="000758B1" w:rsidRPr="00E94FDF" w:rsidRDefault="000758B1" w:rsidP="00E94FDF">
      <w:pPr>
        <w:pStyle w:val="Prrafodelista"/>
        <w:jc w:val="center"/>
        <w:rPr>
          <w:color w:val="000000"/>
          <w:sz w:val="28"/>
          <w:szCs w:val="28"/>
          <w:lang w:eastAsia="es-MX"/>
        </w:rPr>
      </w:pPr>
    </w:p>
    <w:p w14:paraId="4A5B20F9" w14:textId="5ED2341A" w:rsidR="000758B1" w:rsidRPr="00E94FDF" w:rsidRDefault="000758B1" w:rsidP="00E94FDF">
      <w:pPr>
        <w:pStyle w:val="Prrafodelista"/>
        <w:numPr>
          <w:ilvl w:val="0"/>
          <w:numId w:val="2"/>
        </w:numPr>
        <w:jc w:val="center"/>
        <w:rPr>
          <w:color w:val="000000"/>
          <w:sz w:val="28"/>
          <w:szCs w:val="28"/>
          <w:lang w:eastAsia="es-MX"/>
        </w:rPr>
      </w:pPr>
      <w:r w:rsidRPr="00E94FDF">
        <w:rPr>
          <w:color w:val="000000"/>
          <w:sz w:val="28"/>
          <w:szCs w:val="28"/>
          <w:lang w:eastAsia="es-MX"/>
        </w:rPr>
        <w:t>Integra recursos de la investigación educativa para enriquecer su práctica profesional, expresando su interés por el conocimiento, la ciencia y la mejora de la educación.</w:t>
      </w:r>
    </w:p>
    <w:p w14:paraId="5EC498DC" w14:textId="77777777" w:rsidR="000758B1" w:rsidRPr="00E94FDF" w:rsidRDefault="000758B1" w:rsidP="00E94FDF">
      <w:pPr>
        <w:pStyle w:val="Prrafodelista"/>
        <w:jc w:val="center"/>
        <w:rPr>
          <w:color w:val="000000"/>
          <w:sz w:val="28"/>
          <w:szCs w:val="28"/>
          <w:lang w:eastAsia="es-MX"/>
        </w:rPr>
      </w:pPr>
    </w:p>
    <w:p w14:paraId="4125B604" w14:textId="0E745971" w:rsidR="000758B1" w:rsidRPr="00E94FDF" w:rsidRDefault="000758B1" w:rsidP="00E94FDF">
      <w:pPr>
        <w:jc w:val="center"/>
        <w:rPr>
          <w:color w:val="000000"/>
          <w:sz w:val="28"/>
          <w:szCs w:val="28"/>
          <w:lang w:eastAsia="es-MX"/>
        </w:rPr>
      </w:pPr>
    </w:p>
    <w:p w14:paraId="084B03CB" w14:textId="3906B76F" w:rsidR="00E94FDF" w:rsidRDefault="00E94FDF" w:rsidP="00E94FDF">
      <w:pPr>
        <w:rPr>
          <w:color w:val="000000"/>
          <w:sz w:val="28"/>
          <w:szCs w:val="28"/>
          <w:lang w:eastAsia="es-MX"/>
        </w:rPr>
      </w:pPr>
    </w:p>
    <w:p w14:paraId="51B7ECF9" w14:textId="77777777" w:rsidR="00B14FCA" w:rsidRPr="000758B1" w:rsidRDefault="00B14FCA" w:rsidP="00E94FDF">
      <w:pPr>
        <w:rPr>
          <w:color w:val="000000"/>
          <w:sz w:val="28"/>
          <w:szCs w:val="28"/>
          <w:lang w:eastAsia="es-MX"/>
        </w:rPr>
      </w:pPr>
    </w:p>
    <w:p w14:paraId="7C843132" w14:textId="4488D136" w:rsidR="007731F4" w:rsidRPr="007731F4" w:rsidRDefault="007731F4" w:rsidP="00E94FDF">
      <w:pPr>
        <w:spacing w:before="100" w:beforeAutospacing="1" w:after="100" w:afterAutospacing="1"/>
        <w:jc w:val="both"/>
        <w:rPr>
          <w:color w:val="000000"/>
          <w:sz w:val="24"/>
          <w:lang w:val="es-MX" w:eastAsia="es-MX"/>
        </w:rPr>
      </w:pPr>
      <w:r w:rsidRPr="007731F4">
        <w:rPr>
          <w:b/>
          <w:bCs/>
          <w:color w:val="000000"/>
          <w:sz w:val="24"/>
          <w:lang w:val="es-MX" w:eastAsia="es-MX"/>
        </w:rPr>
        <w:lastRenderedPageBreak/>
        <w:t>Actividad número 1.</w:t>
      </w:r>
    </w:p>
    <w:tbl>
      <w:tblPr>
        <w:tblW w:w="10196" w:type="dxa"/>
        <w:tblCellMar>
          <w:left w:w="0" w:type="dxa"/>
          <w:right w:w="0" w:type="dxa"/>
        </w:tblCellMar>
        <w:tblLook w:val="04A0" w:firstRow="1" w:lastRow="0" w:firstColumn="1" w:lastColumn="0" w:noHBand="0" w:noVBand="1"/>
      </w:tblPr>
      <w:tblGrid>
        <w:gridCol w:w="1731"/>
        <w:gridCol w:w="3079"/>
        <w:gridCol w:w="2693"/>
        <w:gridCol w:w="2693"/>
      </w:tblGrid>
      <w:tr w:rsidR="00602E0A" w:rsidRPr="007731F4" w14:paraId="68588211" w14:textId="77777777" w:rsidTr="002B23A8">
        <w:tc>
          <w:tcPr>
            <w:tcW w:w="1731"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6603A5B" w14:textId="77777777" w:rsidR="00602E0A" w:rsidRPr="007731F4" w:rsidRDefault="00602E0A" w:rsidP="007731F4">
            <w:pPr>
              <w:spacing w:before="100" w:beforeAutospacing="1"/>
              <w:ind w:left="60"/>
              <w:jc w:val="both"/>
              <w:rPr>
                <w:color w:val="000000"/>
                <w:sz w:val="24"/>
                <w:lang w:val="es-MX" w:eastAsia="es-MX"/>
              </w:rPr>
            </w:pPr>
            <w:r w:rsidRPr="007731F4">
              <w:rPr>
                <w:color w:val="000000"/>
                <w:sz w:val="24"/>
                <w:lang w:val="es-MX" w:eastAsia="es-MX"/>
              </w:rPr>
              <w:t>Reformas</w:t>
            </w:r>
          </w:p>
          <w:p w14:paraId="64ABA42D" w14:textId="77777777" w:rsidR="00602E0A" w:rsidRPr="007731F4" w:rsidRDefault="00602E0A" w:rsidP="007731F4">
            <w:pPr>
              <w:spacing w:before="100" w:beforeAutospacing="1"/>
              <w:ind w:left="60"/>
              <w:jc w:val="both"/>
              <w:rPr>
                <w:color w:val="000000"/>
                <w:sz w:val="24"/>
                <w:lang w:val="es-MX" w:eastAsia="es-MX"/>
              </w:rPr>
            </w:pPr>
            <w:r w:rsidRPr="007731F4">
              <w:rPr>
                <w:color w:val="000000"/>
                <w:sz w:val="24"/>
                <w:lang w:val="es-MX" w:eastAsia="es-MX"/>
              </w:rPr>
              <w:t>educativas</w:t>
            </w:r>
          </w:p>
          <w:p w14:paraId="27C63A93" w14:textId="77777777" w:rsidR="00602E0A" w:rsidRPr="007731F4" w:rsidRDefault="00602E0A" w:rsidP="007731F4">
            <w:pPr>
              <w:spacing w:before="100" w:beforeAutospacing="1"/>
              <w:ind w:left="60"/>
              <w:jc w:val="both"/>
              <w:rPr>
                <w:color w:val="000000"/>
                <w:sz w:val="24"/>
                <w:lang w:val="es-MX" w:eastAsia="es-MX"/>
              </w:rPr>
            </w:pPr>
            <w:r w:rsidRPr="007731F4">
              <w:rPr>
                <w:color w:val="000000"/>
                <w:sz w:val="24"/>
                <w:lang w:val="es-MX" w:eastAsia="es-MX"/>
              </w:rPr>
              <w:t>Artículo 3°</w:t>
            </w:r>
          </w:p>
          <w:p w14:paraId="7AC1E647" w14:textId="77777777" w:rsidR="00602E0A" w:rsidRPr="007731F4" w:rsidRDefault="00602E0A" w:rsidP="007731F4">
            <w:pPr>
              <w:spacing w:before="100" w:beforeAutospacing="1"/>
              <w:ind w:left="60"/>
              <w:jc w:val="both"/>
              <w:rPr>
                <w:color w:val="000000"/>
                <w:sz w:val="24"/>
                <w:lang w:val="es-MX" w:eastAsia="es-MX"/>
              </w:rPr>
            </w:pPr>
            <w:r w:rsidRPr="007731F4">
              <w:rPr>
                <w:color w:val="000000"/>
                <w:sz w:val="24"/>
                <w:lang w:val="es-MX" w:eastAsia="es-MX"/>
              </w:rPr>
              <w:t>constitucional</w:t>
            </w:r>
          </w:p>
          <w:p w14:paraId="7BAC1991" w14:textId="77777777" w:rsidR="00602E0A" w:rsidRPr="007731F4" w:rsidRDefault="00602E0A" w:rsidP="007731F4">
            <w:pPr>
              <w:spacing w:before="100" w:beforeAutospacing="1"/>
              <w:ind w:left="60"/>
              <w:jc w:val="both"/>
              <w:rPr>
                <w:color w:val="000000"/>
                <w:sz w:val="24"/>
                <w:lang w:val="es-MX" w:eastAsia="es-MX"/>
              </w:rPr>
            </w:pPr>
            <w:r w:rsidRPr="007731F4">
              <w:rPr>
                <w:color w:val="000000"/>
                <w:sz w:val="24"/>
                <w:lang w:val="es-MX" w:eastAsia="es-MX"/>
              </w:rPr>
              <w:t> </w:t>
            </w:r>
          </w:p>
        </w:tc>
        <w:tc>
          <w:tcPr>
            <w:tcW w:w="3079"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02812550" w14:textId="051A4E9E" w:rsidR="00602E0A" w:rsidRDefault="00602E0A" w:rsidP="00602E0A">
            <w:pPr>
              <w:jc w:val="center"/>
              <w:rPr>
                <w:b/>
                <w:bCs/>
                <w:color w:val="000000"/>
                <w:sz w:val="24"/>
                <w:lang w:val="es-MX" w:eastAsia="es-MX"/>
              </w:rPr>
            </w:pPr>
            <w:r w:rsidRPr="007731F4">
              <w:rPr>
                <w:b/>
                <w:bCs/>
                <w:color w:val="000000"/>
                <w:sz w:val="24"/>
                <w:lang w:val="es-MX" w:eastAsia="es-MX"/>
              </w:rPr>
              <w:t>1.</w:t>
            </w:r>
            <w:r>
              <w:rPr>
                <w:b/>
                <w:bCs/>
                <w:color w:val="000000"/>
                <w:sz w:val="24"/>
                <w:lang w:val="es-MX" w:eastAsia="es-MX"/>
              </w:rPr>
              <w:t xml:space="preserve"> </w:t>
            </w:r>
            <w:r w:rsidRPr="007731F4">
              <w:rPr>
                <w:b/>
                <w:bCs/>
                <w:color w:val="000000"/>
                <w:sz w:val="24"/>
                <w:lang w:val="es-MX" w:eastAsia="es-MX"/>
              </w:rPr>
              <w:t>Modificaciones realizadas al artículo (en la</w:t>
            </w:r>
            <w:r>
              <w:rPr>
                <w:b/>
                <w:bCs/>
                <w:color w:val="000000"/>
                <w:sz w:val="24"/>
                <w:lang w:val="es-MX" w:eastAsia="es-MX"/>
              </w:rPr>
              <w:t xml:space="preserve"> </w:t>
            </w:r>
            <w:r w:rsidRPr="007731F4">
              <w:rPr>
                <w:b/>
                <w:bCs/>
                <w:color w:val="000000"/>
                <w:sz w:val="24"/>
                <w:lang w:val="es-MX" w:eastAsia="es-MX"/>
              </w:rPr>
              <w:t>redacción)</w:t>
            </w:r>
          </w:p>
        </w:tc>
        <w:tc>
          <w:tcPr>
            <w:tcW w:w="2693" w:type="dxa"/>
            <w:tcBorders>
              <w:top w:val="single" w:sz="8" w:space="0" w:color="auto"/>
              <w:left w:val="nil"/>
              <w:bottom w:val="single" w:sz="8" w:space="0" w:color="auto"/>
              <w:right w:val="single" w:sz="8" w:space="0" w:color="auto"/>
            </w:tcBorders>
            <w:shd w:val="clear" w:color="auto" w:fill="FBE4D5" w:themeFill="accent2" w:themeFillTint="33"/>
          </w:tcPr>
          <w:p w14:paraId="06412B9C" w14:textId="3D0C876B" w:rsidR="00602E0A" w:rsidRPr="007731F4" w:rsidRDefault="00602E0A" w:rsidP="00602E0A">
            <w:pPr>
              <w:jc w:val="center"/>
              <w:rPr>
                <w:b/>
                <w:bCs/>
                <w:color w:val="000000"/>
                <w:sz w:val="24"/>
                <w:lang w:val="es-MX" w:eastAsia="es-MX"/>
              </w:rPr>
            </w:pPr>
            <w:r w:rsidRPr="007731F4">
              <w:rPr>
                <w:b/>
                <w:bCs/>
                <w:color w:val="000000"/>
                <w:sz w:val="24"/>
                <w:lang w:val="es-MX" w:eastAsia="es-MX"/>
              </w:rPr>
              <w:t>2.</w:t>
            </w:r>
            <w:r>
              <w:rPr>
                <w:b/>
                <w:bCs/>
                <w:color w:val="000000"/>
                <w:sz w:val="24"/>
                <w:lang w:val="es-MX" w:eastAsia="es-MX"/>
              </w:rPr>
              <w:t xml:space="preserve"> </w:t>
            </w:r>
            <w:r w:rsidRPr="007731F4">
              <w:rPr>
                <w:b/>
                <w:bCs/>
                <w:color w:val="000000"/>
                <w:sz w:val="24"/>
                <w:lang w:val="es-MX" w:eastAsia="es-MX"/>
              </w:rPr>
              <w:t>Principios que establece</w:t>
            </w:r>
          </w:p>
          <w:p w14:paraId="0957A5D2" w14:textId="7533115C" w:rsidR="00602E0A" w:rsidRPr="007731F4" w:rsidRDefault="00602E0A" w:rsidP="00602E0A">
            <w:pPr>
              <w:spacing w:before="100" w:beforeAutospacing="1"/>
              <w:ind w:left="60"/>
              <w:jc w:val="center"/>
              <w:rPr>
                <w:b/>
                <w:bCs/>
                <w:color w:val="000000"/>
                <w:sz w:val="24"/>
                <w:lang w:val="es-MX" w:eastAsia="es-MX"/>
              </w:rPr>
            </w:pPr>
          </w:p>
        </w:tc>
        <w:tc>
          <w:tcPr>
            <w:tcW w:w="2693" w:type="dxa"/>
            <w:tcBorders>
              <w:top w:val="single" w:sz="8" w:space="0" w:color="auto"/>
              <w:left w:val="nil"/>
              <w:bottom w:val="single" w:sz="8" w:space="0" w:color="auto"/>
              <w:right w:val="single" w:sz="8" w:space="0" w:color="auto"/>
            </w:tcBorders>
            <w:shd w:val="clear" w:color="auto" w:fill="FFF2CC" w:themeFill="accent4" w:themeFillTint="33"/>
          </w:tcPr>
          <w:p w14:paraId="62837626" w14:textId="02FC3350" w:rsidR="00602E0A" w:rsidRPr="007731F4" w:rsidRDefault="00602E0A" w:rsidP="00602E0A">
            <w:pPr>
              <w:jc w:val="center"/>
              <w:rPr>
                <w:color w:val="000000"/>
                <w:sz w:val="24"/>
                <w:lang w:val="es-MX" w:eastAsia="es-MX"/>
              </w:rPr>
            </w:pPr>
            <w:r w:rsidRPr="007731F4">
              <w:rPr>
                <w:b/>
                <w:bCs/>
                <w:color w:val="000000"/>
                <w:sz w:val="24"/>
                <w:lang w:val="es-MX" w:eastAsia="es-MX"/>
              </w:rPr>
              <w:t>3.</w:t>
            </w:r>
            <w:r>
              <w:rPr>
                <w:b/>
                <w:bCs/>
                <w:color w:val="000000"/>
                <w:sz w:val="24"/>
                <w:lang w:val="es-MX" w:eastAsia="es-MX"/>
              </w:rPr>
              <w:t xml:space="preserve"> </w:t>
            </w:r>
            <w:r w:rsidRPr="007731F4">
              <w:rPr>
                <w:b/>
                <w:bCs/>
                <w:color w:val="000000"/>
                <w:sz w:val="24"/>
                <w:lang w:val="es-MX" w:eastAsia="es-MX"/>
              </w:rPr>
              <w:t>Cuáles son sus principales aportes y en qué argumentos se sustentan</w:t>
            </w:r>
          </w:p>
        </w:tc>
      </w:tr>
      <w:tr w:rsidR="00602E0A" w:rsidRPr="00F34081" w14:paraId="749D55EC" w14:textId="77777777" w:rsidTr="00F34081">
        <w:tc>
          <w:tcPr>
            <w:tcW w:w="1731" w:type="dxa"/>
            <w:tcBorders>
              <w:top w:val="nil"/>
              <w:left w:val="single" w:sz="8" w:space="0" w:color="auto"/>
              <w:bottom w:val="single" w:sz="4" w:space="0" w:color="000000"/>
              <w:right w:val="single" w:sz="8" w:space="0" w:color="auto"/>
            </w:tcBorders>
            <w:shd w:val="clear" w:color="auto" w:fill="F2F2F2" w:themeFill="background1" w:themeFillShade="F2"/>
            <w:tcMar>
              <w:top w:w="0" w:type="dxa"/>
              <w:left w:w="108" w:type="dxa"/>
              <w:bottom w:w="0" w:type="dxa"/>
              <w:right w:w="108" w:type="dxa"/>
            </w:tcMar>
            <w:hideMark/>
          </w:tcPr>
          <w:p w14:paraId="2682C674" w14:textId="38349FBB" w:rsidR="00602E0A" w:rsidRPr="00F34081" w:rsidRDefault="00602E0A" w:rsidP="00F34081">
            <w:pPr>
              <w:spacing w:before="100" w:beforeAutospacing="1"/>
              <w:ind w:left="60"/>
              <w:jc w:val="center"/>
              <w:rPr>
                <w:b/>
                <w:bCs/>
                <w:color w:val="000000"/>
                <w:szCs w:val="22"/>
                <w:lang w:val="es-MX" w:eastAsia="es-MX"/>
              </w:rPr>
            </w:pPr>
            <w:r w:rsidRPr="00F34081">
              <w:rPr>
                <w:b/>
                <w:bCs/>
                <w:color w:val="000000"/>
                <w:sz w:val="40"/>
                <w:szCs w:val="40"/>
                <w:lang w:val="es-MX" w:eastAsia="es-MX"/>
              </w:rPr>
              <w:t>1</w:t>
            </w:r>
            <w:r w:rsidR="000F179D" w:rsidRPr="00F34081">
              <w:rPr>
                <w:b/>
                <w:bCs/>
                <w:color w:val="000000"/>
                <w:sz w:val="40"/>
                <w:szCs w:val="40"/>
                <w:lang w:val="es-MX" w:eastAsia="es-MX"/>
              </w:rPr>
              <w:t>917</w:t>
            </w:r>
          </w:p>
        </w:tc>
        <w:tc>
          <w:tcPr>
            <w:tcW w:w="3079" w:type="dxa"/>
            <w:tcBorders>
              <w:top w:val="nil"/>
              <w:left w:val="nil"/>
              <w:bottom w:val="single" w:sz="4" w:space="0" w:color="000000"/>
              <w:right w:val="single" w:sz="8" w:space="0" w:color="auto"/>
            </w:tcBorders>
            <w:tcMar>
              <w:top w:w="0" w:type="dxa"/>
              <w:left w:w="108" w:type="dxa"/>
              <w:bottom w:w="0" w:type="dxa"/>
              <w:right w:w="108" w:type="dxa"/>
            </w:tcMar>
            <w:hideMark/>
          </w:tcPr>
          <w:p w14:paraId="6C42A504" w14:textId="32457FBD" w:rsidR="00602E0A" w:rsidRPr="00F34081" w:rsidRDefault="0026518E" w:rsidP="00F34081">
            <w:pPr>
              <w:spacing w:before="100" w:beforeAutospacing="1"/>
              <w:ind w:left="60"/>
              <w:rPr>
                <w:color w:val="000000"/>
                <w:szCs w:val="22"/>
                <w:lang w:val="es-MX" w:eastAsia="es-MX"/>
              </w:rPr>
            </w:pPr>
            <w:r w:rsidRPr="00F34081">
              <w:rPr>
                <w:color w:val="000000"/>
                <w:szCs w:val="22"/>
                <w:lang w:val="es-MX" w:eastAsia="es-MX"/>
              </w:rPr>
              <w:t>“</w:t>
            </w:r>
            <w:r w:rsidR="000F179D" w:rsidRPr="00F34081">
              <w:rPr>
                <w:color w:val="000000"/>
                <w:szCs w:val="22"/>
                <w:lang w:val="es-MX" w:eastAsia="es-MX"/>
              </w:rPr>
              <w:t>Artículo</w:t>
            </w:r>
            <w:r w:rsidR="000F179D" w:rsidRPr="00F34081">
              <w:rPr>
                <w:color w:val="000000"/>
                <w:szCs w:val="22"/>
                <w:lang w:val="es-MX" w:eastAsia="es-MX"/>
              </w:rPr>
              <w:t xml:space="preserve"> 3</w:t>
            </w:r>
            <w:r w:rsidR="000F179D" w:rsidRPr="00F34081">
              <w:rPr>
                <w:color w:val="000000"/>
                <w:szCs w:val="22"/>
                <w:lang w:val="es-MX" w:eastAsia="es-MX"/>
              </w:rPr>
              <w:t>°</w:t>
            </w:r>
            <w:r w:rsidR="000F179D" w:rsidRPr="00F34081">
              <w:rPr>
                <w:color w:val="000000"/>
                <w:szCs w:val="22"/>
                <w:lang w:val="es-MX" w:eastAsia="es-MX"/>
              </w:rPr>
              <w:t>. La enseñanza es libre; pero será laica la que se dé en los establecimientos oficiales de educación, lo mismo que la enseñanza primaria, elemental y superior que se imparta en los establecimientos particulares. Ninguna corporación religiosa, ni ministro de algún culto, podrán establecer o dirigir escuelas de instrucción primaria. Las escuelas primarias particulares sólo podrán establecerse sujetándose a la vigilancia oficial.</w:t>
            </w:r>
            <w:r w:rsidR="000F179D" w:rsidRPr="00F34081">
              <w:rPr>
                <w:color w:val="000000"/>
                <w:szCs w:val="22"/>
                <w:lang w:val="es-MX" w:eastAsia="es-MX"/>
              </w:rPr>
              <w:t xml:space="preserve"> </w:t>
            </w:r>
            <w:r w:rsidR="000F179D" w:rsidRPr="00F34081">
              <w:rPr>
                <w:color w:val="000000"/>
                <w:szCs w:val="22"/>
                <w:lang w:val="es-MX" w:eastAsia="es-MX"/>
              </w:rPr>
              <w:t>En</w:t>
            </w:r>
            <w:r w:rsidR="000F179D" w:rsidRPr="00F34081">
              <w:rPr>
                <w:color w:val="000000"/>
                <w:szCs w:val="22"/>
                <w:lang w:val="es-MX" w:eastAsia="es-MX"/>
              </w:rPr>
              <w:t xml:space="preserve"> </w:t>
            </w:r>
            <w:r w:rsidR="000F179D" w:rsidRPr="00F34081">
              <w:rPr>
                <w:color w:val="000000"/>
                <w:szCs w:val="22"/>
                <w:lang w:val="es-MX" w:eastAsia="es-MX"/>
              </w:rPr>
              <w:t>los establecimientos oficiales se impartirá gratuitamente la enseñanza primaria.</w:t>
            </w:r>
            <w:r w:rsidRPr="00F34081">
              <w:rPr>
                <w:color w:val="000000"/>
                <w:szCs w:val="22"/>
                <w:lang w:val="es-MX" w:eastAsia="es-MX"/>
              </w:rPr>
              <w:t>”</w:t>
            </w:r>
          </w:p>
        </w:tc>
        <w:tc>
          <w:tcPr>
            <w:tcW w:w="2693" w:type="dxa"/>
            <w:tcBorders>
              <w:top w:val="nil"/>
              <w:left w:val="nil"/>
              <w:bottom w:val="single" w:sz="4" w:space="0" w:color="000000"/>
              <w:right w:val="single" w:sz="8" w:space="0" w:color="auto"/>
            </w:tcBorders>
          </w:tcPr>
          <w:p w14:paraId="225566DE" w14:textId="6FCF4FD7" w:rsidR="00602E0A" w:rsidRPr="00F34081" w:rsidRDefault="0026518E" w:rsidP="00F34081">
            <w:pPr>
              <w:spacing w:before="100" w:beforeAutospacing="1"/>
              <w:rPr>
                <w:color w:val="000000"/>
                <w:szCs w:val="22"/>
                <w:lang w:val="es-MX" w:eastAsia="es-MX"/>
              </w:rPr>
            </w:pPr>
            <w:r w:rsidRPr="00F34081">
              <w:rPr>
                <w:color w:val="000000"/>
                <w:szCs w:val="22"/>
                <w:lang w:val="es-MX" w:eastAsia="es-MX"/>
              </w:rPr>
              <w:t xml:space="preserve">Establece una enseñanza libre basada en el laicismo. </w:t>
            </w:r>
            <w:r w:rsidRPr="00F34081">
              <w:rPr>
                <w:szCs w:val="22"/>
              </w:rPr>
              <w:t>Esta legislación expresa definitivamente la total separación del Estado y la Iglesia, ya no se habla de religión oficial del Estado y se impone una orientación laica en la educación pública e incluso la privada, como corresponde a un Estado laico.</w:t>
            </w:r>
            <w:r w:rsidRPr="00F34081">
              <w:rPr>
                <w:szCs w:val="22"/>
              </w:rPr>
              <w:t xml:space="preserve"> Por otro lado, el acceso a la educación gratuita para los ciudadanos.</w:t>
            </w:r>
          </w:p>
        </w:tc>
        <w:tc>
          <w:tcPr>
            <w:tcW w:w="2693" w:type="dxa"/>
            <w:tcBorders>
              <w:top w:val="nil"/>
              <w:left w:val="nil"/>
              <w:bottom w:val="single" w:sz="4" w:space="0" w:color="000000"/>
              <w:right w:val="single" w:sz="8" w:space="0" w:color="auto"/>
            </w:tcBorders>
          </w:tcPr>
          <w:p w14:paraId="020428C9" w14:textId="2F424430" w:rsidR="000F179D" w:rsidRPr="00F34081" w:rsidRDefault="00D439D3" w:rsidP="00F34081">
            <w:pPr>
              <w:spacing w:before="100" w:beforeAutospacing="1"/>
              <w:ind w:left="60"/>
              <w:rPr>
                <w:szCs w:val="22"/>
              </w:rPr>
            </w:pPr>
            <w:r w:rsidRPr="00F34081">
              <w:rPr>
                <w:szCs w:val="22"/>
              </w:rPr>
              <w:t>La Constitución de 1917 legisla sobre la obligatoriedad de asistir a la escuela. Era la única manera de exigir a las familias empobrecidas por la crisis de la Revolución enviar a sus hijos e hijas a la escuela, a fin de sentar las bases de un México más instruido y de formar una población más crítica. Aunque esta idea fue sucumbiendo paulatinamente conforme el gobierno central adquiría fuerza y forjaba alianzas con los diferentes sectores de la sociedad civil, particularmente con los obreros y, posteriormente, con los campesinos y organizaciones populares, sometiéndolas a sus designios e intereses y utilizándolas como fuerza de lucha en la sociedad</w:t>
            </w:r>
            <w:r w:rsidR="0026518E" w:rsidRPr="00F34081">
              <w:rPr>
                <w:szCs w:val="22"/>
              </w:rPr>
              <w:t xml:space="preserve">. </w:t>
            </w:r>
            <w:r w:rsidRPr="00F34081">
              <w:rPr>
                <w:szCs w:val="22"/>
              </w:rPr>
              <w:t xml:space="preserve">Los postulados del artículo tercero constitucional eran, por una parte, de carácter liberal y avanzado políticamente para su época y, por otra, mantenían el espíritu de equidad al establecer la gratuidad y el laicismo en las escuelas oficiales, con el objetivo de superar las desigualdades existentes entre el campo y la </w:t>
            </w:r>
            <w:r w:rsidRPr="00F34081">
              <w:rPr>
                <w:szCs w:val="22"/>
              </w:rPr>
              <w:lastRenderedPageBreak/>
              <w:t>ciudad.</w:t>
            </w:r>
            <w:r w:rsidR="0026518E" w:rsidRPr="00F34081">
              <w:rPr>
                <w:szCs w:val="22"/>
              </w:rPr>
              <w:t xml:space="preserve"> </w:t>
            </w:r>
            <w:r w:rsidR="0026518E" w:rsidRPr="00F34081">
              <w:rPr>
                <w:szCs w:val="22"/>
              </w:rPr>
              <w:t>(Juárez y Comboni, 2016)</w:t>
            </w:r>
          </w:p>
        </w:tc>
      </w:tr>
      <w:tr w:rsidR="00602E0A" w:rsidRPr="00F34081" w14:paraId="0282ED22" w14:textId="77777777" w:rsidTr="00F34081">
        <w:tc>
          <w:tcPr>
            <w:tcW w:w="1731" w:type="dxa"/>
            <w:tcBorders>
              <w:top w:val="single" w:sz="4" w:space="0" w:color="000000"/>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6BD01A6E" w14:textId="3537CE74" w:rsidR="00602E0A" w:rsidRPr="00F34081" w:rsidRDefault="00602E0A" w:rsidP="00F34081">
            <w:pPr>
              <w:spacing w:before="100" w:beforeAutospacing="1"/>
              <w:ind w:left="60"/>
              <w:jc w:val="center"/>
              <w:rPr>
                <w:b/>
                <w:bCs/>
                <w:color w:val="000000"/>
                <w:szCs w:val="22"/>
                <w:lang w:val="es-MX" w:eastAsia="es-MX"/>
              </w:rPr>
            </w:pPr>
            <w:r w:rsidRPr="00F34081">
              <w:rPr>
                <w:b/>
                <w:bCs/>
                <w:color w:val="000000"/>
                <w:sz w:val="40"/>
                <w:szCs w:val="40"/>
                <w:lang w:val="es-MX" w:eastAsia="es-MX"/>
              </w:rPr>
              <w:lastRenderedPageBreak/>
              <w:t>1993</w:t>
            </w:r>
          </w:p>
        </w:tc>
        <w:tc>
          <w:tcPr>
            <w:tcW w:w="3079"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38C87540" w14:textId="48CE2A65" w:rsidR="00602E0A" w:rsidRPr="00F34081" w:rsidRDefault="0026518E" w:rsidP="00F34081">
            <w:pPr>
              <w:pStyle w:val="NormalWeb"/>
              <w:shd w:val="clear" w:color="auto" w:fill="FFFFFF"/>
              <w:rPr>
                <w:sz w:val="22"/>
                <w:szCs w:val="22"/>
              </w:rPr>
            </w:pPr>
            <w:r w:rsidRPr="00F34081">
              <w:rPr>
                <w:rFonts w:ascii="Arial" w:hAnsi="Arial" w:cs="Arial"/>
                <w:sz w:val="22"/>
                <w:szCs w:val="22"/>
              </w:rPr>
              <w:t>“</w:t>
            </w:r>
            <w:r w:rsidR="00602E0A" w:rsidRPr="00F34081">
              <w:rPr>
                <w:rFonts w:ascii="Arial" w:hAnsi="Arial" w:cs="Arial"/>
                <w:sz w:val="22"/>
                <w:szCs w:val="22"/>
              </w:rPr>
              <w:t>Artículo 3°. Todo individuo tiene derecho a recibir educación. El Estado -Federación, Estados y Municipios impartirá educación preescolar, primaria y secundaria. La educación primaria y la secundaria son obligatorias.</w:t>
            </w:r>
          </w:p>
          <w:p w14:paraId="7D46F8FB"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La educación que imparta el Estado tenderá a desarrollar armónicamente todas las facultades del ser humano y fomentará en él, a la vez, el amor a la Patria y la conciencia de la solidaridad internacional, en la independencia y en la justicia.</w:t>
            </w:r>
          </w:p>
          <w:p w14:paraId="26CAA222"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I. Garantizada por el artículo 24 la libertad de creencias, dicha educación será laica y, por tanto, se mantendrá por completo ajena a cualquier doctrina religiosa;</w:t>
            </w:r>
          </w:p>
          <w:p w14:paraId="46BAAA06"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II. El criterio que orientará a esa educación se basará en los resultados del progreso científico, luchará contra la ignorancia y sus efectos, las servidumbres, los fanatismos y los prejuicios.</w:t>
            </w:r>
          </w:p>
          <w:p w14:paraId="02198073"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Además:</w:t>
            </w:r>
          </w:p>
          <w:p w14:paraId="27616E35"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a) Será democrático, considerando a la democracia no solamente como una estructura jurídica y un régimen político, sino como un sistema de vida fundado en el constante mejoramiento económico, social y cultural del pueblo;</w:t>
            </w:r>
          </w:p>
          <w:p w14:paraId="5FCDA419"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 xml:space="preserve">b) Será nacional, en cuanto -sin hostilidades ni exclusivismos- atenderá a la comprensión de nuestros </w:t>
            </w:r>
            <w:r w:rsidRPr="00F34081">
              <w:rPr>
                <w:rFonts w:ascii="Arial" w:hAnsi="Arial" w:cs="Arial"/>
                <w:sz w:val="22"/>
                <w:szCs w:val="22"/>
              </w:rPr>
              <w:lastRenderedPageBreak/>
              <w:t>problemas, al aprovechamiento de nuestros recursos, a la defensa de nuestra independencia política, al aseguramiento de nuestra independencia económica y a la continuidad y acrecentamiento de nuestra cultura, y</w:t>
            </w:r>
          </w:p>
          <w:p w14:paraId="6F1D3071"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c) Contribuirá a la mejor convivencia humana, tanto por los elementos que aporte a fin de robustecer 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w:t>
            </w:r>
          </w:p>
          <w:p w14:paraId="4DD84554"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III. Para dar pleno cumplimiento a lo dispuesto en el segundo párrafo y en la fracción II, el Ejecutivo Federal determinará los planes y programas de estudio de la educación primaria, secundaria y normal para toda la República. Para tales efectos, el Ejecutivo Federal considerará la opinión de los gobiernos de las entidades federativas y de los diversos sectores sociales involucrados en la educación, en los términos que la ley señale;</w:t>
            </w:r>
          </w:p>
          <w:p w14:paraId="7CE87F1A"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IV. Toda la educación que el Estado imparta será gratuita;</w:t>
            </w:r>
          </w:p>
          <w:p w14:paraId="7E61159B"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 xml:space="preserve">V. Además de impartir la educación preescolar, </w:t>
            </w:r>
            <w:r w:rsidRPr="00F34081">
              <w:rPr>
                <w:rFonts w:ascii="Arial" w:hAnsi="Arial" w:cs="Arial"/>
                <w:sz w:val="22"/>
                <w:szCs w:val="22"/>
              </w:rPr>
              <w:lastRenderedPageBreak/>
              <w:t>primaria y secundaria, señaladas en el primer párrafo, el Estado promoverá y atenderá todos los tipos y modalidades educativos -incluyendo la educación superior- necesarios para el desarrollo de la Nación, apoyará la investigación científica y tecnológica, y alentará el fortalecimiento y difusión de nuestra cultura;</w:t>
            </w:r>
          </w:p>
          <w:p w14:paraId="6D86E39A"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VI. Los particulares podrán impartir educación en todos sus tipos y modalidades. En los términos que establezca la ley, el Estado otorgará y retirará el reconocimiento de validez oficial a los estudios que se realicen en planteles particulares. En el caso de la educación primaria, secundaria y normal, los particulares deberán:</w:t>
            </w:r>
          </w:p>
          <w:p w14:paraId="6AD6745E"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a) Impartir la educación con apego a los mismos fines y criterios que establecen el segundo párrafo y la fracción II, así como cumplir los planes y programas a que se refiere la fracción III, y</w:t>
            </w:r>
          </w:p>
          <w:p w14:paraId="403B29DE"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b) Obtener previamente, en cada caso, la autorización expresa del poder público, en los términos que establezca la ley;</w:t>
            </w:r>
          </w:p>
          <w:p w14:paraId="38C1FCE5" w14:textId="77777777" w:rsidR="00602E0A" w:rsidRPr="00F34081" w:rsidRDefault="00602E0A" w:rsidP="00F34081">
            <w:pPr>
              <w:pStyle w:val="NormalWeb"/>
              <w:shd w:val="clear" w:color="auto" w:fill="FFFFFF"/>
              <w:rPr>
                <w:sz w:val="22"/>
                <w:szCs w:val="22"/>
              </w:rPr>
            </w:pPr>
            <w:r w:rsidRPr="00F34081">
              <w:rPr>
                <w:rFonts w:ascii="Arial" w:hAnsi="Arial" w:cs="Arial"/>
                <w:sz w:val="22"/>
                <w:szCs w:val="22"/>
              </w:rPr>
              <w:t xml:space="preserve">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w:t>
            </w:r>
            <w:r w:rsidRPr="00F34081">
              <w:rPr>
                <w:rFonts w:ascii="Arial" w:hAnsi="Arial" w:cs="Arial"/>
                <w:sz w:val="22"/>
                <w:szCs w:val="22"/>
              </w:rPr>
              <w:lastRenderedPageBreak/>
              <w:t>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 y</w:t>
            </w:r>
          </w:p>
          <w:p w14:paraId="1110DC4E" w14:textId="1C3EA6B4" w:rsidR="0026518E" w:rsidRPr="00F34081" w:rsidRDefault="00602E0A" w:rsidP="00F34081">
            <w:pPr>
              <w:pStyle w:val="NormalWeb"/>
              <w:shd w:val="clear" w:color="auto" w:fill="FFFFFF"/>
              <w:rPr>
                <w:rFonts w:ascii="Arial" w:hAnsi="Arial" w:cs="Arial"/>
                <w:sz w:val="22"/>
                <w:szCs w:val="22"/>
              </w:rPr>
            </w:pPr>
            <w:r w:rsidRPr="00F34081">
              <w:rPr>
                <w:rFonts w:ascii="Arial" w:hAnsi="Arial" w:cs="Arial"/>
                <w:sz w:val="22"/>
                <w:szCs w:val="22"/>
              </w:rPr>
              <w:t>VIII. El Congreso de la Unión, con el fin de unificar y coordinar la educación en toda la República, expedirá las leyes necesarias, destinadas a distribuir la función social educativa entre la Federación, los Estados y los Municipios, a fijar las aportaciones económicas correspondientes a ese servicio público y a señalar las sanciones aplicables a los funcionarios que no cumplan o no hagan cumplir las disposiciones relativas, lo mismo que a todos aquellos que las infrinjan".</w:t>
            </w:r>
          </w:p>
        </w:tc>
        <w:tc>
          <w:tcPr>
            <w:tcW w:w="2693" w:type="dxa"/>
            <w:tcBorders>
              <w:top w:val="single" w:sz="4" w:space="0" w:color="000000"/>
              <w:left w:val="nil"/>
              <w:bottom w:val="single" w:sz="8" w:space="0" w:color="auto"/>
              <w:right w:val="single" w:sz="8" w:space="0" w:color="auto"/>
            </w:tcBorders>
          </w:tcPr>
          <w:p w14:paraId="7669E1DB" w14:textId="3A7F7410" w:rsidR="00602E0A" w:rsidRPr="00F34081" w:rsidRDefault="00602E0A" w:rsidP="00F34081">
            <w:pPr>
              <w:pStyle w:val="NormalWeb"/>
              <w:shd w:val="clear" w:color="auto" w:fill="FFFFFF"/>
              <w:rPr>
                <w:rFonts w:ascii="Arial" w:hAnsi="Arial" w:cs="Arial"/>
                <w:sz w:val="22"/>
                <w:szCs w:val="22"/>
              </w:rPr>
            </w:pPr>
            <w:r w:rsidRPr="00F34081">
              <w:rPr>
                <w:rFonts w:ascii="Arial" w:hAnsi="Arial" w:cs="Arial"/>
                <w:sz w:val="22"/>
                <w:szCs w:val="22"/>
              </w:rPr>
              <w:lastRenderedPageBreak/>
              <w:t>Aspira a desarrollar armónicamente todas las facultades del ser humano y fomentará en él, a la vez, el amor a la Patria y la conciencia de la solidaridad internacional, en la independencia y en la justicia. Además, es laica, gratuita, democrática y nacional.</w:t>
            </w:r>
          </w:p>
          <w:p w14:paraId="4EE04D7D" w14:textId="77777777" w:rsidR="00602E0A" w:rsidRPr="00F34081" w:rsidRDefault="00602E0A" w:rsidP="00F34081">
            <w:pPr>
              <w:pStyle w:val="NormalWeb"/>
              <w:shd w:val="clear" w:color="auto" w:fill="FFFFFF"/>
              <w:rPr>
                <w:rFonts w:ascii="Arial" w:hAnsi="Arial" w:cs="Arial"/>
                <w:sz w:val="22"/>
                <w:szCs w:val="22"/>
              </w:rPr>
            </w:pPr>
          </w:p>
        </w:tc>
        <w:tc>
          <w:tcPr>
            <w:tcW w:w="2693" w:type="dxa"/>
            <w:tcBorders>
              <w:top w:val="single" w:sz="4" w:space="0" w:color="000000"/>
              <w:left w:val="nil"/>
              <w:bottom w:val="single" w:sz="8" w:space="0" w:color="auto"/>
              <w:right w:val="single" w:sz="8" w:space="0" w:color="auto"/>
            </w:tcBorders>
          </w:tcPr>
          <w:p w14:paraId="2F42337C" w14:textId="33ACA9D1" w:rsidR="00602E0A" w:rsidRPr="00F34081" w:rsidRDefault="00602E0A" w:rsidP="00F34081">
            <w:pPr>
              <w:pStyle w:val="NormalWeb"/>
              <w:shd w:val="clear" w:color="auto" w:fill="FFFFFF"/>
              <w:rPr>
                <w:rFonts w:ascii="Arial" w:hAnsi="Arial" w:cs="Arial"/>
                <w:sz w:val="22"/>
                <w:szCs w:val="22"/>
              </w:rPr>
            </w:pPr>
            <w:r w:rsidRPr="00F34081">
              <w:rPr>
                <w:rFonts w:ascii="Arial" w:hAnsi="Arial" w:cs="Arial"/>
                <w:sz w:val="22"/>
                <w:szCs w:val="22"/>
              </w:rPr>
              <w:t>a) El federalismo</w:t>
            </w:r>
          </w:p>
          <w:p w14:paraId="19BDE0FC" w14:textId="77777777" w:rsidR="00602E0A" w:rsidRPr="00F34081" w:rsidRDefault="00602E0A" w:rsidP="00F34081">
            <w:pPr>
              <w:pStyle w:val="NormalWeb"/>
              <w:shd w:val="clear" w:color="auto" w:fill="FFFFFF"/>
              <w:rPr>
                <w:rFonts w:ascii="Arial" w:hAnsi="Arial" w:cs="Arial"/>
                <w:sz w:val="22"/>
                <w:szCs w:val="22"/>
              </w:rPr>
            </w:pPr>
            <w:r w:rsidRPr="00F34081">
              <w:rPr>
                <w:rFonts w:ascii="Arial" w:hAnsi="Arial" w:cs="Arial"/>
                <w:sz w:val="22"/>
                <w:szCs w:val="22"/>
              </w:rPr>
              <w:t>Si partimos de la idea que vivimos en una República federal, en la que el sistema educativo desde 1824 era federalista, salvo breves excepciones, es manifiesto que la máxima garantía para continuar con ese federalismo, era que los planes de estudio atendieran las realidades concretas de los educando, a fin de que aprovecharan la educación íntegramente para el desarrollo de sus características particulares y las de su entorno geográfico y social, verbigracia, es absurdo enseñar a un niño de la selva a vivir con las costumbres del desierto y viceversa, o si se prefieren comparar el altiplano con la costa, de ésta suerte, en 1993 se da un viraje de extrema gravedad a la concepción federalista que vivió México entre 1824 y 1992, para caer en un sistema planificado centralmente, que reduce el federalismo a una simple descentralización administrativa.</w:t>
            </w:r>
          </w:p>
          <w:p w14:paraId="246CDB38" w14:textId="77777777" w:rsidR="00602E0A" w:rsidRPr="00F34081" w:rsidRDefault="00602E0A" w:rsidP="00F34081">
            <w:pPr>
              <w:pStyle w:val="NormalWeb"/>
              <w:shd w:val="clear" w:color="auto" w:fill="FFFFFF"/>
              <w:rPr>
                <w:rFonts w:ascii="Arial" w:hAnsi="Arial" w:cs="Arial"/>
                <w:sz w:val="22"/>
                <w:szCs w:val="22"/>
              </w:rPr>
            </w:pPr>
            <w:r w:rsidRPr="00F34081">
              <w:rPr>
                <w:rFonts w:ascii="Arial" w:hAnsi="Arial" w:cs="Arial"/>
                <w:sz w:val="22"/>
                <w:szCs w:val="22"/>
              </w:rPr>
              <w:t>b) La lucha ideológica</w:t>
            </w:r>
          </w:p>
          <w:p w14:paraId="7F22CB9B" w14:textId="77777777" w:rsidR="00602E0A" w:rsidRPr="00F34081" w:rsidRDefault="00602E0A" w:rsidP="00F34081">
            <w:pPr>
              <w:pStyle w:val="NormalWeb"/>
              <w:shd w:val="clear" w:color="auto" w:fill="FFFFFF"/>
              <w:rPr>
                <w:rFonts w:ascii="Arial" w:hAnsi="Arial" w:cs="Arial"/>
                <w:sz w:val="22"/>
                <w:szCs w:val="22"/>
              </w:rPr>
            </w:pPr>
            <w:r w:rsidRPr="00F34081">
              <w:rPr>
                <w:rFonts w:ascii="Arial" w:hAnsi="Arial" w:cs="Arial"/>
                <w:sz w:val="22"/>
                <w:szCs w:val="22"/>
              </w:rPr>
              <w:t xml:space="preserve">La reforma de 1993 había que insertarla de forma complementaria con la de 1992, en que se viró el sistema del liberalismo educativo. Si se liberan los requisitos para impartir educación en 1992 y se centraliza la realización de planes y programas en 1993, de hecho, se anula </w:t>
            </w:r>
            <w:r w:rsidRPr="00F34081">
              <w:rPr>
                <w:rFonts w:ascii="Arial" w:hAnsi="Arial" w:cs="Arial"/>
                <w:sz w:val="22"/>
                <w:szCs w:val="22"/>
              </w:rPr>
              <w:lastRenderedPageBreak/>
              <w:t>el liberalismo y se cae en una centralización de facultades educativas en el Ejecutivo federal que, de esta forma, se arroga una facultad con extraordinarias dimensiones. El control ideológico de la educación, control por el que durante tanto tiempo lucharon la Iglesia y el Estado, los liberales y los conservadores, la Federación y las entidades federativas.</w:t>
            </w:r>
          </w:p>
          <w:p w14:paraId="74E9F876" w14:textId="77777777" w:rsidR="00602E0A" w:rsidRPr="00F34081" w:rsidRDefault="00602E0A" w:rsidP="00F34081">
            <w:pPr>
              <w:pStyle w:val="NormalWeb"/>
              <w:shd w:val="clear" w:color="auto" w:fill="FFFFFF"/>
              <w:rPr>
                <w:rFonts w:ascii="Arial" w:hAnsi="Arial" w:cs="Arial"/>
                <w:sz w:val="22"/>
                <w:szCs w:val="22"/>
              </w:rPr>
            </w:pPr>
            <w:r w:rsidRPr="00F34081">
              <w:rPr>
                <w:rFonts w:ascii="Arial" w:hAnsi="Arial" w:cs="Arial"/>
                <w:sz w:val="22"/>
                <w:szCs w:val="22"/>
              </w:rPr>
              <w:t>c) La educación privada</w:t>
            </w:r>
          </w:p>
          <w:p w14:paraId="4EEDAA26" w14:textId="36E7EAA9" w:rsidR="00602E0A" w:rsidRPr="00F34081" w:rsidRDefault="00602E0A" w:rsidP="00F34081">
            <w:pPr>
              <w:rPr>
                <w:szCs w:val="22"/>
              </w:rPr>
            </w:pPr>
            <w:r w:rsidRPr="00F34081">
              <w:rPr>
                <w:szCs w:val="22"/>
              </w:rPr>
              <w:t>Si bien es cierto que se permite al clero el acceso a impartir educación primaria, secundaria y normal desde 1992 lo mismo que a cualquier particular que sea autorizado para ello, se les constriñe a sujetarse a los planes y programas elaborados por el ejecutivo, iniciándose una nueva forma de control, que bien puede a nivel de planes y programas alcanzar las formas más extremas.</w:t>
            </w:r>
            <w:r w:rsidR="00F34081" w:rsidRPr="00F34081">
              <w:rPr>
                <w:szCs w:val="22"/>
              </w:rPr>
              <w:t xml:space="preserve"> (Soto, 2013)</w:t>
            </w:r>
          </w:p>
          <w:p w14:paraId="2992DF08" w14:textId="0A73A1BF" w:rsidR="00602E0A" w:rsidRPr="00F34081" w:rsidRDefault="00602E0A" w:rsidP="00F34081">
            <w:pPr>
              <w:pStyle w:val="NormalWeb"/>
              <w:shd w:val="clear" w:color="auto" w:fill="FFFFFF"/>
              <w:rPr>
                <w:rFonts w:ascii="Arial" w:hAnsi="Arial" w:cs="Arial"/>
                <w:sz w:val="22"/>
                <w:szCs w:val="22"/>
              </w:rPr>
            </w:pPr>
          </w:p>
        </w:tc>
      </w:tr>
    </w:tbl>
    <w:p w14:paraId="317ACD54" w14:textId="57853057" w:rsidR="00E94FDF" w:rsidRPr="00F34081" w:rsidRDefault="00E94FDF" w:rsidP="00F34081">
      <w:pPr>
        <w:spacing w:before="100" w:beforeAutospacing="1" w:after="100" w:afterAutospacing="1"/>
        <w:rPr>
          <w:rFonts w:ascii="Verdana" w:hAnsi="Verdana" w:cs="Times New Roman"/>
          <w:color w:val="000000"/>
          <w:szCs w:val="22"/>
          <w:lang w:val="es-MX" w:eastAsia="es-MX"/>
        </w:rPr>
      </w:pPr>
    </w:p>
    <w:p w14:paraId="2B9C528C" w14:textId="4FCED218" w:rsidR="0026518E" w:rsidRDefault="0026518E" w:rsidP="000758B1">
      <w:pPr>
        <w:spacing w:before="100" w:beforeAutospacing="1" w:after="100" w:afterAutospacing="1"/>
        <w:rPr>
          <w:rFonts w:ascii="Verdana" w:hAnsi="Verdana" w:cs="Times New Roman"/>
          <w:color w:val="000000"/>
          <w:sz w:val="24"/>
          <w:lang w:val="es-MX" w:eastAsia="es-MX"/>
        </w:rPr>
      </w:pPr>
    </w:p>
    <w:p w14:paraId="4C5EB584" w14:textId="686657C7" w:rsidR="00F00FEB" w:rsidRDefault="00F00FEB" w:rsidP="000758B1">
      <w:pPr>
        <w:spacing w:before="100" w:beforeAutospacing="1" w:after="100" w:afterAutospacing="1"/>
        <w:rPr>
          <w:rFonts w:ascii="Verdana" w:hAnsi="Verdana" w:cs="Times New Roman"/>
          <w:color w:val="000000"/>
          <w:sz w:val="24"/>
          <w:lang w:val="es-MX" w:eastAsia="es-MX"/>
        </w:rPr>
      </w:pPr>
    </w:p>
    <w:p w14:paraId="39424A6E" w14:textId="77777777" w:rsidR="00F00FEB" w:rsidRDefault="00F00FEB" w:rsidP="000758B1">
      <w:pPr>
        <w:spacing w:before="100" w:beforeAutospacing="1" w:after="100" w:afterAutospacing="1"/>
        <w:rPr>
          <w:rFonts w:ascii="Verdana" w:hAnsi="Verdana" w:cs="Times New Roman"/>
          <w:color w:val="000000"/>
          <w:sz w:val="24"/>
          <w:lang w:val="es-MX" w:eastAsia="es-MX"/>
        </w:rPr>
      </w:pPr>
    </w:p>
    <w:p w14:paraId="2BEA9C38" w14:textId="535D5355" w:rsidR="007731F4" w:rsidRPr="007731F4" w:rsidRDefault="007731F4" w:rsidP="000758B1">
      <w:pPr>
        <w:spacing w:before="100" w:beforeAutospacing="1" w:after="100" w:afterAutospacing="1"/>
        <w:rPr>
          <w:b/>
          <w:bCs/>
          <w:color w:val="000000"/>
          <w:sz w:val="24"/>
          <w:lang w:val="es-MX" w:eastAsia="es-MX"/>
        </w:rPr>
      </w:pPr>
      <w:r w:rsidRPr="007731F4">
        <w:rPr>
          <w:b/>
          <w:bCs/>
          <w:color w:val="000000"/>
          <w:sz w:val="24"/>
          <w:lang w:val="es-MX" w:eastAsia="es-MX"/>
        </w:rPr>
        <w:lastRenderedPageBreak/>
        <w:t xml:space="preserve">Bibliografía </w:t>
      </w:r>
    </w:p>
    <w:p w14:paraId="6277ECE1" w14:textId="1B3B930E" w:rsidR="007731F4" w:rsidRPr="000F179D" w:rsidRDefault="00F00FEB" w:rsidP="000F179D">
      <w:pPr>
        <w:pStyle w:val="Prrafodelista"/>
        <w:numPr>
          <w:ilvl w:val="0"/>
          <w:numId w:val="3"/>
        </w:numPr>
        <w:spacing w:before="100" w:beforeAutospacing="1" w:after="100" w:afterAutospacing="1"/>
        <w:jc w:val="both"/>
        <w:rPr>
          <w:color w:val="000000"/>
          <w:sz w:val="24"/>
          <w:lang w:val="es-MX" w:eastAsia="es-MX"/>
        </w:rPr>
      </w:pPr>
      <w:hyperlink r:id="rId6" w:history="1">
        <w:r w:rsidR="007731F4" w:rsidRPr="000F179D">
          <w:rPr>
            <w:color w:val="000000"/>
            <w:sz w:val="24"/>
            <w:u w:val="single"/>
            <w:lang w:val="es-MX" w:eastAsia="es-MX"/>
          </w:rPr>
          <w:t>http://www.diputados.gob.mx/LeyesBiblio/ref/cpeum_per.htm</w:t>
        </w:r>
      </w:hyperlink>
      <w:r w:rsidR="0026518E">
        <w:rPr>
          <w:color w:val="000000"/>
          <w:sz w:val="24"/>
          <w:u w:val="single"/>
          <w:lang w:val="es-MX" w:eastAsia="es-MX"/>
        </w:rPr>
        <w:t xml:space="preserve"> </w:t>
      </w:r>
    </w:p>
    <w:p w14:paraId="0979B438" w14:textId="77777777" w:rsidR="00F34081" w:rsidRDefault="00F00FEB" w:rsidP="00F34081">
      <w:pPr>
        <w:pStyle w:val="Prrafodelista"/>
        <w:numPr>
          <w:ilvl w:val="0"/>
          <w:numId w:val="3"/>
        </w:numPr>
        <w:spacing w:before="100" w:beforeAutospacing="1" w:after="100" w:afterAutospacing="1"/>
        <w:jc w:val="both"/>
        <w:rPr>
          <w:color w:val="000000"/>
          <w:sz w:val="24"/>
          <w:lang w:val="es-MX" w:eastAsia="es-MX"/>
        </w:rPr>
      </w:pPr>
      <w:hyperlink r:id="rId7" w:history="1">
        <w:r w:rsidR="007731F4" w:rsidRPr="000F179D">
          <w:rPr>
            <w:color w:val="000000"/>
            <w:sz w:val="24"/>
            <w:u w:val="single"/>
            <w:lang w:val="es-MX" w:eastAsia="es-MX"/>
          </w:rPr>
          <w:t>http://www.ordenjuridico.gob.mx/Constitucion/1857.pdf</w:t>
        </w:r>
      </w:hyperlink>
      <w:r w:rsidR="0026518E">
        <w:rPr>
          <w:color w:val="000000"/>
          <w:sz w:val="24"/>
          <w:lang w:val="es-MX" w:eastAsia="es-MX"/>
        </w:rPr>
        <w:t xml:space="preserve"> </w:t>
      </w:r>
    </w:p>
    <w:p w14:paraId="061ED7BF" w14:textId="4725A00C" w:rsidR="000758B1" w:rsidRPr="00F34081" w:rsidRDefault="0026518E" w:rsidP="00F34081">
      <w:pPr>
        <w:pStyle w:val="Prrafodelista"/>
        <w:numPr>
          <w:ilvl w:val="0"/>
          <w:numId w:val="3"/>
        </w:numPr>
        <w:spacing w:before="100" w:beforeAutospacing="1" w:after="100" w:afterAutospacing="1"/>
        <w:jc w:val="both"/>
        <w:rPr>
          <w:color w:val="000000"/>
          <w:sz w:val="24"/>
          <w:lang w:val="es-MX" w:eastAsia="es-MX"/>
        </w:rPr>
      </w:pPr>
      <w:r w:rsidRPr="00F34081">
        <w:rPr>
          <w:color w:val="000000"/>
          <w:sz w:val="24"/>
        </w:rPr>
        <w:t>Soto Flores, Armando. (2013). El artículo 3o. constitucional: un debate por el control de las conciencias. </w:t>
      </w:r>
      <w:r w:rsidRPr="00F34081">
        <w:rPr>
          <w:i/>
          <w:iCs/>
          <w:color w:val="000000"/>
          <w:sz w:val="24"/>
        </w:rPr>
        <w:t>Cuestiones constitucionales</w:t>
      </w:r>
      <w:r w:rsidRPr="00F34081">
        <w:rPr>
          <w:color w:val="000000"/>
          <w:sz w:val="24"/>
        </w:rPr>
        <w:t xml:space="preserve">, (28), 211-240. Recuperado en 29 de marzo de 2021, de </w:t>
      </w:r>
      <w:hyperlink r:id="rId8" w:history="1">
        <w:r w:rsidR="00F34081" w:rsidRPr="00F34081">
          <w:rPr>
            <w:rStyle w:val="Hipervnculo"/>
            <w:sz w:val="24"/>
          </w:rPr>
          <w:t>http://www.scielo.org.mx/scielo.php?script=sci_arttext&amp;pid=S1405-91932013000100007&amp;lng=es&amp;tlng=es</w:t>
        </w:r>
      </w:hyperlink>
      <w:r w:rsidRPr="00F34081">
        <w:rPr>
          <w:color w:val="000000"/>
          <w:sz w:val="24"/>
        </w:rPr>
        <w:t>.</w:t>
      </w:r>
      <w:r w:rsidR="00F34081" w:rsidRPr="00F34081">
        <w:rPr>
          <w:color w:val="000000"/>
          <w:sz w:val="24"/>
        </w:rPr>
        <w:t xml:space="preserve"> </w:t>
      </w:r>
    </w:p>
    <w:p w14:paraId="4590910E" w14:textId="50E3C1EE" w:rsidR="000F179D" w:rsidRDefault="000F179D" w:rsidP="000F179D">
      <w:pPr>
        <w:pStyle w:val="Prrafodelista"/>
        <w:numPr>
          <w:ilvl w:val="0"/>
          <w:numId w:val="3"/>
        </w:numPr>
        <w:spacing w:before="100" w:beforeAutospacing="1" w:after="100" w:afterAutospacing="1"/>
        <w:jc w:val="both"/>
        <w:rPr>
          <w:color w:val="000000"/>
          <w:sz w:val="24"/>
          <w:lang w:val="es-MX" w:eastAsia="es-MX"/>
        </w:rPr>
      </w:pPr>
      <w:r w:rsidRPr="000F179D">
        <w:rPr>
          <w:color w:val="000000"/>
          <w:sz w:val="24"/>
          <w:lang w:val="es-MX" w:eastAsia="es-MX"/>
        </w:rPr>
        <w:t>Juárez Núñez, José Manuel, &amp; Comboni Salinas, Sonia (2016). La Constitución de 1917 y su influencia en la educación nacional contemporánea. Argumentos, 29(82),43-</w:t>
      </w:r>
      <w:proofErr w:type="gramStart"/>
      <w:r w:rsidRPr="000F179D">
        <w:rPr>
          <w:color w:val="000000"/>
          <w:sz w:val="24"/>
          <w:lang w:val="es-MX" w:eastAsia="es-MX"/>
        </w:rPr>
        <w:t>67.[</w:t>
      </w:r>
      <w:proofErr w:type="gramEnd"/>
      <w:r w:rsidRPr="000F179D">
        <w:rPr>
          <w:color w:val="000000"/>
          <w:sz w:val="24"/>
          <w:lang w:val="es-MX" w:eastAsia="es-MX"/>
        </w:rPr>
        <w:t xml:space="preserve">fecha de Consulta 29 de Marzo de 2021]. ISSN: 0187-5795. Disponible en:   </w:t>
      </w:r>
      <w:hyperlink r:id="rId9" w:history="1">
        <w:r w:rsidR="002B23A8" w:rsidRPr="00477836">
          <w:rPr>
            <w:rStyle w:val="Hipervnculo"/>
            <w:sz w:val="24"/>
            <w:lang w:val="es-MX" w:eastAsia="es-MX"/>
          </w:rPr>
          <w:t>https://www.redalyc.org/articulo.oa?id=59551331003</w:t>
        </w:r>
      </w:hyperlink>
      <w:r w:rsidR="002B23A8">
        <w:rPr>
          <w:color w:val="000000"/>
          <w:sz w:val="24"/>
          <w:lang w:val="es-MX" w:eastAsia="es-MX"/>
        </w:rPr>
        <w:t xml:space="preserve"> </w:t>
      </w:r>
    </w:p>
    <w:p w14:paraId="5A712CAC" w14:textId="77777777" w:rsidR="00F34081" w:rsidRDefault="00F34081" w:rsidP="00F34081">
      <w:pPr>
        <w:pStyle w:val="Prrafodelista"/>
        <w:numPr>
          <w:ilvl w:val="0"/>
          <w:numId w:val="3"/>
        </w:numPr>
        <w:spacing w:before="100" w:beforeAutospacing="1" w:after="100" w:afterAutospacing="1"/>
        <w:jc w:val="both"/>
        <w:rPr>
          <w:color w:val="000000"/>
          <w:sz w:val="24"/>
          <w:lang w:val="es-MX" w:eastAsia="es-MX"/>
        </w:rPr>
      </w:pPr>
      <w:hyperlink r:id="rId10" w:history="1">
        <w:r w:rsidRPr="000F179D">
          <w:rPr>
            <w:rStyle w:val="Hipervnculo"/>
            <w:sz w:val="24"/>
            <w:lang w:val="es-MX" w:eastAsia="es-MX"/>
          </w:rPr>
          <w:t>http://www.diputados.gob.mx/bibliot/publica/inveyana/polint/cua2/evolucion.htm#:~:text=Salinas%20de%20Gortari.-,%22Art%C3%ADculo%203o.,tiene%20derecho%20a%20recibir%20educaci%C3%B3n.&amp;text=La%20educaci%C3%B3n%20que%20imparta%20el%20Estado%20tender%C3%A1%20a%20desarrollar%20arm%C3%B3nicamente,independencia%20y%20en%20la%20justicia</w:t>
        </w:r>
      </w:hyperlink>
      <w:r w:rsidRPr="000F179D">
        <w:rPr>
          <w:color w:val="000000"/>
          <w:sz w:val="24"/>
          <w:lang w:val="es-MX" w:eastAsia="es-MX"/>
        </w:rPr>
        <w:t xml:space="preserve">. </w:t>
      </w:r>
    </w:p>
    <w:p w14:paraId="4C93BAC6" w14:textId="77777777" w:rsidR="00F34081" w:rsidRPr="000F179D" w:rsidRDefault="00F34081" w:rsidP="00F34081">
      <w:pPr>
        <w:pStyle w:val="Prrafodelista"/>
        <w:spacing w:before="100" w:beforeAutospacing="1" w:after="100" w:afterAutospacing="1"/>
        <w:jc w:val="both"/>
        <w:rPr>
          <w:color w:val="000000"/>
          <w:sz w:val="24"/>
          <w:lang w:val="es-MX" w:eastAsia="es-MX"/>
        </w:rPr>
      </w:pPr>
    </w:p>
    <w:p w14:paraId="73C673F1" w14:textId="3BF886A2" w:rsidR="00E94FDF" w:rsidRDefault="00E94FDF" w:rsidP="000758B1">
      <w:pPr>
        <w:spacing w:before="100" w:beforeAutospacing="1" w:after="100" w:afterAutospacing="1"/>
        <w:rPr>
          <w:rFonts w:ascii="Verdana" w:hAnsi="Verdana" w:cs="Times New Roman"/>
          <w:color w:val="000000"/>
          <w:sz w:val="24"/>
          <w:lang w:val="es-MX" w:eastAsia="es-MX"/>
        </w:rPr>
      </w:pPr>
    </w:p>
    <w:p w14:paraId="4851DC07" w14:textId="0772D6F5" w:rsidR="00E94FDF" w:rsidRDefault="00E94FDF" w:rsidP="000758B1">
      <w:pPr>
        <w:spacing w:before="100" w:beforeAutospacing="1" w:after="100" w:afterAutospacing="1"/>
        <w:rPr>
          <w:rFonts w:ascii="Verdana" w:hAnsi="Verdana" w:cs="Times New Roman"/>
          <w:color w:val="000000"/>
          <w:sz w:val="24"/>
          <w:lang w:val="es-MX" w:eastAsia="es-MX"/>
        </w:rPr>
      </w:pPr>
    </w:p>
    <w:p w14:paraId="5BAD2362" w14:textId="1C335127" w:rsidR="00E94FDF" w:rsidRDefault="00E94FDF" w:rsidP="000758B1">
      <w:pPr>
        <w:spacing w:before="100" w:beforeAutospacing="1" w:after="100" w:afterAutospacing="1"/>
        <w:rPr>
          <w:rFonts w:ascii="Verdana" w:hAnsi="Verdana" w:cs="Times New Roman"/>
          <w:color w:val="000000"/>
          <w:sz w:val="24"/>
          <w:lang w:val="es-MX" w:eastAsia="es-MX"/>
        </w:rPr>
      </w:pPr>
    </w:p>
    <w:p w14:paraId="77BD03E1" w14:textId="0EA54135" w:rsidR="00E94FDF" w:rsidRDefault="00E94FDF" w:rsidP="000758B1">
      <w:pPr>
        <w:spacing w:before="100" w:beforeAutospacing="1" w:after="100" w:afterAutospacing="1"/>
        <w:rPr>
          <w:rFonts w:ascii="Verdana" w:hAnsi="Verdana" w:cs="Times New Roman"/>
          <w:color w:val="000000"/>
          <w:sz w:val="24"/>
          <w:lang w:val="es-MX" w:eastAsia="es-MX"/>
        </w:rPr>
      </w:pPr>
    </w:p>
    <w:p w14:paraId="74C35A14" w14:textId="0563AA94" w:rsidR="00602E0A" w:rsidRDefault="00602E0A" w:rsidP="000758B1">
      <w:pPr>
        <w:spacing w:before="100" w:beforeAutospacing="1" w:after="100" w:afterAutospacing="1"/>
        <w:rPr>
          <w:rFonts w:ascii="Verdana" w:hAnsi="Verdana" w:cs="Times New Roman"/>
          <w:color w:val="000000"/>
          <w:sz w:val="24"/>
          <w:lang w:val="es-MX" w:eastAsia="es-MX"/>
        </w:rPr>
      </w:pPr>
    </w:p>
    <w:p w14:paraId="5B93A63D" w14:textId="4A5D4E06" w:rsidR="00602E0A" w:rsidRDefault="00602E0A" w:rsidP="000758B1">
      <w:pPr>
        <w:spacing w:before="100" w:beforeAutospacing="1" w:after="100" w:afterAutospacing="1"/>
        <w:rPr>
          <w:rFonts w:ascii="Verdana" w:hAnsi="Verdana" w:cs="Times New Roman"/>
          <w:color w:val="000000"/>
          <w:sz w:val="24"/>
          <w:lang w:val="es-MX" w:eastAsia="es-MX"/>
        </w:rPr>
      </w:pPr>
    </w:p>
    <w:p w14:paraId="78870A2D" w14:textId="6F9E63EB" w:rsidR="00602E0A" w:rsidRDefault="00602E0A" w:rsidP="000758B1">
      <w:pPr>
        <w:spacing w:before="100" w:beforeAutospacing="1" w:after="100" w:afterAutospacing="1"/>
        <w:rPr>
          <w:rFonts w:ascii="Verdana" w:hAnsi="Verdana" w:cs="Times New Roman"/>
          <w:color w:val="000000"/>
          <w:sz w:val="24"/>
          <w:lang w:val="es-MX" w:eastAsia="es-MX"/>
        </w:rPr>
      </w:pPr>
    </w:p>
    <w:p w14:paraId="2A6C2D14" w14:textId="130A11BD" w:rsidR="00602E0A" w:rsidRDefault="00602E0A" w:rsidP="000758B1">
      <w:pPr>
        <w:spacing w:before="100" w:beforeAutospacing="1" w:after="100" w:afterAutospacing="1"/>
        <w:rPr>
          <w:rFonts w:ascii="Verdana" w:hAnsi="Verdana" w:cs="Times New Roman"/>
          <w:color w:val="000000"/>
          <w:sz w:val="24"/>
          <w:lang w:val="es-MX" w:eastAsia="es-MX"/>
        </w:rPr>
      </w:pPr>
    </w:p>
    <w:p w14:paraId="04573F5A" w14:textId="2226224F" w:rsidR="00602E0A" w:rsidRDefault="00602E0A" w:rsidP="000758B1">
      <w:pPr>
        <w:spacing w:before="100" w:beforeAutospacing="1" w:after="100" w:afterAutospacing="1"/>
        <w:rPr>
          <w:rFonts w:ascii="Verdana" w:hAnsi="Verdana" w:cs="Times New Roman"/>
          <w:color w:val="000000"/>
          <w:sz w:val="24"/>
          <w:lang w:val="es-MX" w:eastAsia="es-MX"/>
        </w:rPr>
      </w:pPr>
    </w:p>
    <w:p w14:paraId="2BFEF689" w14:textId="6F44A455" w:rsidR="00602E0A" w:rsidRDefault="00602E0A" w:rsidP="000758B1">
      <w:pPr>
        <w:spacing w:before="100" w:beforeAutospacing="1" w:after="100" w:afterAutospacing="1"/>
        <w:rPr>
          <w:rFonts w:ascii="Verdana" w:hAnsi="Verdana" w:cs="Times New Roman"/>
          <w:color w:val="000000"/>
          <w:sz w:val="24"/>
          <w:lang w:val="es-MX" w:eastAsia="es-MX"/>
        </w:rPr>
      </w:pPr>
    </w:p>
    <w:p w14:paraId="49F166E3" w14:textId="4D04F4FF" w:rsidR="00602E0A" w:rsidRDefault="00602E0A" w:rsidP="000758B1">
      <w:pPr>
        <w:spacing w:before="100" w:beforeAutospacing="1" w:after="100" w:afterAutospacing="1"/>
        <w:rPr>
          <w:rFonts w:ascii="Verdana" w:hAnsi="Verdana" w:cs="Times New Roman"/>
          <w:color w:val="000000"/>
          <w:sz w:val="24"/>
          <w:lang w:val="es-MX" w:eastAsia="es-MX"/>
        </w:rPr>
      </w:pPr>
    </w:p>
    <w:p w14:paraId="5237AF01" w14:textId="3F2E2F55" w:rsidR="00602E0A" w:rsidRDefault="00602E0A" w:rsidP="000758B1">
      <w:pPr>
        <w:spacing w:before="100" w:beforeAutospacing="1" w:after="100" w:afterAutospacing="1"/>
        <w:rPr>
          <w:rFonts w:ascii="Verdana" w:hAnsi="Verdana" w:cs="Times New Roman"/>
          <w:color w:val="000000"/>
          <w:sz w:val="24"/>
          <w:lang w:val="es-MX" w:eastAsia="es-MX"/>
        </w:rPr>
      </w:pPr>
    </w:p>
    <w:p w14:paraId="69DAB3C2" w14:textId="77777777" w:rsidR="00F00FEB" w:rsidRDefault="00F00FEB" w:rsidP="000758B1">
      <w:pPr>
        <w:spacing w:before="100" w:beforeAutospacing="1" w:after="100" w:afterAutospacing="1"/>
        <w:rPr>
          <w:rFonts w:ascii="Verdana" w:hAnsi="Verdana" w:cs="Times New Roman"/>
          <w:color w:val="000000"/>
          <w:sz w:val="24"/>
          <w:lang w:val="es-MX" w:eastAsia="es-MX"/>
        </w:rPr>
      </w:pPr>
    </w:p>
    <w:p w14:paraId="3622A306" w14:textId="77777777" w:rsidR="00E94FDF" w:rsidRPr="007731F4" w:rsidRDefault="00E94FDF" w:rsidP="000758B1">
      <w:pPr>
        <w:spacing w:before="100" w:beforeAutospacing="1" w:after="100" w:afterAutospacing="1"/>
        <w:rPr>
          <w:rFonts w:ascii="Verdana" w:hAnsi="Verdana" w:cs="Times New Roman"/>
          <w:color w:val="000000"/>
          <w:sz w:val="24"/>
          <w:lang w:val="es-MX" w:eastAsia="es-MX"/>
        </w:rPr>
      </w:pPr>
    </w:p>
    <w:p w14:paraId="5E7105C9"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2364C958" w14:textId="51DA78C3" w:rsidR="00677DE9" w:rsidRPr="00E91B19" w:rsidRDefault="007A1F24"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0F3247C2" w14:textId="57B4A231" w:rsidR="00E91B19" w:rsidRPr="00E91B19" w:rsidRDefault="00E91B19" w:rsidP="00E91B1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00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4"/>
        <w:gridCol w:w="1518"/>
        <w:gridCol w:w="168"/>
        <w:gridCol w:w="1529"/>
        <w:gridCol w:w="168"/>
        <w:gridCol w:w="1583"/>
        <w:gridCol w:w="170"/>
        <w:gridCol w:w="1572"/>
        <w:gridCol w:w="167"/>
        <w:gridCol w:w="1513"/>
        <w:gridCol w:w="186"/>
      </w:tblGrid>
      <w:tr w:rsidR="00677DE9" w:rsidRPr="0060140F" w14:paraId="19CA9B20" w14:textId="77777777" w:rsidTr="00A718C8">
        <w:trPr>
          <w:trHeight w:hRule="exact" w:val="26"/>
        </w:trPr>
        <w:tc>
          <w:tcPr>
            <w:tcW w:w="1377"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722"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173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1776"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1754"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1736"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A718C8">
        <w:trPr>
          <w:trHeight w:val="78"/>
        </w:trPr>
        <w:tc>
          <w:tcPr>
            <w:tcW w:w="1377"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550"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171"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171"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175"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171"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192"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A718C8">
        <w:trPr>
          <w:trHeight w:val="32"/>
        </w:trPr>
        <w:tc>
          <w:tcPr>
            <w:tcW w:w="1377"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550"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71"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71"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75"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71"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92"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A718C8">
        <w:trPr>
          <w:trHeight w:val="103"/>
        </w:trPr>
        <w:tc>
          <w:tcPr>
            <w:tcW w:w="1377"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550"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71"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71"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75"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71"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92"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A718C8">
        <w:trPr>
          <w:trHeight w:val="103"/>
        </w:trPr>
        <w:tc>
          <w:tcPr>
            <w:tcW w:w="1377"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550"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71"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71"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75"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71"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92"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A718C8">
        <w:trPr>
          <w:trHeight w:val="103"/>
        </w:trPr>
        <w:tc>
          <w:tcPr>
            <w:tcW w:w="1377"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550"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71"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71"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75"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71"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92"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A718C8">
        <w:trPr>
          <w:trHeight w:val="103"/>
        </w:trPr>
        <w:tc>
          <w:tcPr>
            <w:tcW w:w="1377"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550"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71"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6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71"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01"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75"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3"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71"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44"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92"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6044CBAC" w:rsidR="008A44E3" w:rsidRDefault="008A44E3" w:rsidP="00677DE9"/>
    <w:p w14:paraId="4A466CA9" w14:textId="0AC36DCF" w:rsidR="00A718C8" w:rsidRDefault="00A718C8" w:rsidP="00677DE9"/>
    <w:p w14:paraId="06584C95" w14:textId="502C80C0" w:rsidR="00A718C8" w:rsidRDefault="00A718C8" w:rsidP="00677DE9"/>
    <w:p w14:paraId="565429DA" w14:textId="75D683CF" w:rsidR="00602E0A" w:rsidRDefault="00602E0A" w:rsidP="00677DE9"/>
    <w:p w14:paraId="418B8074" w14:textId="1FCBBD7B" w:rsidR="00602E0A" w:rsidRDefault="00602E0A" w:rsidP="00677DE9"/>
    <w:p w14:paraId="6630DB44" w14:textId="7B58B9C2" w:rsidR="00602E0A" w:rsidRDefault="00602E0A" w:rsidP="00677DE9"/>
    <w:p w14:paraId="15DB4390" w14:textId="17BB9700" w:rsidR="00602E0A" w:rsidRDefault="00602E0A" w:rsidP="00677DE9"/>
    <w:p w14:paraId="129C8A82" w14:textId="1A7A56D9" w:rsidR="00602E0A" w:rsidRDefault="00602E0A" w:rsidP="00677DE9"/>
    <w:p w14:paraId="62629075" w14:textId="7A4CB93C" w:rsidR="00602E0A" w:rsidRDefault="00602E0A" w:rsidP="00677DE9"/>
    <w:p w14:paraId="6C6B1FBE" w14:textId="64AD9A0E" w:rsidR="00602E0A" w:rsidRDefault="00602E0A" w:rsidP="00677DE9"/>
    <w:p w14:paraId="72FC09C9" w14:textId="549D3D36" w:rsidR="00602E0A" w:rsidRDefault="00602E0A" w:rsidP="00602E0A"/>
    <w:sectPr w:rsidR="00602E0A" w:rsidSect="00E94FDF">
      <w:pgSz w:w="12240" w:h="15840"/>
      <w:pgMar w:top="1417" w:right="1701" w:bottom="567"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C35"/>
    <w:multiLevelType w:val="hybridMultilevel"/>
    <w:tmpl w:val="4D3ECA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332045"/>
    <w:multiLevelType w:val="hybridMultilevel"/>
    <w:tmpl w:val="41888386"/>
    <w:lvl w:ilvl="0" w:tplc="19E8637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758B1"/>
    <w:rsid w:val="000E5C3E"/>
    <w:rsid w:val="000F179D"/>
    <w:rsid w:val="0026518E"/>
    <w:rsid w:val="002B23A8"/>
    <w:rsid w:val="003F0AFF"/>
    <w:rsid w:val="00602E0A"/>
    <w:rsid w:val="00677DE9"/>
    <w:rsid w:val="007731F4"/>
    <w:rsid w:val="007A1F24"/>
    <w:rsid w:val="00841B11"/>
    <w:rsid w:val="008A44E3"/>
    <w:rsid w:val="00972888"/>
    <w:rsid w:val="00A6500F"/>
    <w:rsid w:val="00A718C8"/>
    <w:rsid w:val="00B14FCA"/>
    <w:rsid w:val="00D439D3"/>
    <w:rsid w:val="00E91B19"/>
    <w:rsid w:val="00E94FDF"/>
    <w:rsid w:val="00F00FEB"/>
    <w:rsid w:val="00F02B96"/>
    <w:rsid w:val="00F140C4"/>
    <w:rsid w:val="00F34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7731F4"/>
    <w:rPr>
      <w:color w:val="0000FF"/>
      <w:u w:val="single"/>
    </w:rPr>
  </w:style>
  <w:style w:type="paragraph" w:styleId="NormalWeb">
    <w:name w:val="Normal (Web)"/>
    <w:basedOn w:val="Normal"/>
    <w:uiPriority w:val="99"/>
    <w:unhideWhenUsed/>
    <w:rsid w:val="000E5C3E"/>
    <w:pPr>
      <w:spacing w:before="100" w:beforeAutospacing="1" w:after="100" w:afterAutospacing="1"/>
    </w:pPr>
    <w:rPr>
      <w:rFonts w:ascii="Times New Roman" w:hAnsi="Times New Roman" w:cs="Times New Roman"/>
      <w:sz w:val="24"/>
      <w:lang w:val="es-MX" w:eastAsia="es-MX"/>
    </w:rPr>
  </w:style>
  <w:style w:type="character" w:styleId="Mencinsinresolver">
    <w:name w:val="Unresolved Mention"/>
    <w:basedOn w:val="Fuentedeprrafopredeter"/>
    <w:uiPriority w:val="99"/>
    <w:semiHidden/>
    <w:unhideWhenUsed/>
    <w:rsid w:val="00E94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67344">
      <w:bodyDiv w:val="1"/>
      <w:marLeft w:val="0"/>
      <w:marRight w:val="0"/>
      <w:marTop w:val="0"/>
      <w:marBottom w:val="0"/>
      <w:divBdr>
        <w:top w:val="none" w:sz="0" w:space="0" w:color="auto"/>
        <w:left w:val="none" w:sz="0" w:space="0" w:color="auto"/>
        <w:bottom w:val="none" w:sz="0" w:space="0" w:color="auto"/>
        <w:right w:val="none" w:sz="0" w:space="0" w:color="auto"/>
      </w:divBdr>
    </w:div>
    <w:div w:id="1529365589">
      <w:bodyDiv w:val="1"/>
      <w:marLeft w:val="0"/>
      <w:marRight w:val="0"/>
      <w:marTop w:val="0"/>
      <w:marBottom w:val="0"/>
      <w:divBdr>
        <w:top w:val="none" w:sz="0" w:space="0" w:color="auto"/>
        <w:left w:val="none" w:sz="0" w:space="0" w:color="auto"/>
        <w:bottom w:val="none" w:sz="0" w:space="0" w:color="auto"/>
        <w:right w:val="none" w:sz="0" w:space="0" w:color="auto"/>
      </w:divBdr>
    </w:div>
    <w:div w:id="1613056231">
      <w:bodyDiv w:val="1"/>
      <w:marLeft w:val="0"/>
      <w:marRight w:val="0"/>
      <w:marTop w:val="0"/>
      <w:marBottom w:val="0"/>
      <w:divBdr>
        <w:top w:val="none" w:sz="0" w:space="0" w:color="auto"/>
        <w:left w:val="none" w:sz="0" w:space="0" w:color="auto"/>
        <w:bottom w:val="none" w:sz="0" w:space="0" w:color="auto"/>
        <w:right w:val="none" w:sz="0" w:space="0" w:color="auto"/>
      </w:divBdr>
      <w:divsChild>
        <w:div w:id="91273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037337">
      <w:bodyDiv w:val="1"/>
      <w:marLeft w:val="0"/>
      <w:marRight w:val="0"/>
      <w:marTop w:val="0"/>
      <w:marBottom w:val="0"/>
      <w:divBdr>
        <w:top w:val="none" w:sz="0" w:space="0" w:color="auto"/>
        <w:left w:val="none" w:sz="0" w:space="0" w:color="auto"/>
        <w:bottom w:val="none" w:sz="0" w:space="0" w:color="auto"/>
        <w:right w:val="none" w:sz="0" w:space="0" w:color="auto"/>
      </w:divBdr>
    </w:div>
    <w:div w:id="18831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405-91932013000100007&amp;lng=es&amp;tlng=es" TargetMode="External"/><Relationship Id="rId3" Type="http://schemas.openxmlformats.org/officeDocument/2006/relationships/settings" Target="settings.xml"/><Relationship Id="rId7" Type="http://schemas.openxmlformats.org/officeDocument/2006/relationships/hyperlink" Target="http://www.ordenjuridico.gob.mx/Constitucion/185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cpeum_per.ht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diputados.gob.mx/bibliot/publica/inveyana/polint/cua2/evolucion.htm#:~:text=Salinas%20de%20Gortari.-,%22Art%C3%ADculo%203o.,tiene%20derecho%20a%20recibir%20educaci%C3%B3n.&amp;text=La%20educaci%C3%B3n%20que%20imparta%20el%20Estado%20tender%C3%A1%20a%20desarrollar%20arm%C3%B3nicamente,independencia%20y%20en%20la%20justicia" TargetMode="External"/><Relationship Id="rId4" Type="http://schemas.openxmlformats.org/officeDocument/2006/relationships/webSettings" Target="webSettings.xml"/><Relationship Id="rId9" Type="http://schemas.openxmlformats.org/officeDocument/2006/relationships/hyperlink" Target="https://www.redalyc.org/articulo.oa?id=595513310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2192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Aneth Saavedra Salais</cp:lastModifiedBy>
  <cp:revision>5</cp:revision>
  <dcterms:created xsi:type="dcterms:W3CDTF">2021-03-16T02:57:00Z</dcterms:created>
  <dcterms:modified xsi:type="dcterms:W3CDTF">2021-03-30T05:51:00Z</dcterms:modified>
</cp:coreProperties>
</file>