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AB85" w14:textId="77777777" w:rsidR="00454580" w:rsidRDefault="00454580" w:rsidP="00454580">
      <w:pPr>
        <w:jc w:val="center"/>
      </w:pPr>
      <w:bookmarkStart w:id="0" w:name="_gjdgxs" w:colFirst="0" w:colLast="0"/>
      <w:bookmarkEnd w:id="0"/>
      <w:r w:rsidRPr="00CC41E6">
        <w:rPr>
          <w:rFonts w:ascii="Times New Roman" w:hAnsi="Times New Roman" w:cs="Times New Roman"/>
          <w:b/>
          <w:bCs/>
          <w:noProof/>
          <w:sz w:val="40"/>
          <w:szCs w:val="40"/>
        </w:rPr>
        <w:drawing>
          <wp:anchor distT="0" distB="0" distL="114300" distR="114300" simplePos="0" relativeHeight="251660288" behindDoc="0" locked="0" layoutInCell="1" allowOverlap="1" wp14:anchorId="50F24B88" wp14:editId="7A487226">
            <wp:simplePos x="0" y="0"/>
            <wp:positionH relativeFrom="margin">
              <wp:align>center</wp:align>
            </wp:positionH>
            <wp:positionV relativeFrom="paragraph">
              <wp:posOffset>-379903</wp:posOffset>
            </wp:positionV>
            <wp:extent cx="1857375" cy="1381125"/>
            <wp:effectExtent l="0" t="0" r="0" b="9525"/>
            <wp:wrapNone/>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5DF6CC7B" w14:textId="77777777" w:rsidR="00454580" w:rsidRDefault="00454580" w:rsidP="00454580">
      <w:pPr>
        <w:jc w:val="center"/>
        <w:rPr>
          <w:rFonts w:ascii="Times New Roman" w:hAnsi="Times New Roman" w:cs="Times New Roman"/>
          <w:b/>
          <w:bCs/>
          <w:sz w:val="40"/>
          <w:szCs w:val="40"/>
        </w:rPr>
      </w:pPr>
    </w:p>
    <w:p w14:paraId="600F693E" w14:textId="77777777" w:rsidR="00454580" w:rsidRPr="00CC41E6" w:rsidRDefault="00454580" w:rsidP="00454580">
      <w:pPr>
        <w:jc w:val="center"/>
        <w:rPr>
          <w:rFonts w:ascii="Times New Roman" w:hAnsi="Times New Roman" w:cs="Times New Roman"/>
          <w:b/>
          <w:bCs/>
          <w:sz w:val="40"/>
          <w:szCs w:val="40"/>
        </w:rPr>
      </w:pPr>
    </w:p>
    <w:p w14:paraId="4A455234" w14:textId="77777777" w:rsidR="00454580" w:rsidRPr="0020168C" w:rsidRDefault="00454580" w:rsidP="00454580">
      <w:pPr>
        <w:jc w:val="center"/>
        <w:rPr>
          <w:rFonts w:ascii="Times New Roman" w:hAnsi="Times New Roman" w:cs="Times New Roman"/>
          <w:b/>
          <w:bCs/>
          <w:sz w:val="28"/>
          <w:szCs w:val="28"/>
        </w:rPr>
      </w:pPr>
      <w:r w:rsidRPr="0020168C">
        <w:rPr>
          <w:rFonts w:ascii="Times New Roman" w:hAnsi="Times New Roman" w:cs="Times New Roman"/>
          <w:b/>
          <w:bCs/>
          <w:sz w:val="28"/>
          <w:szCs w:val="28"/>
        </w:rPr>
        <w:t>ESCUELA NORMAL DE EDUCACION PREESCOLAR</w:t>
      </w:r>
    </w:p>
    <w:p w14:paraId="606F7732" w14:textId="77777777" w:rsidR="00454580" w:rsidRPr="0020168C" w:rsidRDefault="00454580" w:rsidP="00454580">
      <w:pPr>
        <w:jc w:val="center"/>
        <w:rPr>
          <w:rFonts w:ascii="Times New Roman" w:hAnsi="Times New Roman" w:cs="Times New Roman"/>
          <w:b/>
          <w:sz w:val="28"/>
          <w:szCs w:val="28"/>
        </w:rPr>
      </w:pPr>
      <w:r w:rsidRPr="0020168C">
        <w:rPr>
          <w:rFonts w:ascii="Times New Roman" w:hAnsi="Times New Roman" w:cs="Times New Roman"/>
          <w:b/>
          <w:sz w:val="28"/>
          <w:szCs w:val="28"/>
        </w:rPr>
        <w:t>Licenciatura en educación preescolar.</w:t>
      </w:r>
    </w:p>
    <w:p w14:paraId="2F3C9EFE" w14:textId="77777777" w:rsidR="00454580" w:rsidRDefault="00454580" w:rsidP="00454580">
      <w:pPr>
        <w:jc w:val="center"/>
        <w:rPr>
          <w:rFonts w:ascii="Times New Roman" w:hAnsi="Times New Roman" w:cs="Times New Roman"/>
          <w:b/>
          <w:sz w:val="28"/>
          <w:szCs w:val="28"/>
        </w:rPr>
      </w:pPr>
      <w:r w:rsidRPr="0020168C">
        <w:rPr>
          <w:rFonts w:ascii="Times New Roman" w:hAnsi="Times New Roman" w:cs="Times New Roman"/>
          <w:b/>
          <w:sz w:val="28"/>
          <w:szCs w:val="28"/>
        </w:rPr>
        <w:t>Ciclo escolar 2021.</w:t>
      </w:r>
    </w:p>
    <w:p w14:paraId="43AC4A58" w14:textId="77777777" w:rsidR="00454580" w:rsidRPr="0020168C" w:rsidRDefault="00454580" w:rsidP="00454580">
      <w:pPr>
        <w:jc w:val="center"/>
        <w:rPr>
          <w:rFonts w:ascii="Times New Roman" w:hAnsi="Times New Roman" w:cs="Times New Roman"/>
          <w:b/>
          <w:bCs/>
          <w:sz w:val="28"/>
          <w:szCs w:val="28"/>
        </w:rPr>
      </w:pPr>
    </w:p>
    <w:p w14:paraId="43ACE42A" w14:textId="77777777" w:rsidR="00454580" w:rsidRPr="0020168C" w:rsidRDefault="00454580" w:rsidP="00454580">
      <w:pPr>
        <w:jc w:val="center"/>
        <w:rPr>
          <w:rFonts w:ascii="Times New Roman" w:hAnsi="Times New Roman" w:cs="Times New Roman"/>
          <w:b/>
          <w:bCs/>
          <w:sz w:val="28"/>
          <w:szCs w:val="28"/>
        </w:rPr>
      </w:pPr>
      <w:r>
        <w:rPr>
          <w:rFonts w:ascii="Times New Roman" w:hAnsi="Times New Roman" w:cs="Times New Roman"/>
          <w:b/>
          <w:bCs/>
          <w:sz w:val="28"/>
          <w:szCs w:val="28"/>
        </w:rPr>
        <w:t>Curso: Optativo</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Filosofía de la educación.</w:t>
      </w:r>
    </w:p>
    <w:p w14:paraId="5ABA0310" w14:textId="77777777" w:rsidR="00454580" w:rsidRPr="0020168C" w:rsidRDefault="00454580" w:rsidP="00454580">
      <w:pPr>
        <w:jc w:val="center"/>
        <w:rPr>
          <w:rFonts w:ascii="Times New Roman" w:hAnsi="Times New Roman" w:cs="Times New Roman"/>
          <w:b/>
          <w:bCs/>
          <w:sz w:val="28"/>
          <w:szCs w:val="28"/>
        </w:rPr>
      </w:pPr>
      <w:r w:rsidRPr="0020168C">
        <w:rPr>
          <w:rFonts w:ascii="Times New Roman" w:hAnsi="Times New Roman" w:cs="Times New Roman"/>
          <w:b/>
          <w:bCs/>
          <w:sz w:val="28"/>
          <w:szCs w:val="28"/>
        </w:rPr>
        <w:t>D</w:t>
      </w:r>
      <w:r>
        <w:rPr>
          <w:rFonts w:ascii="Times New Roman" w:hAnsi="Times New Roman" w:cs="Times New Roman"/>
          <w:b/>
          <w:bCs/>
          <w:sz w:val="28"/>
          <w:szCs w:val="28"/>
        </w:rPr>
        <w:t>ocente</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Daniel Díaz Gutiérrez.</w:t>
      </w:r>
    </w:p>
    <w:p w14:paraId="7FFC99F5" w14:textId="3AC81BCD" w:rsidR="00454580" w:rsidRPr="00F65E88" w:rsidRDefault="00454580" w:rsidP="00F65E88">
      <w:pPr>
        <w:jc w:val="center"/>
        <w:rPr>
          <w:b/>
          <w:bCs/>
          <w:i/>
          <w:iCs/>
          <w:sz w:val="28"/>
          <w:szCs w:val="28"/>
        </w:rPr>
      </w:pPr>
      <w:r w:rsidRPr="0020168C">
        <w:rPr>
          <w:rFonts w:ascii="Times New Roman" w:hAnsi="Times New Roman" w:cs="Times New Roman"/>
          <w:b/>
          <w:bCs/>
          <w:sz w:val="28"/>
          <w:szCs w:val="28"/>
        </w:rPr>
        <w:t xml:space="preserve">Trabajo: </w:t>
      </w:r>
      <w:r w:rsidR="00F65E88" w:rsidRPr="00F65E88">
        <w:rPr>
          <w:rFonts w:ascii="Times New Roman" w:hAnsi="Times New Roman" w:cs="Times New Roman"/>
          <w:b/>
          <w:bCs/>
          <w:sz w:val="28"/>
          <w:szCs w:val="28"/>
        </w:rPr>
        <w:t>La Educación escolarizada frente a la educación en sentido amplio.</w:t>
      </w:r>
    </w:p>
    <w:p w14:paraId="18AB4C0F" w14:textId="77777777" w:rsidR="00454580" w:rsidRDefault="00454580" w:rsidP="00454580">
      <w:pPr>
        <w:jc w:val="center"/>
        <w:rPr>
          <w:rFonts w:ascii="Times New Roman" w:hAnsi="Times New Roman" w:cs="Times New Roman"/>
          <w:sz w:val="28"/>
          <w:szCs w:val="28"/>
        </w:rPr>
      </w:pPr>
      <w:r>
        <w:rPr>
          <w:rFonts w:ascii="Times New Roman" w:hAnsi="Times New Roman" w:cs="Times New Roman"/>
          <w:b/>
          <w:bCs/>
          <w:sz w:val="28"/>
          <w:szCs w:val="28"/>
        </w:rPr>
        <w:t xml:space="preserve">Unidad 1: </w:t>
      </w:r>
      <w:r w:rsidRPr="0020168C">
        <w:rPr>
          <w:rFonts w:ascii="Times New Roman" w:hAnsi="Times New Roman" w:cs="Times New Roman"/>
          <w:sz w:val="28"/>
          <w:szCs w:val="28"/>
        </w:rPr>
        <w:t>Introducción y conceptos básicos de filosofía de la educación.</w:t>
      </w:r>
    </w:p>
    <w:p w14:paraId="7E919F41" w14:textId="77777777" w:rsidR="00454580" w:rsidRDefault="00454580" w:rsidP="00454580">
      <w:pPr>
        <w:jc w:val="center"/>
        <w:rPr>
          <w:rFonts w:ascii="Times New Roman" w:hAnsi="Times New Roman" w:cs="Times New Roman"/>
          <w:sz w:val="28"/>
          <w:szCs w:val="28"/>
        </w:rPr>
      </w:pPr>
      <w:r>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33978F94" w14:textId="77777777" w:rsidR="00454580" w:rsidRPr="00686ED2" w:rsidRDefault="00454580" w:rsidP="00454580">
      <w:pPr>
        <w:jc w:val="center"/>
        <w:rPr>
          <w:rFonts w:ascii="Times New Roman" w:hAnsi="Times New Roman" w:cs="Times New Roman"/>
          <w:sz w:val="28"/>
          <w:szCs w:val="28"/>
        </w:rPr>
      </w:pPr>
      <w:r>
        <w:rPr>
          <w:rFonts w:ascii="Times New Roman" w:hAnsi="Times New Roman" w:cs="Times New Roman"/>
          <w:sz w:val="28"/>
          <w:szCs w:val="28"/>
        </w:rPr>
        <w:t>-Usa los resultados de la investigación para profundizar en el conocimiento y los procesos de aprendizaje de sus alumnos.</w:t>
      </w:r>
    </w:p>
    <w:p w14:paraId="586BEA1F" w14:textId="77777777" w:rsidR="00454580" w:rsidRDefault="00454580" w:rsidP="00454580">
      <w:pPr>
        <w:jc w:val="center"/>
        <w:rPr>
          <w:rFonts w:ascii="Times New Roman" w:hAnsi="Times New Roman" w:cs="Times New Roman"/>
          <w:b/>
          <w:bCs/>
          <w:sz w:val="28"/>
          <w:szCs w:val="28"/>
        </w:rPr>
      </w:pPr>
      <w:r w:rsidRPr="0020168C">
        <w:rPr>
          <w:rFonts w:ascii="Times New Roman" w:hAnsi="Times New Roman" w:cs="Times New Roman"/>
          <w:b/>
          <w:bCs/>
          <w:sz w:val="28"/>
          <w:szCs w:val="28"/>
        </w:rPr>
        <w:t>Integrantes:</w:t>
      </w:r>
    </w:p>
    <w:p w14:paraId="3F017A6F" w14:textId="77777777" w:rsidR="00454580" w:rsidRPr="00686ED2" w:rsidRDefault="00454580" w:rsidP="00454580">
      <w:pPr>
        <w:jc w:val="center"/>
        <w:rPr>
          <w:rFonts w:ascii="Times New Roman" w:hAnsi="Times New Roman" w:cs="Times New Roman"/>
          <w:sz w:val="28"/>
          <w:szCs w:val="28"/>
        </w:rPr>
      </w:pPr>
      <w:r w:rsidRPr="00686ED2">
        <w:rPr>
          <w:rFonts w:ascii="Times New Roman" w:hAnsi="Times New Roman" w:cs="Times New Roman"/>
          <w:sz w:val="28"/>
          <w:szCs w:val="28"/>
        </w:rPr>
        <w:t>Andrea Judith Esquivel Alonzo             #6</w:t>
      </w:r>
    </w:p>
    <w:p w14:paraId="36C2BFA1" w14:textId="77777777" w:rsidR="00454580" w:rsidRPr="00686ED2" w:rsidRDefault="00454580" w:rsidP="00454580">
      <w:pPr>
        <w:jc w:val="center"/>
        <w:rPr>
          <w:rFonts w:ascii="Times New Roman" w:hAnsi="Times New Roman" w:cs="Times New Roman"/>
          <w:sz w:val="28"/>
          <w:szCs w:val="28"/>
        </w:rPr>
      </w:pPr>
      <w:r w:rsidRPr="00686ED2">
        <w:rPr>
          <w:rFonts w:ascii="Times New Roman" w:hAnsi="Times New Roman" w:cs="Times New Roman"/>
          <w:sz w:val="28"/>
          <w:szCs w:val="28"/>
        </w:rPr>
        <w:t>Mariana García Reyna                           #8</w:t>
      </w:r>
    </w:p>
    <w:p w14:paraId="683E4C04" w14:textId="77777777" w:rsidR="00454580" w:rsidRPr="00686ED2" w:rsidRDefault="00454580" w:rsidP="00454580">
      <w:pPr>
        <w:jc w:val="center"/>
        <w:rPr>
          <w:rFonts w:ascii="Times New Roman" w:hAnsi="Times New Roman" w:cs="Times New Roman"/>
          <w:sz w:val="28"/>
          <w:szCs w:val="28"/>
        </w:rPr>
      </w:pPr>
      <w:r w:rsidRPr="00686ED2">
        <w:rPr>
          <w:rFonts w:ascii="Times New Roman" w:hAnsi="Times New Roman" w:cs="Times New Roman"/>
          <w:sz w:val="28"/>
          <w:szCs w:val="28"/>
        </w:rPr>
        <w:t>Lucia del Carmen Laureano Valdez   #13</w:t>
      </w:r>
    </w:p>
    <w:p w14:paraId="38F72F10" w14:textId="77777777" w:rsidR="00454580" w:rsidRPr="00686ED2" w:rsidRDefault="00454580" w:rsidP="00454580">
      <w:pPr>
        <w:jc w:val="center"/>
        <w:rPr>
          <w:rFonts w:ascii="Times New Roman" w:hAnsi="Times New Roman" w:cs="Times New Roman"/>
          <w:sz w:val="28"/>
          <w:szCs w:val="28"/>
        </w:rPr>
      </w:pPr>
      <w:r w:rsidRPr="00686ED2">
        <w:rPr>
          <w:rFonts w:ascii="Times New Roman" w:hAnsi="Times New Roman" w:cs="Times New Roman"/>
          <w:sz w:val="28"/>
          <w:szCs w:val="28"/>
        </w:rPr>
        <w:t>Lorena Fernanda Olivo Maldonado     #17</w:t>
      </w:r>
    </w:p>
    <w:p w14:paraId="7DD54B15" w14:textId="77777777" w:rsidR="00454580" w:rsidRPr="0020168C" w:rsidRDefault="00454580" w:rsidP="00454580">
      <w:pPr>
        <w:jc w:val="center"/>
        <w:rPr>
          <w:rFonts w:ascii="Times New Roman" w:hAnsi="Times New Roman" w:cs="Times New Roman"/>
          <w:b/>
          <w:bCs/>
          <w:sz w:val="28"/>
          <w:szCs w:val="28"/>
        </w:rPr>
      </w:pPr>
    </w:p>
    <w:p w14:paraId="7AAE4F66" w14:textId="77777777" w:rsidR="00454580" w:rsidRDefault="00454580" w:rsidP="00454580">
      <w:pPr>
        <w:jc w:val="center"/>
        <w:rPr>
          <w:rFonts w:ascii="Times New Roman" w:hAnsi="Times New Roman" w:cs="Times New Roman"/>
          <w:sz w:val="28"/>
          <w:szCs w:val="28"/>
        </w:rPr>
      </w:pPr>
      <w:r w:rsidRPr="0020168C">
        <w:rPr>
          <w:rFonts w:ascii="Times New Roman" w:hAnsi="Times New Roman" w:cs="Times New Roman"/>
          <w:b/>
          <w:bCs/>
          <w:sz w:val="28"/>
          <w:szCs w:val="28"/>
        </w:rPr>
        <w:t>Semestre:</w:t>
      </w:r>
      <w:r>
        <w:rPr>
          <w:rFonts w:ascii="Times New Roman" w:hAnsi="Times New Roman" w:cs="Times New Roman"/>
          <w:sz w:val="28"/>
          <w:szCs w:val="28"/>
        </w:rPr>
        <w:t xml:space="preserve">    4</w:t>
      </w:r>
      <w:r w:rsidRPr="0020168C">
        <w:rPr>
          <w:rFonts w:ascii="Times New Roman" w:hAnsi="Times New Roman" w:cs="Times New Roman"/>
          <w:b/>
          <w:bCs/>
          <w:sz w:val="28"/>
          <w:szCs w:val="28"/>
        </w:rPr>
        <w:t>°      Sección:</w:t>
      </w:r>
      <w:r>
        <w:rPr>
          <w:rFonts w:ascii="Times New Roman" w:hAnsi="Times New Roman" w:cs="Times New Roman"/>
          <w:sz w:val="28"/>
          <w:szCs w:val="28"/>
        </w:rPr>
        <w:t xml:space="preserve"> “A”</w:t>
      </w:r>
    </w:p>
    <w:p w14:paraId="0C28F61E" w14:textId="77777777" w:rsidR="00454580" w:rsidRPr="00686ED2" w:rsidRDefault="00454580" w:rsidP="00454580">
      <w:pPr>
        <w:jc w:val="center"/>
        <w:rPr>
          <w:rFonts w:ascii="Times New Roman" w:hAnsi="Times New Roman" w:cs="Times New Roman"/>
          <w:sz w:val="28"/>
          <w:szCs w:val="28"/>
        </w:rPr>
      </w:pPr>
    </w:p>
    <w:p w14:paraId="6F9A2290" w14:textId="2CFD6B3E" w:rsidR="00755C4A" w:rsidRDefault="00454580" w:rsidP="00755C4A">
      <w:pPr>
        <w:jc w:val="right"/>
        <w:rPr>
          <w:rFonts w:ascii="Times New Roman" w:hAnsi="Times New Roman" w:cs="Times New Roman"/>
          <w:sz w:val="28"/>
          <w:szCs w:val="28"/>
        </w:rPr>
      </w:pPr>
      <w:r w:rsidRPr="00686ED2">
        <w:rPr>
          <w:rFonts w:ascii="Times New Roman" w:hAnsi="Times New Roman" w:cs="Times New Roman"/>
          <w:sz w:val="28"/>
          <w:szCs w:val="28"/>
        </w:rPr>
        <w:t xml:space="preserve">Saltillo, Coahuila a fecha </w:t>
      </w:r>
      <w:r w:rsidR="00755C4A">
        <w:rPr>
          <w:rFonts w:ascii="Times New Roman" w:hAnsi="Times New Roman" w:cs="Times New Roman"/>
          <w:sz w:val="28"/>
          <w:szCs w:val="28"/>
        </w:rPr>
        <w:t>15</w:t>
      </w:r>
      <w:r w:rsidRPr="00686ED2">
        <w:rPr>
          <w:rFonts w:ascii="Times New Roman" w:hAnsi="Times New Roman" w:cs="Times New Roman"/>
          <w:sz w:val="28"/>
          <w:szCs w:val="28"/>
        </w:rPr>
        <w:t>/0</w:t>
      </w:r>
      <w:r w:rsidR="00755C4A">
        <w:rPr>
          <w:rFonts w:ascii="Times New Roman" w:hAnsi="Times New Roman" w:cs="Times New Roman"/>
          <w:sz w:val="28"/>
          <w:szCs w:val="28"/>
        </w:rPr>
        <w:t>4</w:t>
      </w:r>
      <w:r w:rsidRPr="00686ED2">
        <w:rPr>
          <w:rFonts w:ascii="Times New Roman" w:hAnsi="Times New Roman" w:cs="Times New Roman"/>
          <w:sz w:val="28"/>
          <w:szCs w:val="28"/>
        </w:rPr>
        <w:t>/2021.</w:t>
      </w:r>
    </w:p>
    <w:p w14:paraId="1107FB93" w14:textId="77777777" w:rsidR="005F0BF5" w:rsidRDefault="005F0BF5" w:rsidP="00755C4A">
      <w:pPr>
        <w:jc w:val="right"/>
        <w:rPr>
          <w:rFonts w:ascii="Times New Roman" w:hAnsi="Times New Roman" w:cs="Times New Roman"/>
          <w:sz w:val="28"/>
          <w:szCs w:val="28"/>
        </w:rPr>
      </w:pPr>
    </w:p>
    <w:p w14:paraId="3E27EC0F" w14:textId="248BE35D" w:rsidR="00633418" w:rsidRDefault="006944F2" w:rsidP="00755C4A">
      <w:pPr>
        <w:jc w:val="right"/>
        <w:rPr>
          <w:rFonts w:ascii="Arial" w:eastAsia="Arial" w:hAnsi="Arial" w:cs="Arial"/>
          <w:b/>
          <w:i/>
          <w:color w:val="000000"/>
          <w:sz w:val="28"/>
          <w:szCs w:val="28"/>
        </w:rPr>
      </w:pPr>
      <w:r>
        <w:rPr>
          <w:rFonts w:ascii="Arial" w:eastAsia="Arial" w:hAnsi="Arial" w:cs="Arial"/>
          <w:b/>
          <w:i/>
          <w:color w:val="000000"/>
          <w:sz w:val="28"/>
          <w:szCs w:val="28"/>
        </w:rPr>
        <w:lastRenderedPageBreak/>
        <w:t>Educación escolarizada frente a la Educación en sentido amplio</w:t>
      </w:r>
    </w:p>
    <w:p w14:paraId="11127B61" w14:textId="0AC36B00" w:rsidR="00E20A0B" w:rsidRDefault="00E20A0B" w:rsidP="00E20A0B">
      <w:pPr>
        <w:spacing w:line="360" w:lineRule="auto"/>
        <w:rPr>
          <w:rFonts w:ascii="Arial" w:eastAsia="Arial" w:hAnsi="Arial" w:cs="Arial"/>
          <w:sz w:val="24"/>
          <w:szCs w:val="24"/>
        </w:rPr>
      </w:pPr>
      <w:r>
        <w:rPr>
          <w:rFonts w:ascii="Arial" w:eastAsia="Arial" w:hAnsi="Arial" w:cs="Arial"/>
          <w:sz w:val="24"/>
          <w:szCs w:val="24"/>
        </w:rPr>
        <w:t>Cabe destacar esa diferencia entre lo que es la educación escolarizada y en sentido amplio; pero antes de eso debemos dejar en claro un concepto de educación; La educación permite al ser humano el desarrollo de sus capacidades y habilidades, demostrar su potencial, con el fin de adquirir una variedad de competencias y aprendizajes que lo van a ayudar en su formación y crecimiento que con anterioridad nos hemos dado cuenta de que es toda aquella educación que se da en una escuela.</w:t>
      </w:r>
    </w:p>
    <w:p w14:paraId="259E2248" w14:textId="307AD31F" w:rsidR="00E20A0B" w:rsidRPr="00E20A0B" w:rsidRDefault="00E20A0B" w:rsidP="00E20A0B">
      <w:pPr>
        <w:spacing w:line="360" w:lineRule="auto"/>
        <w:rPr>
          <w:rFonts w:ascii="Arial" w:eastAsia="Arial" w:hAnsi="Arial" w:cs="Arial"/>
          <w:sz w:val="24"/>
          <w:szCs w:val="24"/>
        </w:rPr>
      </w:pPr>
      <w:r>
        <w:rPr>
          <w:rFonts w:ascii="Arial" w:eastAsia="Arial" w:hAnsi="Arial" w:cs="Arial"/>
          <w:sz w:val="24"/>
          <w:szCs w:val="24"/>
        </w:rPr>
        <w:t>Cabe destacar que “escolarizada” da pauta a una educación formal, donde hay una cronología en el tiempo, una organización y una secuencia, a esto nos referimos desde un nivel inicial de guardería, el preescolar, primaria, secundaria, preparatoria, profesional; y está claro que un niño de preescolar no puede saltar a la secundaria, pues se lleva una linealidad en los contenidos que se le enseñan según su edad, se permite que los estudiantes obtengan títulos académicos que le permitan continuar en el siguiente nivel; Si hablamos de escolarización nos encargamos de iniciar y preparar al alumno para su desarrollo profesional; y esto se hace mediante personas estudiadas y capacitadas para ejercer el proceso de enseñanza, en este caso hablamos de los docentes.</w:t>
      </w:r>
    </w:p>
    <w:p w14:paraId="1C97D36B" w14:textId="77777777" w:rsidR="00633418" w:rsidRDefault="00633418">
      <w:pPr>
        <w:jc w:val="center"/>
        <w:rPr>
          <w:rFonts w:ascii="Arial" w:eastAsia="Arial" w:hAnsi="Arial" w:cs="Arial"/>
          <w:b/>
          <w:i/>
          <w:color w:val="000000"/>
          <w:sz w:val="2"/>
          <w:szCs w:val="2"/>
        </w:rPr>
      </w:pPr>
    </w:p>
    <w:p w14:paraId="07966CCB" w14:textId="6BD810C3" w:rsidR="00633418" w:rsidRDefault="00184E63">
      <w:pPr>
        <w:spacing w:line="360" w:lineRule="auto"/>
        <w:rPr>
          <w:rFonts w:ascii="Arial" w:eastAsia="Arial" w:hAnsi="Arial" w:cs="Arial"/>
          <w:sz w:val="24"/>
          <w:szCs w:val="24"/>
        </w:rPr>
      </w:pPr>
      <w:r>
        <w:rPr>
          <w:rFonts w:ascii="Arial" w:eastAsia="Arial" w:hAnsi="Arial" w:cs="Arial"/>
          <w:sz w:val="24"/>
          <w:szCs w:val="24"/>
        </w:rPr>
        <w:t>Mientras que hablamos de la educación en sentido amplio</w:t>
      </w:r>
      <w:r w:rsidR="006944F2">
        <w:rPr>
          <w:rFonts w:ascii="Arial" w:eastAsia="Arial" w:hAnsi="Arial" w:cs="Arial"/>
          <w:sz w:val="24"/>
          <w:szCs w:val="24"/>
        </w:rPr>
        <w:t xml:space="preserve"> </w:t>
      </w:r>
      <w:r>
        <w:rPr>
          <w:rFonts w:ascii="Arial" w:eastAsia="Arial" w:hAnsi="Arial" w:cs="Arial"/>
          <w:sz w:val="24"/>
          <w:szCs w:val="24"/>
        </w:rPr>
        <w:t>nos referimos a esa que se nos da desde casa, la</w:t>
      </w:r>
      <w:r w:rsidR="006944F2">
        <w:rPr>
          <w:rFonts w:ascii="Arial" w:eastAsia="Arial" w:hAnsi="Arial" w:cs="Arial"/>
          <w:sz w:val="24"/>
          <w:szCs w:val="24"/>
        </w:rPr>
        <w:t xml:space="preserve"> transmisión de los valores, costumbres, </w:t>
      </w:r>
      <w:r w:rsidR="00E20A0B">
        <w:rPr>
          <w:rFonts w:ascii="Arial" w:eastAsia="Arial" w:hAnsi="Arial" w:cs="Arial"/>
          <w:sz w:val="24"/>
          <w:szCs w:val="24"/>
        </w:rPr>
        <w:t xml:space="preserve">tradiciones, </w:t>
      </w:r>
      <w:r w:rsidR="006944F2">
        <w:rPr>
          <w:rFonts w:ascii="Arial" w:eastAsia="Arial" w:hAnsi="Arial" w:cs="Arial"/>
          <w:sz w:val="24"/>
          <w:szCs w:val="24"/>
        </w:rPr>
        <w:t>normas, formas de vida, de un grupo humano a un individuo</w:t>
      </w:r>
      <w:r w:rsidR="00E20A0B">
        <w:rPr>
          <w:rFonts w:ascii="Arial" w:eastAsia="Arial" w:hAnsi="Arial" w:cs="Arial"/>
          <w:sz w:val="24"/>
          <w:szCs w:val="24"/>
        </w:rPr>
        <w:t>, pues cuando estamos pequeños la casa es nuestra primera escuela donde son los padres quienes aportan en esta transmisión para poder entender la realidad fuera de casa</w:t>
      </w:r>
      <w:r w:rsidR="006944F2">
        <w:rPr>
          <w:rFonts w:ascii="Arial" w:eastAsia="Arial" w:hAnsi="Arial" w:cs="Arial"/>
          <w:sz w:val="24"/>
          <w:szCs w:val="24"/>
        </w:rPr>
        <w:t>. Para realizar esta transmisión, no sigue patrones externos, sino que lo realiza en una relación íntima y estrecha con el individuo que está formando</w:t>
      </w:r>
      <w:r w:rsidR="00E20A0B">
        <w:rPr>
          <w:rFonts w:ascii="Arial" w:eastAsia="Arial" w:hAnsi="Arial" w:cs="Arial"/>
          <w:sz w:val="24"/>
          <w:szCs w:val="24"/>
        </w:rPr>
        <w:t>, generación tras generación es como se va dando esta educación; por ejemplo, el bisabuelo enseño al abuelo, el abuelo al papá y el papá al hijo y ese hijo hará lo mismo con sus progenitores en un futuro.</w:t>
      </w:r>
    </w:p>
    <w:p w14:paraId="755060F9" w14:textId="61CCAE06" w:rsidR="00633418" w:rsidRDefault="00E20A0B">
      <w:pPr>
        <w:spacing w:line="360" w:lineRule="auto"/>
        <w:rPr>
          <w:rFonts w:ascii="Arial" w:eastAsia="Arial" w:hAnsi="Arial" w:cs="Arial"/>
          <w:sz w:val="24"/>
          <w:szCs w:val="24"/>
        </w:rPr>
      </w:pPr>
      <w:r>
        <w:rPr>
          <w:rFonts w:ascii="Arial" w:eastAsia="Arial" w:hAnsi="Arial" w:cs="Arial"/>
          <w:sz w:val="24"/>
          <w:szCs w:val="24"/>
        </w:rPr>
        <w:t xml:space="preserve">Así mismo </w:t>
      </w:r>
      <w:r w:rsidR="006944F2">
        <w:rPr>
          <w:rFonts w:ascii="Arial" w:eastAsia="Arial" w:hAnsi="Arial" w:cs="Arial"/>
          <w:sz w:val="24"/>
          <w:szCs w:val="24"/>
        </w:rPr>
        <w:t>la sociedad educa</w:t>
      </w:r>
      <w:r>
        <w:rPr>
          <w:rFonts w:ascii="Arial" w:eastAsia="Arial" w:hAnsi="Arial" w:cs="Arial"/>
          <w:sz w:val="24"/>
          <w:szCs w:val="24"/>
        </w:rPr>
        <w:t xml:space="preserve"> </w:t>
      </w:r>
      <w:r w:rsidR="006944F2">
        <w:rPr>
          <w:rFonts w:ascii="Arial" w:eastAsia="Arial" w:hAnsi="Arial" w:cs="Arial"/>
          <w:sz w:val="24"/>
          <w:szCs w:val="24"/>
        </w:rPr>
        <w:t xml:space="preserve">en ese sentido amplio, </w:t>
      </w:r>
      <w:r>
        <w:rPr>
          <w:rFonts w:ascii="Arial" w:eastAsia="Arial" w:hAnsi="Arial" w:cs="Arial"/>
          <w:sz w:val="24"/>
          <w:szCs w:val="24"/>
        </w:rPr>
        <w:t xml:space="preserve">donde también se </w:t>
      </w:r>
      <w:r w:rsidR="006944F2">
        <w:rPr>
          <w:rFonts w:ascii="Arial" w:eastAsia="Arial" w:hAnsi="Arial" w:cs="Arial"/>
          <w:sz w:val="24"/>
          <w:szCs w:val="24"/>
        </w:rPr>
        <w:t>transmite</w:t>
      </w:r>
      <w:r>
        <w:rPr>
          <w:rFonts w:ascii="Arial" w:eastAsia="Arial" w:hAnsi="Arial" w:cs="Arial"/>
          <w:sz w:val="24"/>
          <w:szCs w:val="24"/>
        </w:rPr>
        <w:t>n</w:t>
      </w:r>
      <w:r w:rsidR="006944F2">
        <w:rPr>
          <w:rFonts w:ascii="Arial" w:eastAsia="Arial" w:hAnsi="Arial" w:cs="Arial"/>
          <w:sz w:val="24"/>
          <w:szCs w:val="24"/>
        </w:rPr>
        <w:t xml:space="preserve"> sus valores y criterios para continuar con su propia forma de vida</w:t>
      </w:r>
      <w:r>
        <w:rPr>
          <w:rFonts w:ascii="Arial" w:eastAsia="Arial" w:hAnsi="Arial" w:cs="Arial"/>
          <w:sz w:val="24"/>
          <w:szCs w:val="24"/>
        </w:rPr>
        <w:t>, e</w:t>
      </w:r>
      <w:r w:rsidR="006944F2">
        <w:rPr>
          <w:rFonts w:ascii="Arial" w:eastAsia="Arial" w:hAnsi="Arial" w:cs="Arial"/>
          <w:sz w:val="24"/>
          <w:szCs w:val="24"/>
        </w:rPr>
        <w:t xml:space="preserve">sta educación es casi </w:t>
      </w:r>
      <w:r w:rsidR="006944F2">
        <w:rPr>
          <w:rFonts w:ascii="Arial" w:eastAsia="Arial" w:hAnsi="Arial" w:cs="Arial"/>
          <w:sz w:val="24"/>
          <w:szCs w:val="24"/>
        </w:rPr>
        <w:lastRenderedPageBreak/>
        <w:t>imperceptible, y se da en el trato social que todos los individuos mantienen entre sí, desarrollando sus distintos roles.</w:t>
      </w:r>
    </w:p>
    <w:p w14:paraId="47BE876C" w14:textId="73278C3C" w:rsidR="00633418" w:rsidRPr="00E20A0B" w:rsidRDefault="00E20A0B" w:rsidP="00E20A0B">
      <w:pPr>
        <w:spacing w:line="360" w:lineRule="auto"/>
        <w:rPr>
          <w:rFonts w:ascii="Arial" w:eastAsia="Arial" w:hAnsi="Arial" w:cs="Arial"/>
          <w:color w:val="000000"/>
          <w:sz w:val="24"/>
          <w:szCs w:val="24"/>
        </w:rPr>
      </w:pPr>
      <w:r>
        <w:rPr>
          <w:rFonts w:ascii="Arial" w:eastAsia="Arial" w:hAnsi="Arial" w:cs="Arial"/>
          <w:sz w:val="24"/>
          <w:szCs w:val="24"/>
        </w:rPr>
        <w:t>Por tanto determinamos que es de suma importancia conocer esa diferencia de la que hablábamos; puesto que destacando nuestro rol docente hay que saber que nuestros pequeños se encontraran en una educación escolarizada pero hay que conocer su educación en sentido amplio pues estas se interrelacionan y logramos llevar una educación de calidad en donde se relacionan estos dos conceptos; Además considero que es cierto que mientras se encuentra en la escuela los alumnos están siendo escolarizados puesto que se encuentran en un salón de clases al mando de una persona preparada, siendo preparados como profesionales, pero también siendo resilientes y preparándolos para la vida; pero también en la escuela se enseñan y se fortalecen esos valores que se traen desde casa, así mismo en la escuela también se les enseñan costumbres, tradiciones de su comunidad de ahí la importancia que la docente debe ser parte de la comunidad donde se desarrolla y aunque no viva ahí, debe ser parte de, apropiarse de la comunidad por el simple hecho de ser formadora.</w:t>
      </w:r>
    </w:p>
    <w:p w14:paraId="735E20A9" w14:textId="77777777" w:rsidR="00633418" w:rsidRDefault="00633418">
      <w:pPr>
        <w:rPr>
          <w:rFonts w:ascii="Arial" w:eastAsia="Arial" w:hAnsi="Arial" w:cs="Arial"/>
          <w:color w:val="000000"/>
          <w:sz w:val="32"/>
          <w:szCs w:val="32"/>
        </w:rPr>
      </w:pPr>
    </w:p>
    <w:p w14:paraId="42B1AB94" w14:textId="77777777" w:rsidR="00E20A0B" w:rsidRDefault="00E20A0B">
      <w:pPr>
        <w:jc w:val="center"/>
        <w:rPr>
          <w:rFonts w:ascii="Arial" w:eastAsia="Arial" w:hAnsi="Arial" w:cs="Arial"/>
          <w:b/>
          <w:i/>
          <w:color w:val="000000"/>
          <w:sz w:val="28"/>
          <w:szCs w:val="28"/>
        </w:rPr>
      </w:pPr>
    </w:p>
    <w:p w14:paraId="491E690A" w14:textId="77777777" w:rsidR="00E20A0B" w:rsidRDefault="00E20A0B">
      <w:pPr>
        <w:jc w:val="center"/>
        <w:rPr>
          <w:rFonts w:ascii="Arial" w:eastAsia="Arial" w:hAnsi="Arial" w:cs="Arial"/>
          <w:b/>
          <w:i/>
          <w:color w:val="000000"/>
          <w:sz w:val="28"/>
          <w:szCs w:val="28"/>
        </w:rPr>
      </w:pPr>
    </w:p>
    <w:p w14:paraId="43751F31" w14:textId="77777777" w:rsidR="00E20A0B" w:rsidRDefault="00E20A0B">
      <w:pPr>
        <w:jc w:val="center"/>
        <w:rPr>
          <w:rFonts w:ascii="Arial" w:eastAsia="Arial" w:hAnsi="Arial" w:cs="Arial"/>
          <w:b/>
          <w:i/>
          <w:color w:val="000000"/>
          <w:sz w:val="28"/>
          <w:szCs w:val="28"/>
        </w:rPr>
      </w:pPr>
    </w:p>
    <w:p w14:paraId="7E57C33E" w14:textId="77777777" w:rsidR="00E20A0B" w:rsidRDefault="00E20A0B">
      <w:pPr>
        <w:jc w:val="center"/>
        <w:rPr>
          <w:rFonts w:ascii="Arial" w:eastAsia="Arial" w:hAnsi="Arial" w:cs="Arial"/>
          <w:b/>
          <w:i/>
          <w:color w:val="000000"/>
          <w:sz w:val="28"/>
          <w:szCs w:val="28"/>
        </w:rPr>
      </w:pPr>
    </w:p>
    <w:p w14:paraId="39B589FE" w14:textId="77777777" w:rsidR="00E20A0B" w:rsidRDefault="00E20A0B">
      <w:pPr>
        <w:jc w:val="center"/>
        <w:rPr>
          <w:rFonts w:ascii="Arial" w:eastAsia="Arial" w:hAnsi="Arial" w:cs="Arial"/>
          <w:b/>
          <w:i/>
          <w:color w:val="000000"/>
          <w:sz w:val="28"/>
          <w:szCs w:val="28"/>
        </w:rPr>
      </w:pPr>
    </w:p>
    <w:p w14:paraId="18E292BC" w14:textId="77777777" w:rsidR="00E20A0B" w:rsidRDefault="00E20A0B">
      <w:pPr>
        <w:jc w:val="center"/>
        <w:rPr>
          <w:rFonts w:ascii="Arial" w:eastAsia="Arial" w:hAnsi="Arial" w:cs="Arial"/>
          <w:b/>
          <w:i/>
          <w:color w:val="000000"/>
          <w:sz w:val="28"/>
          <w:szCs w:val="28"/>
        </w:rPr>
      </w:pPr>
    </w:p>
    <w:p w14:paraId="4972AF97" w14:textId="77777777" w:rsidR="00E20A0B" w:rsidRPr="005F0BF5" w:rsidRDefault="00E20A0B">
      <w:pPr>
        <w:jc w:val="center"/>
        <w:rPr>
          <w:rFonts w:ascii="Arial" w:eastAsia="Arial" w:hAnsi="Arial" w:cs="Arial"/>
          <w:b/>
          <w:i/>
          <w:color w:val="000000"/>
          <w:sz w:val="32"/>
          <w:szCs w:val="32"/>
        </w:rPr>
      </w:pPr>
    </w:p>
    <w:p w14:paraId="23878A47" w14:textId="77777777" w:rsidR="00E20A0B" w:rsidRPr="005F0BF5" w:rsidRDefault="00E20A0B">
      <w:pPr>
        <w:jc w:val="center"/>
        <w:rPr>
          <w:rFonts w:ascii="Arial" w:eastAsia="Arial" w:hAnsi="Arial" w:cs="Arial"/>
          <w:b/>
          <w:i/>
          <w:color w:val="000000"/>
          <w:sz w:val="32"/>
          <w:szCs w:val="32"/>
        </w:rPr>
      </w:pPr>
    </w:p>
    <w:p w14:paraId="5695348E" w14:textId="77777777" w:rsidR="00E20A0B" w:rsidRPr="005F0BF5" w:rsidRDefault="00E20A0B">
      <w:pPr>
        <w:jc w:val="center"/>
        <w:rPr>
          <w:rFonts w:ascii="Arial" w:eastAsia="Arial" w:hAnsi="Arial" w:cs="Arial"/>
          <w:b/>
          <w:i/>
          <w:color w:val="000000"/>
          <w:sz w:val="32"/>
          <w:szCs w:val="32"/>
        </w:rPr>
      </w:pPr>
    </w:p>
    <w:p w14:paraId="2662D544" w14:textId="77777777" w:rsidR="005F0BF5" w:rsidRDefault="005F0BF5">
      <w:pPr>
        <w:jc w:val="center"/>
        <w:rPr>
          <w:rFonts w:ascii="Arial" w:eastAsia="Arial" w:hAnsi="Arial" w:cs="Arial"/>
          <w:b/>
          <w:i/>
          <w:color w:val="000000"/>
          <w:sz w:val="28"/>
          <w:szCs w:val="28"/>
        </w:rPr>
      </w:pPr>
    </w:p>
    <w:p w14:paraId="6204DA1E" w14:textId="77777777" w:rsidR="005F0BF5" w:rsidRDefault="005F0BF5">
      <w:pPr>
        <w:jc w:val="center"/>
        <w:rPr>
          <w:rFonts w:ascii="Arial" w:eastAsia="Arial" w:hAnsi="Arial" w:cs="Arial"/>
          <w:b/>
          <w:i/>
          <w:color w:val="000000"/>
          <w:sz w:val="28"/>
          <w:szCs w:val="28"/>
        </w:rPr>
      </w:pPr>
    </w:p>
    <w:p w14:paraId="7D17D8D8" w14:textId="389C5F68" w:rsidR="00633418" w:rsidRDefault="006944F2">
      <w:pPr>
        <w:jc w:val="center"/>
        <w:rPr>
          <w:rFonts w:ascii="Arial" w:eastAsia="Arial" w:hAnsi="Arial" w:cs="Arial"/>
          <w:b/>
          <w:i/>
          <w:color w:val="000000"/>
          <w:sz w:val="28"/>
          <w:szCs w:val="28"/>
        </w:rPr>
      </w:pPr>
      <w:r>
        <w:rPr>
          <w:rFonts w:ascii="Arial" w:eastAsia="Arial" w:hAnsi="Arial" w:cs="Arial"/>
          <w:b/>
          <w:i/>
          <w:color w:val="000000"/>
          <w:sz w:val="28"/>
          <w:szCs w:val="28"/>
        </w:rPr>
        <w:lastRenderedPageBreak/>
        <w:t>Distinción entre educación y formación en Kant.</w:t>
      </w:r>
    </w:p>
    <w:p w14:paraId="16E6D493" w14:textId="77777777" w:rsidR="00633418" w:rsidRDefault="006944F2">
      <w:pPr>
        <w:spacing w:line="240" w:lineRule="auto"/>
        <w:jc w:val="center"/>
        <w:rPr>
          <w:rFonts w:ascii="Comic Sans MS" w:eastAsia="Comic Sans MS" w:hAnsi="Comic Sans MS" w:cs="Comic Sans MS"/>
          <w:color w:val="202124"/>
          <w:sz w:val="24"/>
          <w:szCs w:val="24"/>
          <w:highlight w:val="white"/>
        </w:rPr>
      </w:pPr>
      <w:r>
        <w:rPr>
          <w:rFonts w:ascii="Comic Sans MS" w:eastAsia="Comic Sans MS" w:hAnsi="Comic Sans MS" w:cs="Comic Sans MS"/>
          <w:b/>
          <w:color w:val="000000"/>
          <w:sz w:val="24"/>
          <w:szCs w:val="24"/>
          <w:highlight w:val="cyan"/>
        </w:rPr>
        <w:t>EDUCACIÓN:</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202124"/>
          <w:sz w:val="24"/>
          <w:szCs w:val="24"/>
          <w:highlight w:val="white"/>
        </w:rPr>
        <w:t>Formación destinada a desarrollar la capacidad intelectual, moral y afectiva de las personas de acuerdo con la cultura y las normas de convivencia de la sociedad a la que pertenecen.</w:t>
      </w:r>
    </w:p>
    <w:p w14:paraId="3075D9DB" w14:textId="77777777" w:rsidR="00633418" w:rsidRDefault="00633418">
      <w:pPr>
        <w:spacing w:line="240" w:lineRule="auto"/>
        <w:jc w:val="center"/>
        <w:rPr>
          <w:rFonts w:ascii="Comic Sans MS" w:eastAsia="Comic Sans MS" w:hAnsi="Comic Sans MS" w:cs="Comic Sans MS"/>
          <w:color w:val="202124"/>
          <w:sz w:val="24"/>
          <w:szCs w:val="24"/>
          <w:highlight w:val="white"/>
        </w:rPr>
      </w:pPr>
    </w:p>
    <w:p w14:paraId="343360DB" w14:textId="19033407" w:rsidR="00633418" w:rsidRDefault="000D5552">
      <w:pPr>
        <w:spacing w:line="240" w:lineRule="auto"/>
        <w:jc w:val="center"/>
        <w:rPr>
          <w:rFonts w:ascii="Comic Sans MS" w:eastAsia="Comic Sans MS" w:hAnsi="Comic Sans MS" w:cs="Comic Sans MS"/>
          <w:b/>
          <w:color w:val="000000"/>
          <w:sz w:val="24"/>
          <w:szCs w:val="24"/>
        </w:rPr>
      </w:pPr>
      <w:r>
        <w:rPr>
          <w:noProof/>
        </w:rPr>
        <w:drawing>
          <wp:anchor distT="0" distB="0" distL="114300" distR="114300" simplePos="0" relativeHeight="251658240" behindDoc="0" locked="0" layoutInCell="1" hidden="0" allowOverlap="1" wp14:anchorId="49BF19F0" wp14:editId="2AEFB361">
            <wp:simplePos x="0" y="0"/>
            <wp:positionH relativeFrom="margin">
              <wp:align>right</wp:align>
            </wp:positionH>
            <wp:positionV relativeFrom="paragraph">
              <wp:posOffset>6985</wp:posOffset>
            </wp:positionV>
            <wp:extent cx="2889885" cy="2305685"/>
            <wp:effectExtent l="0" t="0" r="5715" b="0"/>
            <wp:wrapSquare wrapText="bothSides" distT="0" distB="0" distL="114300" distR="114300"/>
            <wp:docPr id="1" name="image1.png" descr="Immanuel kant: Vida y obra, aportes de su Pedagogía"/>
            <wp:cNvGraphicFramePr/>
            <a:graphic xmlns:a="http://schemas.openxmlformats.org/drawingml/2006/main">
              <a:graphicData uri="http://schemas.openxmlformats.org/drawingml/2006/picture">
                <pic:pic xmlns:pic="http://schemas.openxmlformats.org/drawingml/2006/picture">
                  <pic:nvPicPr>
                    <pic:cNvPr id="0" name="image1.png" descr="Immanuel kant: Vida y obra, aportes de su Pedagogía"/>
                    <pic:cNvPicPr preferRelativeResize="0"/>
                  </pic:nvPicPr>
                  <pic:blipFill>
                    <a:blip r:embed="rId6"/>
                    <a:srcRect l="9387" t="5187" r="8144" b="7256"/>
                    <a:stretch>
                      <a:fillRect/>
                    </a:stretch>
                  </pic:blipFill>
                  <pic:spPr>
                    <a:xfrm>
                      <a:off x="0" y="0"/>
                      <a:ext cx="2889885" cy="2305685"/>
                    </a:xfrm>
                    <a:prstGeom prst="rect">
                      <a:avLst/>
                    </a:prstGeom>
                    <a:ln/>
                  </pic:spPr>
                </pic:pic>
              </a:graphicData>
            </a:graphic>
          </wp:anchor>
        </w:drawing>
      </w:r>
      <w:r w:rsidR="006944F2">
        <w:rPr>
          <w:rFonts w:ascii="Comic Sans MS" w:eastAsia="Comic Sans MS" w:hAnsi="Comic Sans MS" w:cs="Comic Sans MS"/>
          <w:b/>
          <w:color w:val="000000"/>
          <w:sz w:val="24"/>
          <w:szCs w:val="24"/>
          <w:highlight w:val="green"/>
        </w:rPr>
        <w:t>FORMACIÓN DE KANT:</w:t>
      </w:r>
      <w:r w:rsidR="006944F2">
        <w:rPr>
          <w:rFonts w:ascii="Comic Sans MS" w:eastAsia="Comic Sans MS" w:hAnsi="Comic Sans MS" w:cs="Comic Sans MS"/>
          <w:b/>
          <w:color w:val="000000"/>
          <w:sz w:val="24"/>
          <w:szCs w:val="24"/>
        </w:rPr>
        <w:t xml:space="preserve"> </w:t>
      </w:r>
    </w:p>
    <w:p w14:paraId="3217712D" w14:textId="5464BE8D" w:rsidR="00633418" w:rsidRDefault="006944F2">
      <w:pPr>
        <w:spacing w:line="240" w:lineRule="auto"/>
        <w:jc w:val="center"/>
        <w:rPr>
          <w:rFonts w:ascii="Comic Sans MS" w:eastAsia="Comic Sans MS" w:hAnsi="Comic Sans MS" w:cs="Comic Sans MS"/>
          <w:color w:val="202124"/>
          <w:sz w:val="24"/>
          <w:szCs w:val="24"/>
          <w:highlight w:val="white"/>
        </w:rPr>
      </w:pPr>
      <w:r>
        <w:rPr>
          <w:rFonts w:ascii="Comic Sans MS" w:eastAsia="Comic Sans MS" w:hAnsi="Comic Sans MS" w:cs="Comic Sans MS"/>
          <w:color w:val="202124"/>
          <w:sz w:val="24"/>
          <w:szCs w:val="24"/>
          <w:highlight w:val="white"/>
        </w:rPr>
        <w:t>Kant concibe la noción de formación, en las Lecciones de pedagogía se establece una distinción entre la formación mecánica (o instrucción), la formación pragmática (o prudencia) y la formación moral (o moralización).</w:t>
      </w:r>
    </w:p>
    <w:p w14:paraId="37EF0196" w14:textId="4D41D5FE" w:rsidR="005F0BF5" w:rsidRDefault="005F0BF5" w:rsidP="005F0BF5">
      <w:pPr>
        <w:spacing w:line="240" w:lineRule="auto"/>
        <w:jc w:val="both"/>
        <w:rPr>
          <w:rFonts w:ascii="Comic Sans MS" w:eastAsia="Comic Sans MS" w:hAnsi="Comic Sans MS" w:cs="Comic Sans MS"/>
          <w:color w:val="202124"/>
          <w:sz w:val="24"/>
          <w:szCs w:val="24"/>
        </w:rPr>
      </w:pPr>
      <w:r w:rsidRPr="005F0BF5">
        <w:rPr>
          <w:rFonts w:ascii="Comic Sans MS" w:eastAsia="Comic Sans MS" w:hAnsi="Comic Sans MS" w:cs="Comic Sans MS"/>
          <w:color w:val="202124"/>
          <w:sz w:val="24"/>
          <w:szCs w:val="24"/>
        </w:rPr>
        <w:t>En cuanto al modo en que Kant concibe la noción de formación, en las Lecciones de pedagogía se establece una distinción entre la formación mecánica (o instrucción), la formación pragmática (o prudencia) y la formación moral (o moralización). La primera —señala Kant— es necesaria a cada hombre para alcanzar sus fines y otorga a cada uno "un valor en cuanto a sí mismo como individuo" (</w:t>
      </w:r>
      <w:proofErr w:type="spellStart"/>
      <w:r w:rsidRPr="005F0BF5">
        <w:rPr>
          <w:rFonts w:ascii="Comic Sans MS" w:eastAsia="Comic Sans MS" w:hAnsi="Comic Sans MS" w:cs="Comic Sans MS"/>
          <w:color w:val="202124"/>
          <w:sz w:val="24"/>
          <w:szCs w:val="24"/>
        </w:rPr>
        <w:t>Ak</w:t>
      </w:r>
      <w:proofErr w:type="spellEnd"/>
      <w:r w:rsidRPr="005F0BF5">
        <w:rPr>
          <w:rFonts w:ascii="Comic Sans MS" w:eastAsia="Comic Sans MS" w:hAnsi="Comic Sans MS" w:cs="Comic Sans MS"/>
          <w:color w:val="202124"/>
          <w:sz w:val="24"/>
          <w:szCs w:val="24"/>
        </w:rPr>
        <w:t>. IX: 455); la segunda lo forma como ciudadano, dotándolo de un valor público. Pero es la última aquella que puede otorgar a cada individuo "un valor en relación con toda la especie humana" (</w:t>
      </w:r>
      <w:proofErr w:type="spellStart"/>
      <w:r w:rsidRPr="005F0BF5">
        <w:rPr>
          <w:rFonts w:ascii="Comic Sans MS" w:eastAsia="Comic Sans MS" w:hAnsi="Comic Sans MS" w:cs="Comic Sans MS"/>
          <w:color w:val="202124"/>
          <w:sz w:val="24"/>
          <w:szCs w:val="24"/>
        </w:rPr>
        <w:t>Ak</w:t>
      </w:r>
      <w:proofErr w:type="spellEnd"/>
      <w:r w:rsidRPr="005F0BF5">
        <w:rPr>
          <w:rFonts w:ascii="Comic Sans MS" w:eastAsia="Comic Sans MS" w:hAnsi="Comic Sans MS" w:cs="Comic Sans MS"/>
          <w:color w:val="202124"/>
          <w:sz w:val="24"/>
          <w:szCs w:val="24"/>
        </w:rPr>
        <w:t>. IX: 455), ya que —como argumentaré— es propio de la acción moral el ser conforme a la idea del hombre como fin en sí mismo (o, lo que es igual, a la idea de la humanidad como un valor absoluto e incondicionado).</w:t>
      </w:r>
    </w:p>
    <w:p w14:paraId="71BB590C" w14:textId="4E16B52D" w:rsidR="000D5552" w:rsidRDefault="000D5552" w:rsidP="005F0BF5">
      <w:pPr>
        <w:spacing w:line="240" w:lineRule="auto"/>
        <w:jc w:val="both"/>
        <w:rPr>
          <w:rFonts w:ascii="Comic Sans MS" w:eastAsia="Comic Sans MS" w:hAnsi="Comic Sans MS" w:cs="Comic Sans MS"/>
          <w:color w:val="202124"/>
          <w:sz w:val="24"/>
          <w:szCs w:val="24"/>
        </w:rPr>
      </w:pPr>
      <w:r w:rsidRPr="000D5552">
        <w:rPr>
          <w:rFonts w:ascii="Comic Sans MS" w:eastAsia="Comic Sans MS" w:hAnsi="Comic Sans MS" w:cs="Comic Sans MS"/>
          <w:color w:val="202124"/>
          <w:sz w:val="24"/>
          <w:szCs w:val="24"/>
        </w:rPr>
        <w:t>El rasgo propio y distintivo de la llamada formación moral es que ha de apoyarse en principios prácticos que cada cual ha de comprender por sí mismo, formación que requiere el desarrollo de nuestra capacidad racional. Ésta permite reconocer y comprender los principios subjetivos en los que se fundan nuestras acciones, y es condición de toda acción libre. En las Lecciones de pedagogía, Kant define la formación práctica o moral como:</w:t>
      </w:r>
    </w:p>
    <w:p w14:paraId="583159C9" w14:textId="25061EDE" w:rsidR="000D5552" w:rsidRDefault="000D5552" w:rsidP="005F0BF5">
      <w:pPr>
        <w:spacing w:line="240" w:lineRule="auto"/>
        <w:jc w:val="both"/>
        <w:rPr>
          <w:rFonts w:ascii="Comic Sans MS" w:eastAsia="Comic Sans MS" w:hAnsi="Comic Sans MS" w:cs="Comic Sans MS"/>
          <w:color w:val="202124"/>
          <w:sz w:val="24"/>
          <w:szCs w:val="24"/>
        </w:rPr>
      </w:pPr>
      <w:r>
        <w:rPr>
          <w:rFonts w:ascii="Comic Sans MS" w:eastAsia="Comic Sans MS" w:hAnsi="Comic Sans MS" w:cs="Comic Sans MS"/>
          <w:color w:val="202124"/>
          <w:sz w:val="24"/>
          <w:szCs w:val="24"/>
        </w:rPr>
        <w:t>“A</w:t>
      </w:r>
      <w:r w:rsidRPr="000D5552">
        <w:rPr>
          <w:rFonts w:ascii="Comic Sans MS" w:eastAsia="Comic Sans MS" w:hAnsi="Comic Sans MS" w:cs="Comic Sans MS"/>
          <w:color w:val="202124"/>
          <w:sz w:val="24"/>
          <w:szCs w:val="24"/>
        </w:rPr>
        <w:t>quella mediante la cual el hombre debe ser formado para poder vivir, como un ser que obra libremente. (Se llama práctico todo lo que tiene que ver con la libertad.) Es la educación de la personalidad, la educación de un ser que obra libremente, que se basta a sí mismo, y que es un miembro de la sociedad, pero que puede tener por sí mismo un valor intrínseco. (</w:t>
      </w:r>
      <w:proofErr w:type="spellStart"/>
      <w:r w:rsidRPr="000D5552">
        <w:rPr>
          <w:rFonts w:ascii="Comic Sans MS" w:eastAsia="Comic Sans MS" w:hAnsi="Comic Sans MS" w:cs="Comic Sans MS"/>
          <w:color w:val="202124"/>
          <w:sz w:val="24"/>
          <w:szCs w:val="24"/>
        </w:rPr>
        <w:t>Ak</w:t>
      </w:r>
      <w:proofErr w:type="spellEnd"/>
      <w:r w:rsidRPr="000D5552">
        <w:rPr>
          <w:rFonts w:ascii="Comic Sans MS" w:eastAsia="Comic Sans MS" w:hAnsi="Comic Sans MS" w:cs="Comic Sans MS"/>
          <w:color w:val="202124"/>
          <w:sz w:val="24"/>
          <w:szCs w:val="24"/>
        </w:rPr>
        <w:t>. IX: 455)</w:t>
      </w:r>
      <w:r>
        <w:rPr>
          <w:rFonts w:ascii="Comic Sans MS" w:eastAsia="Comic Sans MS" w:hAnsi="Comic Sans MS" w:cs="Comic Sans MS"/>
          <w:color w:val="202124"/>
          <w:sz w:val="24"/>
          <w:szCs w:val="24"/>
        </w:rPr>
        <w:t>”</w:t>
      </w:r>
    </w:p>
    <w:p w14:paraId="614DB2EC" w14:textId="77777777" w:rsidR="000D5552" w:rsidRDefault="000D5552" w:rsidP="000D5552">
      <w:pPr>
        <w:spacing w:line="240" w:lineRule="auto"/>
        <w:jc w:val="both"/>
        <w:rPr>
          <w:rFonts w:ascii="Comic Sans MS" w:eastAsia="Comic Sans MS" w:hAnsi="Comic Sans MS" w:cs="Comic Sans MS"/>
          <w:color w:val="202124"/>
          <w:sz w:val="24"/>
          <w:szCs w:val="24"/>
        </w:rPr>
      </w:pPr>
      <w:r w:rsidRPr="000D5552">
        <w:rPr>
          <w:rFonts w:ascii="Comic Sans MS" w:eastAsia="Comic Sans MS" w:hAnsi="Comic Sans MS" w:cs="Comic Sans MS"/>
          <w:color w:val="202124"/>
          <w:sz w:val="24"/>
          <w:szCs w:val="24"/>
        </w:rPr>
        <w:t>Decíamos antes que la instrucción permite al individuo alcanzar sus fines.</w:t>
      </w:r>
    </w:p>
    <w:p w14:paraId="310B712E" w14:textId="0E4DFF74" w:rsidR="00633418" w:rsidRPr="000D5552" w:rsidRDefault="000D5552" w:rsidP="000D5552">
      <w:pPr>
        <w:spacing w:line="240" w:lineRule="auto"/>
        <w:jc w:val="center"/>
        <w:rPr>
          <w:rFonts w:ascii="Comic Sans MS" w:eastAsia="Comic Sans MS" w:hAnsi="Comic Sans MS" w:cs="Comic Sans MS"/>
          <w:color w:val="202124"/>
          <w:sz w:val="24"/>
          <w:szCs w:val="24"/>
        </w:rPr>
      </w:pPr>
      <w:r>
        <w:rPr>
          <w:rFonts w:ascii="Castellar" w:eastAsia="Arial" w:hAnsi="Castellar" w:cs="Arial"/>
          <w:b/>
          <w:iCs/>
          <w:color w:val="000000"/>
          <w:sz w:val="28"/>
          <w:szCs w:val="28"/>
          <w:u w:val="single"/>
        </w:rPr>
        <w:lastRenderedPageBreak/>
        <w:t>e</w:t>
      </w:r>
      <w:r w:rsidR="006944F2" w:rsidRPr="00DC11A4">
        <w:rPr>
          <w:rFonts w:ascii="Castellar" w:eastAsia="Arial" w:hAnsi="Castellar" w:cs="Arial"/>
          <w:b/>
          <w:iCs/>
          <w:color w:val="000000"/>
          <w:sz w:val="28"/>
          <w:szCs w:val="28"/>
          <w:u w:val="single"/>
        </w:rPr>
        <w:t>jemplos a nivel Preescolar</w:t>
      </w:r>
    </w:p>
    <w:p w14:paraId="2374ABB0" w14:textId="6A8E455C" w:rsidR="00633418" w:rsidRPr="00DC11A4" w:rsidRDefault="006944F2" w:rsidP="00DC11A4">
      <w:pPr>
        <w:numPr>
          <w:ilvl w:val="0"/>
          <w:numId w:val="1"/>
        </w:numPr>
        <w:pBdr>
          <w:top w:val="nil"/>
          <w:left w:val="nil"/>
          <w:bottom w:val="nil"/>
          <w:right w:val="nil"/>
          <w:between w:val="nil"/>
        </w:pBdr>
        <w:spacing w:after="0" w:line="240" w:lineRule="auto"/>
        <w:rPr>
          <w:rFonts w:ascii="Arial" w:eastAsia="Comic Sans MS" w:hAnsi="Arial" w:cs="Arial"/>
          <w:color w:val="000000"/>
          <w:sz w:val="28"/>
          <w:szCs w:val="28"/>
        </w:rPr>
      </w:pPr>
      <w:r w:rsidRPr="00DC11A4">
        <w:rPr>
          <w:rFonts w:ascii="Arial" w:eastAsia="Comic Sans MS" w:hAnsi="Arial" w:cs="Arial"/>
          <w:color w:val="000000"/>
          <w:sz w:val="28"/>
          <w:szCs w:val="28"/>
        </w:rPr>
        <w:t>Se sigue la instrucción antes del experimento a realizar, como por ejemplo que deben mantener su área limpia, las manos lavadas y tener su mandil porque se mancharán.</w:t>
      </w:r>
    </w:p>
    <w:p w14:paraId="197A1F0D" w14:textId="15330441" w:rsidR="00DC11A4" w:rsidRPr="00DC11A4" w:rsidRDefault="00DC11A4" w:rsidP="00DC11A4">
      <w:pPr>
        <w:pBdr>
          <w:top w:val="nil"/>
          <w:left w:val="nil"/>
          <w:bottom w:val="nil"/>
          <w:right w:val="nil"/>
          <w:between w:val="nil"/>
        </w:pBdr>
        <w:spacing w:after="0" w:line="240" w:lineRule="auto"/>
        <w:ind w:left="720"/>
        <w:jc w:val="center"/>
        <w:rPr>
          <w:rFonts w:ascii="Arial" w:eastAsia="Comic Sans MS" w:hAnsi="Arial" w:cs="Arial"/>
          <w:color w:val="000000"/>
          <w:sz w:val="28"/>
          <w:szCs w:val="28"/>
        </w:rPr>
      </w:pPr>
      <w:r w:rsidRPr="00DC11A4">
        <w:rPr>
          <w:rFonts w:ascii="Arial" w:eastAsia="Comic Sans MS" w:hAnsi="Arial" w:cs="Arial"/>
          <w:noProof/>
          <w:color w:val="000000"/>
          <w:sz w:val="28"/>
          <w:szCs w:val="28"/>
        </w:rPr>
        <w:drawing>
          <wp:inline distT="0" distB="0" distL="0" distR="0" wp14:anchorId="4D0A002C" wp14:editId="7CD2136D">
            <wp:extent cx="1731116" cy="1504356"/>
            <wp:effectExtent l="171450" t="190500" r="173990" b="191135"/>
            <wp:docPr id="1026" name="Picture 2" descr="Dos niños pequeños haciendo experimentos químicos | Vector Premium">
              <a:extLst xmlns:a="http://schemas.openxmlformats.org/drawingml/2006/main">
                <a:ext uri="{FF2B5EF4-FFF2-40B4-BE49-F238E27FC236}">
                  <a16:creationId xmlns:a16="http://schemas.microsoft.com/office/drawing/2014/main" id="{6C38A564-7AF9-46E3-9D81-0178CB980E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os niños pequeños haciendo experimentos químicos | Vector Premium">
                      <a:extLst>
                        <a:ext uri="{FF2B5EF4-FFF2-40B4-BE49-F238E27FC236}">
                          <a16:creationId xmlns:a16="http://schemas.microsoft.com/office/drawing/2014/main" id="{6C38A564-7AF9-46E3-9D81-0178CB980E2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53143">
                      <a:off x="0" y="0"/>
                      <a:ext cx="1737559" cy="1509955"/>
                    </a:xfrm>
                    <a:prstGeom prst="rect">
                      <a:avLst/>
                    </a:prstGeom>
                    <a:noFill/>
                  </pic:spPr>
                </pic:pic>
              </a:graphicData>
            </a:graphic>
          </wp:inline>
        </w:drawing>
      </w:r>
    </w:p>
    <w:p w14:paraId="4DEB5255" w14:textId="1E80EAAF" w:rsidR="00633418" w:rsidRPr="00DC11A4" w:rsidRDefault="006944F2">
      <w:pPr>
        <w:numPr>
          <w:ilvl w:val="0"/>
          <w:numId w:val="1"/>
        </w:numPr>
        <w:pBdr>
          <w:top w:val="nil"/>
          <w:left w:val="nil"/>
          <w:bottom w:val="nil"/>
          <w:right w:val="nil"/>
          <w:between w:val="nil"/>
        </w:pBdr>
        <w:spacing w:after="0" w:line="240" w:lineRule="auto"/>
        <w:rPr>
          <w:rFonts w:ascii="Arial" w:eastAsia="Comic Sans MS" w:hAnsi="Arial" w:cs="Arial"/>
          <w:color w:val="000000"/>
          <w:sz w:val="28"/>
          <w:szCs w:val="28"/>
        </w:rPr>
      </w:pPr>
      <w:r w:rsidRPr="00DC11A4">
        <w:rPr>
          <w:rFonts w:ascii="Arial" w:eastAsia="Comic Sans MS" w:hAnsi="Arial" w:cs="Arial"/>
          <w:color w:val="000000"/>
          <w:sz w:val="28"/>
          <w:szCs w:val="28"/>
        </w:rPr>
        <w:t xml:space="preserve">Al terminar de escuchar y ver el cuento, comentar con sus compañeros cuál fue la parte que </w:t>
      </w:r>
      <w:r w:rsidR="00DC11A4" w:rsidRPr="00DC11A4">
        <w:rPr>
          <w:rFonts w:ascii="Arial" w:eastAsia="Comic Sans MS" w:hAnsi="Arial" w:cs="Arial"/>
          <w:color w:val="000000"/>
          <w:sz w:val="28"/>
          <w:szCs w:val="28"/>
        </w:rPr>
        <w:t>más</w:t>
      </w:r>
      <w:r w:rsidRPr="00DC11A4">
        <w:rPr>
          <w:rFonts w:ascii="Arial" w:eastAsia="Comic Sans MS" w:hAnsi="Arial" w:cs="Arial"/>
          <w:color w:val="000000"/>
          <w:sz w:val="28"/>
          <w:szCs w:val="28"/>
        </w:rPr>
        <w:t xml:space="preserve"> le gustó y por qué.</w:t>
      </w:r>
    </w:p>
    <w:p w14:paraId="52B81064" w14:textId="396F95A8" w:rsidR="00DC11A4" w:rsidRPr="00DC11A4" w:rsidRDefault="00DC11A4" w:rsidP="00DC11A4">
      <w:pPr>
        <w:pBdr>
          <w:top w:val="nil"/>
          <w:left w:val="nil"/>
          <w:bottom w:val="nil"/>
          <w:right w:val="nil"/>
          <w:between w:val="nil"/>
        </w:pBdr>
        <w:spacing w:after="0" w:line="240" w:lineRule="auto"/>
        <w:ind w:left="720"/>
        <w:jc w:val="center"/>
        <w:rPr>
          <w:rFonts w:ascii="Arial" w:eastAsia="Comic Sans MS" w:hAnsi="Arial" w:cs="Arial"/>
          <w:color w:val="000000"/>
          <w:sz w:val="28"/>
          <w:szCs w:val="28"/>
        </w:rPr>
      </w:pPr>
      <w:r w:rsidRPr="00DC11A4">
        <w:rPr>
          <w:rFonts w:ascii="Arial" w:eastAsia="Comic Sans MS" w:hAnsi="Arial" w:cs="Arial"/>
          <w:noProof/>
          <w:color w:val="000000"/>
          <w:sz w:val="28"/>
          <w:szCs w:val="28"/>
        </w:rPr>
        <w:drawing>
          <wp:inline distT="0" distB="0" distL="0" distR="0" wp14:anchorId="08CD11FF" wp14:editId="1E5418EE">
            <wp:extent cx="2324100" cy="2018094"/>
            <wp:effectExtent l="0" t="0" r="0" b="1270"/>
            <wp:docPr id="1028" name="Picture 4" descr="Gráfico vectorial Hora de cuentos ▷ Imagen vectorial Hora de cuentos |  Depositphotos®">
              <a:extLst xmlns:a="http://schemas.openxmlformats.org/drawingml/2006/main">
                <a:ext uri="{FF2B5EF4-FFF2-40B4-BE49-F238E27FC236}">
                  <a16:creationId xmlns:a16="http://schemas.microsoft.com/office/drawing/2014/main" id="{AA95E191-6E4B-452B-82E8-6A2373346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Gráfico vectorial Hora de cuentos ▷ Imagen vectorial Hora de cuentos |  Depositphotos®">
                      <a:extLst>
                        <a:ext uri="{FF2B5EF4-FFF2-40B4-BE49-F238E27FC236}">
                          <a16:creationId xmlns:a16="http://schemas.microsoft.com/office/drawing/2014/main" id="{AA95E191-6E4B-452B-82E8-6A237334670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032" cy="2026718"/>
                    </a:xfrm>
                    <a:prstGeom prst="rect">
                      <a:avLst/>
                    </a:prstGeom>
                    <a:noFill/>
                  </pic:spPr>
                </pic:pic>
              </a:graphicData>
            </a:graphic>
          </wp:inline>
        </w:drawing>
      </w:r>
    </w:p>
    <w:p w14:paraId="57F99986" w14:textId="77777777" w:rsidR="00633418" w:rsidRPr="00DC11A4" w:rsidRDefault="00633418" w:rsidP="00DC11A4">
      <w:pPr>
        <w:pBdr>
          <w:top w:val="nil"/>
          <w:left w:val="nil"/>
          <w:bottom w:val="nil"/>
          <w:right w:val="nil"/>
          <w:between w:val="nil"/>
        </w:pBdr>
        <w:spacing w:after="0" w:line="240" w:lineRule="auto"/>
        <w:rPr>
          <w:rFonts w:ascii="Arial" w:eastAsia="Comic Sans MS" w:hAnsi="Arial" w:cs="Arial"/>
          <w:color w:val="000000"/>
          <w:sz w:val="28"/>
          <w:szCs w:val="28"/>
        </w:rPr>
      </w:pPr>
    </w:p>
    <w:p w14:paraId="1D837E0D" w14:textId="77777777" w:rsidR="00633418" w:rsidRPr="00DC11A4" w:rsidRDefault="006944F2">
      <w:pPr>
        <w:numPr>
          <w:ilvl w:val="0"/>
          <w:numId w:val="1"/>
        </w:numPr>
        <w:pBdr>
          <w:top w:val="nil"/>
          <w:left w:val="nil"/>
          <w:bottom w:val="nil"/>
          <w:right w:val="nil"/>
          <w:between w:val="nil"/>
        </w:pBdr>
        <w:spacing w:line="240" w:lineRule="auto"/>
        <w:rPr>
          <w:rFonts w:ascii="Arial" w:eastAsia="Comic Sans MS" w:hAnsi="Arial" w:cs="Arial"/>
          <w:color w:val="000000"/>
          <w:sz w:val="28"/>
          <w:szCs w:val="28"/>
        </w:rPr>
      </w:pPr>
      <w:r w:rsidRPr="00DC11A4">
        <w:rPr>
          <w:rFonts w:ascii="Arial" w:eastAsia="Comic Sans MS" w:hAnsi="Arial" w:cs="Arial"/>
          <w:color w:val="000000"/>
          <w:sz w:val="28"/>
          <w:szCs w:val="28"/>
        </w:rPr>
        <w:t>De la fábula, describir cómo es que se sentían los personajes y explicar cómo se sentirían ellos si fueran ese personaje</w:t>
      </w:r>
    </w:p>
    <w:p w14:paraId="6156CF48" w14:textId="7D1C538E" w:rsidR="00633418" w:rsidRDefault="00DC11A4" w:rsidP="00DC11A4">
      <w:pPr>
        <w:jc w:val="center"/>
        <w:rPr>
          <w:rFonts w:ascii="Arial" w:eastAsia="Arial" w:hAnsi="Arial" w:cs="Arial"/>
          <w:b/>
          <w:sz w:val="28"/>
          <w:szCs w:val="28"/>
        </w:rPr>
      </w:pPr>
      <w:r w:rsidRPr="00DC11A4">
        <w:rPr>
          <w:rFonts w:ascii="Arial" w:eastAsia="Arial" w:hAnsi="Arial" w:cs="Arial"/>
          <w:b/>
          <w:noProof/>
          <w:sz w:val="28"/>
          <w:szCs w:val="28"/>
        </w:rPr>
        <w:drawing>
          <wp:inline distT="0" distB="0" distL="0" distR="0" wp14:anchorId="42BE7096" wp14:editId="3417EEDB">
            <wp:extent cx="1892935" cy="1892935"/>
            <wp:effectExtent l="0" t="0" r="0" b="0"/>
            <wp:docPr id="4" name="Imagen 3">
              <a:extLst xmlns:a="http://schemas.openxmlformats.org/drawingml/2006/main">
                <a:ext uri="{FF2B5EF4-FFF2-40B4-BE49-F238E27FC236}">
                  <a16:creationId xmlns:a16="http://schemas.microsoft.com/office/drawing/2014/main" id="{6665370E-8EF0-4132-8CFE-223E09BB0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665370E-8EF0-4132-8CFE-223E09BB04E5}"/>
                        </a:ext>
                      </a:extLst>
                    </pic:cNvPr>
                    <pic:cNvPicPr>
                      <a:picLocks noChangeAspect="1"/>
                    </pic:cNvPicPr>
                  </pic:nvPicPr>
                  <pic:blipFill>
                    <a:blip r:embed="rId9"/>
                    <a:stretch>
                      <a:fillRect/>
                    </a:stretch>
                  </pic:blipFill>
                  <pic:spPr>
                    <a:xfrm>
                      <a:off x="0" y="0"/>
                      <a:ext cx="1893162" cy="1893162"/>
                    </a:xfrm>
                    <a:prstGeom prst="rect">
                      <a:avLst/>
                    </a:prstGeom>
                  </pic:spPr>
                </pic:pic>
              </a:graphicData>
            </a:graphic>
          </wp:inline>
        </w:drawing>
      </w:r>
    </w:p>
    <w:p w14:paraId="5A5AD665" w14:textId="77777777" w:rsidR="00633418" w:rsidRDefault="00633418">
      <w:pPr>
        <w:rPr>
          <w:rFonts w:ascii="Arial" w:eastAsia="Arial" w:hAnsi="Arial" w:cs="Arial"/>
          <w:b/>
          <w:sz w:val="28"/>
          <w:szCs w:val="28"/>
        </w:rPr>
      </w:pPr>
    </w:p>
    <w:p w14:paraId="69DFC757" w14:textId="77777777" w:rsidR="00633418" w:rsidRDefault="00633418">
      <w:pPr>
        <w:rPr>
          <w:rFonts w:ascii="Arial" w:eastAsia="Arial" w:hAnsi="Arial" w:cs="Arial"/>
          <w:b/>
          <w:sz w:val="28"/>
          <w:szCs w:val="28"/>
        </w:rPr>
      </w:pPr>
    </w:p>
    <w:p w14:paraId="48EF4EF7" w14:textId="77777777" w:rsidR="00633418" w:rsidRDefault="006944F2">
      <w:pPr>
        <w:rPr>
          <w:rFonts w:ascii="Arial" w:eastAsia="Arial" w:hAnsi="Arial" w:cs="Arial"/>
          <w:b/>
          <w:sz w:val="28"/>
          <w:szCs w:val="28"/>
        </w:rPr>
      </w:pPr>
      <w:r>
        <w:rPr>
          <w:rFonts w:ascii="Arial" w:eastAsia="Arial" w:hAnsi="Arial" w:cs="Arial"/>
          <w:b/>
          <w:sz w:val="28"/>
          <w:szCs w:val="28"/>
        </w:rPr>
        <w:t>Referencias</w:t>
      </w:r>
    </w:p>
    <w:p w14:paraId="1FB524F6" w14:textId="77777777" w:rsidR="00633418" w:rsidRDefault="006944F2">
      <w:pPr>
        <w:rPr>
          <w:rFonts w:ascii="Arial" w:eastAsia="Arial" w:hAnsi="Arial" w:cs="Arial"/>
          <w:sz w:val="24"/>
          <w:szCs w:val="24"/>
        </w:rPr>
      </w:pPr>
      <w:r>
        <w:rPr>
          <w:rFonts w:ascii="Arial" w:eastAsia="Arial" w:hAnsi="Arial" w:cs="Arial"/>
          <w:sz w:val="24"/>
          <w:szCs w:val="24"/>
        </w:rPr>
        <w:t xml:space="preserve">Pág. 21 </w:t>
      </w:r>
      <w:r>
        <w:rPr>
          <w:rFonts w:ascii="Arial" w:eastAsia="Arial" w:hAnsi="Arial" w:cs="Arial"/>
          <w:i/>
          <w:sz w:val="24"/>
          <w:szCs w:val="24"/>
        </w:rPr>
        <w:t>Documento de Apoyo para el curso F192 Filosofía de la Educación</w:t>
      </w:r>
    </w:p>
    <w:p w14:paraId="0357B2EF" w14:textId="7347D35E" w:rsidR="00633418" w:rsidRDefault="000D5552">
      <w:pPr>
        <w:rPr>
          <w:rFonts w:ascii="Arial" w:eastAsia="Arial" w:hAnsi="Arial" w:cs="Arial"/>
          <w:sz w:val="24"/>
          <w:szCs w:val="24"/>
        </w:rPr>
      </w:pPr>
      <w:hyperlink r:id="rId10" w:history="1">
        <w:r w:rsidRPr="003607F4">
          <w:rPr>
            <w:rStyle w:val="Hipervnculo"/>
            <w:rFonts w:ascii="Arial" w:eastAsia="Arial" w:hAnsi="Arial" w:cs="Arial"/>
            <w:sz w:val="24"/>
            <w:szCs w:val="24"/>
          </w:rPr>
          <w:t>http://www.humanidades.usac.edu.gt/usac/wp-content/uploads/2015/03/F192-material-de-apoyo.pdf</w:t>
        </w:r>
      </w:hyperlink>
    </w:p>
    <w:p w14:paraId="3421B73D" w14:textId="6B4D085E" w:rsidR="000D5552" w:rsidRDefault="000D5552">
      <w:pPr>
        <w:rPr>
          <w:rFonts w:ascii="Arial" w:eastAsia="Arial" w:hAnsi="Arial" w:cs="Arial"/>
          <w:sz w:val="24"/>
          <w:szCs w:val="24"/>
        </w:rPr>
      </w:pPr>
      <w:r w:rsidRPr="000D5552">
        <w:rPr>
          <w:rFonts w:ascii="Arial" w:eastAsia="Arial" w:hAnsi="Arial" w:cs="Arial"/>
          <w:sz w:val="24"/>
          <w:szCs w:val="24"/>
        </w:rPr>
        <w:t>Kant, Immanuel (2002), Fundamentación de la metafísica de las costumbres, Madrid, España, Alianza Editorial (</w:t>
      </w:r>
      <w:proofErr w:type="spellStart"/>
      <w:r w:rsidRPr="000D5552">
        <w:rPr>
          <w:rFonts w:ascii="Arial" w:eastAsia="Arial" w:hAnsi="Arial" w:cs="Arial"/>
          <w:sz w:val="24"/>
          <w:szCs w:val="24"/>
        </w:rPr>
        <w:t>Ak</w:t>
      </w:r>
      <w:proofErr w:type="spellEnd"/>
      <w:r w:rsidRPr="000D5552">
        <w:rPr>
          <w:rFonts w:ascii="Arial" w:eastAsia="Arial" w:hAnsi="Arial" w:cs="Arial"/>
          <w:sz w:val="24"/>
          <w:szCs w:val="24"/>
        </w:rPr>
        <w:t xml:space="preserve">. IV: 385-463).    </w:t>
      </w:r>
    </w:p>
    <w:sectPr w:rsidR="000D5552" w:rsidSect="005F0BF5">
      <w:pgSz w:w="12240" w:h="15840"/>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2109D"/>
    <w:multiLevelType w:val="multilevel"/>
    <w:tmpl w:val="056C5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18"/>
    <w:rsid w:val="000D4AAC"/>
    <w:rsid w:val="000D5552"/>
    <w:rsid w:val="00184E63"/>
    <w:rsid w:val="003A730B"/>
    <w:rsid w:val="0042689F"/>
    <w:rsid w:val="00454580"/>
    <w:rsid w:val="005F0BF5"/>
    <w:rsid w:val="00633418"/>
    <w:rsid w:val="006944F2"/>
    <w:rsid w:val="00755C4A"/>
    <w:rsid w:val="00C32A15"/>
    <w:rsid w:val="00DC11A4"/>
    <w:rsid w:val="00E20A0B"/>
    <w:rsid w:val="00E44F47"/>
    <w:rsid w:val="00F65E88"/>
    <w:rsid w:val="00FC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BE60"/>
  <w15:docId w15:val="{63669BAF-E8BF-45A1-9130-2B609AB5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D5552"/>
    <w:rPr>
      <w:color w:val="0000FF" w:themeColor="hyperlink"/>
      <w:u w:val="single"/>
    </w:rPr>
  </w:style>
  <w:style w:type="character" w:styleId="Mencinsinresolver">
    <w:name w:val="Unresolved Mention"/>
    <w:basedOn w:val="Fuentedeprrafopredeter"/>
    <w:uiPriority w:val="99"/>
    <w:semiHidden/>
    <w:unhideWhenUsed/>
    <w:rsid w:val="000D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50337">
      <w:bodyDiv w:val="1"/>
      <w:marLeft w:val="0"/>
      <w:marRight w:val="0"/>
      <w:marTop w:val="0"/>
      <w:marBottom w:val="0"/>
      <w:divBdr>
        <w:top w:val="none" w:sz="0" w:space="0" w:color="auto"/>
        <w:left w:val="none" w:sz="0" w:space="0" w:color="auto"/>
        <w:bottom w:val="none" w:sz="0" w:space="0" w:color="auto"/>
        <w:right w:val="none" w:sz="0" w:space="0" w:color="auto"/>
      </w:divBdr>
    </w:div>
    <w:div w:id="1611474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humanidades.usac.edu.gt/usac/wp-content/uploads/2015/03/F192-material-de-apoyo.pdf"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LORENA FERNANDA OLIVO MALDONADO</cp:lastModifiedBy>
  <cp:revision>12</cp:revision>
  <dcterms:created xsi:type="dcterms:W3CDTF">2021-04-12T18:57:00Z</dcterms:created>
  <dcterms:modified xsi:type="dcterms:W3CDTF">2021-04-14T23:07:00Z</dcterms:modified>
</cp:coreProperties>
</file>