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711" w:rsidRPr="007B1E76" w:rsidRDefault="00BD6711" w:rsidP="00BD6711">
      <w:pPr>
        <w:spacing w:after="0" w:line="276" w:lineRule="auto"/>
        <w:jc w:val="center"/>
        <w:rPr>
          <w:rFonts w:ascii="Century Gothic" w:hAnsi="Century Gothic" w:cs="Times New Roman"/>
          <w:sz w:val="32"/>
          <w:szCs w:val="32"/>
        </w:rPr>
      </w:pPr>
      <w:bookmarkStart w:id="0" w:name="_GoBack"/>
      <w:bookmarkEnd w:id="0"/>
      <w:r w:rsidRPr="007B1E76">
        <w:rPr>
          <w:rFonts w:ascii="Century Gothic" w:hAnsi="Century Gothic" w:cs="Times New Roman"/>
          <w:sz w:val="32"/>
          <w:szCs w:val="32"/>
        </w:rPr>
        <w:t>ESCUELA NORMAL DE EDUCACIÓN PREESCOLAR.</w:t>
      </w:r>
    </w:p>
    <w:p w:rsidR="00BD6711" w:rsidRPr="007B1E76" w:rsidRDefault="00BD6711" w:rsidP="00BD6711">
      <w:pPr>
        <w:spacing w:after="0" w:line="276" w:lineRule="auto"/>
        <w:jc w:val="center"/>
        <w:rPr>
          <w:rFonts w:ascii="Century Gothic" w:hAnsi="Century Gothic" w:cs="Times New Roman"/>
          <w:sz w:val="32"/>
          <w:szCs w:val="32"/>
        </w:rPr>
      </w:pPr>
      <w:r w:rsidRPr="007B1E76">
        <w:rPr>
          <w:rFonts w:ascii="Century Gothic" w:hAnsi="Century Gothic" w:cs="Times New Roman"/>
          <w:sz w:val="32"/>
          <w:szCs w:val="32"/>
        </w:rPr>
        <w:t>Licenciatura en educación preescolar.</w:t>
      </w:r>
    </w:p>
    <w:p w:rsidR="00BD6711" w:rsidRPr="007B1E76" w:rsidRDefault="00BD6711" w:rsidP="00BD6711">
      <w:pPr>
        <w:spacing w:after="0" w:line="276" w:lineRule="auto"/>
        <w:jc w:val="center"/>
        <w:rPr>
          <w:rFonts w:ascii="Century Gothic" w:hAnsi="Century Gothic" w:cs="Times New Roman"/>
          <w:sz w:val="32"/>
          <w:szCs w:val="32"/>
        </w:rPr>
      </w:pPr>
      <w:r w:rsidRPr="007B1E76">
        <w:rPr>
          <w:rFonts w:ascii="Century Gothic" w:hAnsi="Century Gothic" w:cs="Times New Roman"/>
          <w:sz w:val="32"/>
          <w:szCs w:val="32"/>
        </w:rPr>
        <w:t>Ciclo 2020-2021.</w:t>
      </w:r>
    </w:p>
    <w:p w:rsidR="00BD6711" w:rsidRPr="007B1E76" w:rsidRDefault="00BD6711" w:rsidP="00BD6711">
      <w:pPr>
        <w:spacing w:line="256" w:lineRule="auto"/>
        <w:jc w:val="center"/>
        <w:rPr>
          <w:rFonts w:ascii="Century Gothic" w:hAnsi="Century Gothic" w:cs="Times New Roman"/>
          <w:sz w:val="32"/>
          <w:szCs w:val="32"/>
        </w:rPr>
      </w:pPr>
      <w:r w:rsidRPr="007B1E76">
        <w:rPr>
          <w:rFonts w:ascii="Century Gothic" w:hAnsi="Century Gothic"/>
          <w:noProof/>
          <w:sz w:val="32"/>
          <w:szCs w:val="32"/>
          <w:lang w:eastAsia="es-MX"/>
        </w:rPr>
        <w:drawing>
          <wp:anchor distT="0" distB="0" distL="114300" distR="114300" simplePos="0" relativeHeight="251659264" behindDoc="0" locked="0" layoutInCell="1" allowOverlap="1" wp14:anchorId="68052AE0" wp14:editId="294ABE9A">
            <wp:simplePos x="0" y="0"/>
            <wp:positionH relativeFrom="margin">
              <wp:align>center</wp:align>
            </wp:positionH>
            <wp:positionV relativeFrom="paragraph">
              <wp:posOffset>84455</wp:posOffset>
            </wp:positionV>
            <wp:extent cx="1122045" cy="1571625"/>
            <wp:effectExtent l="0" t="0" r="1905" b="9525"/>
            <wp:wrapSquare wrapText="bothSides"/>
            <wp:docPr id="22" name="Imagen 22"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ela Normal de Educación Preescolar – Desarrollo de ..."/>
                    <pic:cNvPicPr>
                      <a:picLocks noChangeAspect="1" noChangeArrowheads="1"/>
                    </pic:cNvPicPr>
                  </pic:nvPicPr>
                  <pic:blipFill rotWithShape="1">
                    <a:blip r:embed="rId5">
                      <a:extLst>
                        <a:ext uri="{28A0092B-C50C-407E-A947-70E740481C1C}">
                          <a14:useLocalDpi xmlns:a14="http://schemas.microsoft.com/office/drawing/2010/main" val="0"/>
                        </a:ext>
                      </a:extLst>
                    </a:blip>
                    <a:srcRect l="22322" r="18750"/>
                    <a:stretch/>
                  </pic:blipFill>
                  <pic:spPr bwMode="auto">
                    <a:xfrm>
                      <a:off x="0" y="0"/>
                      <a:ext cx="1122045" cy="1571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6711" w:rsidRPr="007B1E76" w:rsidRDefault="00BD6711" w:rsidP="00BD6711">
      <w:pPr>
        <w:spacing w:line="256" w:lineRule="auto"/>
        <w:jc w:val="center"/>
        <w:rPr>
          <w:rFonts w:ascii="Century Gothic" w:hAnsi="Century Gothic" w:cs="Times New Roman"/>
          <w:sz w:val="32"/>
          <w:szCs w:val="32"/>
        </w:rPr>
      </w:pPr>
    </w:p>
    <w:p w:rsidR="00BD6711" w:rsidRPr="007B1E76" w:rsidRDefault="00BD6711" w:rsidP="00BD6711">
      <w:pPr>
        <w:spacing w:line="256" w:lineRule="auto"/>
        <w:rPr>
          <w:rFonts w:ascii="Century Gothic" w:hAnsi="Century Gothic" w:cs="Times New Roman"/>
          <w:sz w:val="32"/>
          <w:szCs w:val="32"/>
        </w:rPr>
      </w:pPr>
    </w:p>
    <w:p w:rsidR="00BD6711" w:rsidRPr="007B1E76" w:rsidRDefault="00BD6711" w:rsidP="00BD6711">
      <w:pPr>
        <w:spacing w:line="256" w:lineRule="auto"/>
        <w:rPr>
          <w:rFonts w:ascii="Century Gothic" w:hAnsi="Century Gothic" w:cs="Times New Roman"/>
          <w:sz w:val="32"/>
          <w:szCs w:val="32"/>
        </w:rPr>
      </w:pPr>
    </w:p>
    <w:p w:rsidR="00BD6711" w:rsidRPr="007B1E76" w:rsidRDefault="00BD6711" w:rsidP="00BD6711">
      <w:pPr>
        <w:pStyle w:val="Ttulo2"/>
        <w:spacing w:before="75" w:beforeAutospacing="0" w:after="75" w:afterAutospacing="0"/>
        <w:jc w:val="both"/>
        <w:rPr>
          <w:rFonts w:ascii="Century Gothic" w:eastAsiaTheme="minorHAnsi" w:hAnsi="Century Gothic"/>
          <w:b w:val="0"/>
          <w:bCs w:val="0"/>
          <w:sz w:val="32"/>
          <w:szCs w:val="32"/>
          <w:lang w:eastAsia="en-US"/>
        </w:rPr>
      </w:pPr>
    </w:p>
    <w:p w:rsidR="00BD6711" w:rsidRPr="007B1E76" w:rsidRDefault="00BD6711" w:rsidP="00BD6711">
      <w:pPr>
        <w:pStyle w:val="Ttulo2"/>
        <w:spacing w:before="75" w:beforeAutospacing="0" w:after="75" w:afterAutospacing="0"/>
        <w:jc w:val="both"/>
        <w:rPr>
          <w:rFonts w:ascii="Century Gothic" w:hAnsi="Century Gothic" w:cs="Arial"/>
          <w:i/>
          <w:iCs/>
          <w:color w:val="000000"/>
          <w:sz w:val="32"/>
          <w:szCs w:val="32"/>
        </w:rPr>
      </w:pPr>
    </w:p>
    <w:p w:rsidR="00BD6711" w:rsidRPr="007B1E76" w:rsidRDefault="00BD6711" w:rsidP="00BD6711">
      <w:pPr>
        <w:spacing w:line="240" w:lineRule="auto"/>
        <w:jc w:val="center"/>
        <w:rPr>
          <w:rFonts w:ascii="Century Gothic" w:hAnsi="Century Gothic" w:cs="Times New Roman"/>
          <w:sz w:val="32"/>
          <w:szCs w:val="32"/>
        </w:rPr>
      </w:pPr>
      <w:r w:rsidRPr="007B1E76">
        <w:rPr>
          <w:rFonts w:ascii="Century Gothic" w:hAnsi="Century Gothic" w:cs="Times New Roman"/>
          <w:sz w:val="32"/>
          <w:szCs w:val="32"/>
        </w:rPr>
        <w:t>“</w:t>
      </w:r>
      <w:r w:rsidR="00BA1DC1">
        <w:rPr>
          <w:rFonts w:ascii="Century Gothic" w:hAnsi="Century Gothic" w:cs="Times New Roman"/>
          <w:sz w:val="32"/>
          <w:szCs w:val="32"/>
        </w:rPr>
        <w:t>Artículos</w:t>
      </w:r>
      <w:r w:rsidRPr="007B1E76">
        <w:rPr>
          <w:rFonts w:ascii="Century Gothic" w:hAnsi="Century Gothic" w:cs="Times New Roman"/>
          <w:sz w:val="32"/>
          <w:szCs w:val="32"/>
        </w:rPr>
        <w:t xml:space="preserve">” </w:t>
      </w:r>
    </w:p>
    <w:p w:rsidR="00BD6711" w:rsidRPr="007B1E76" w:rsidRDefault="00BD6711" w:rsidP="00BD6711">
      <w:pPr>
        <w:spacing w:line="240" w:lineRule="auto"/>
        <w:jc w:val="center"/>
        <w:rPr>
          <w:rFonts w:ascii="Century Gothic" w:hAnsi="Century Gothic" w:cs="Times New Roman"/>
          <w:sz w:val="32"/>
          <w:szCs w:val="32"/>
        </w:rPr>
      </w:pPr>
      <w:r w:rsidRPr="007B1E76">
        <w:rPr>
          <w:rFonts w:ascii="Century Gothic" w:hAnsi="Century Gothic" w:cs="Times New Roman"/>
          <w:sz w:val="32"/>
          <w:szCs w:val="32"/>
        </w:rPr>
        <w:t xml:space="preserve">Unidad I: Diversidad y educación inclusiva: Un desafío para los sistemas educativos actuales.   </w:t>
      </w:r>
    </w:p>
    <w:p w:rsidR="00BD6711" w:rsidRPr="007B1E76" w:rsidRDefault="00BD6711" w:rsidP="00BD6711">
      <w:pPr>
        <w:spacing w:line="240" w:lineRule="auto"/>
        <w:jc w:val="center"/>
        <w:rPr>
          <w:rFonts w:ascii="Century Gothic" w:hAnsi="Century Gothic" w:cs="Times New Roman"/>
          <w:sz w:val="32"/>
          <w:szCs w:val="32"/>
        </w:rPr>
      </w:pPr>
      <w:r w:rsidRPr="007B1E76">
        <w:rPr>
          <w:rFonts w:ascii="Century Gothic" w:hAnsi="Century Gothic" w:cs="Times New Roman"/>
          <w:sz w:val="32"/>
          <w:szCs w:val="32"/>
        </w:rPr>
        <w:t>Curso: Atención a la diversidad.</w:t>
      </w:r>
    </w:p>
    <w:p w:rsidR="00BD6711" w:rsidRPr="007B1E76" w:rsidRDefault="00BD6711" w:rsidP="00BD6711">
      <w:pPr>
        <w:spacing w:line="240" w:lineRule="auto"/>
        <w:jc w:val="center"/>
        <w:rPr>
          <w:rFonts w:ascii="Century Gothic" w:hAnsi="Century Gothic" w:cs="Times New Roman"/>
          <w:sz w:val="32"/>
          <w:szCs w:val="32"/>
        </w:rPr>
      </w:pPr>
      <w:r w:rsidRPr="007B1E76">
        <w:rPr>
          <w:rFonts w:ascii="Century Gothic" w:hAnsi="Century Gothic" w:cs="Times New Roman"/>
          <w:sz w:val="32"/>
          <w:szCs w:val="32"/>
        </w:rPr>
        <w:t xml:space="preserve">Docente: Mayra Cristina Bueno Zertuche.  </w:t>
      </w:r>
    </w:p>
    <w:p w:rsidR="00BD6711" w:rsidRPr="007B1E76" w:rsidRDefault="00BD6711" w:rsidP="00BD6711">
      <w:pPr>
        <w:spacing w:line="240" w:lineRule="auto"/>
        <w:jc w:val="center"/>
        <w:rPr>
          <w:rFonts w:ascii="Century Gothic" w:hAnsi="Century Gothic" w:cs="Times New Roman"/>
          <w:sz w:val="32"/>
          <w:szCs w:val="32"/>
        </w:rPr>
      </w:pPr>
      <w:r w:rsidRPr="007B1E76">
        <w:rPr>
          <w:rFonts w:ascii="Century Gothic" w:hAnsi="Century Gothic" w:cs="Times New Roman"/>
          <w:sz w:val="32"/>
          <w:szCs w:val="32"/>
        </w:rPr>
        <w:t xml:space="preserve">Alumna: Graciela de la Garza Barboza. </w:t>
      </w:r>
    </w:p>
    <w:p w:rsidR="00BD6711" w:rsidRPr="007B1E76" w:rsidRDefault="00BD6711" w:rsidP="00BD6711">
      <w:pPr>
        <w:spacing w:line="240" w:lineRule="auto"/>
        <w:jc w:val="center"/>
        <w:rPr>
          <w:rFonts w:ascii="Century Gothic" w:hAnsi="Century Gothic" w:cs="Times New Roman"/>
          <w:sz w:val="32"/>
          <w:szCs w:val="32"/>
        </w:rPr>
      </w:pPr>
      <w:r w:rsidRPr="007B1E76">
        <w:rPr>
          <w:rFonts w:ascii="Century Gothic" w:hAnsi="Century Gothic" w:cs="Times New Roman"/>
          <w:sz w:val="32"/>
          <w:szCs w:val="32"/>
        </w:rPr>
        <w:t>Número de lista: 6</w:t>
      </w:r>
    </w:p>
    <w:p w:rsidR="00BD6711" w:rsidRPr="007B1E76" w:rsidRDefault="00BD6711" w:rsidP="00BD6711">
      <w:pPr>
        <w:spacing w:line="240" w:lineRule="auto"/>
        <w:jc w:val="center"/>
        <w:rPr>
          <w:rFonts w:ascii="Century Gothic" w:hAnsi="Century Gothic" w:cs="Times New Roman"/>
          <w:sz w:val="32"/>
          <w:szCs w:val="32"/>
        </w:rPr>
      </w:pPr>
      <w:r w:rsidRPr="007B1E76">
        <w:rPr>
          <w:rFonts w:ascii="Century Gothic" w:hAnsi="Century Gothic" w:cs="Times New Roman"/>
          <w:sz w:val="32"/>
          <w:szCs w:val="32"/>
        </w:rPr>
        <w:t xml:space="preserve">4º semestre, sección “C” </w:t>
      </w:r>
    </w:p>
    <w:p w:rsidR="00BD6711" w:rsidRPr="007B1E76" w:rsidRDefault="00BD6711" w:rsidP="00BD6711">
      <w:pPr>
        <w:spacing w:line="276" w:lineRule="auto"/>
        <w:jc w:val="center"/>
        <w:rPr>
          <w:rFonts w:ascii="Century Gothic" w:hAnsi="Century Gothic" w:cs="Times New Roman"/>
          <w:sz w:val="32"/>
          <w:szCs w:val="32"/>
        </w:rPr>
      </w:pPr>
      <w:r w:rsidRPr="007B1E76">
        <w:rPr>
          <w:rFonts w:ascii="Century Gothic" w:hAnsi="Century Gothic" w:cs="Times New Roman"/>
          <w:sz w:val="32"/>
          <w:szCs w:val="32"/>
        </w:rPr>
        <w:t>Competencias:</w:t>
      </w:r>
    </w:p>
    <w:p w:rsidR="00BD6711" w:rsidRPr="007B1E76" w:rsidRDefault="00BD6711" w:rsidP="00BD6711">
      <w:pPr>
        <w:pStyle w:val="Prrafodelista"/>
        <w:numPr>
          <w:ilvl w:val="0"/>
          <w:numId w:val="1"/>
        </w:numPr>
        <w:spacing w:line="276" w:lineRule="auto"/>
        <w:jc w:val="center"/>
        <w:rPr>
          <w:rFonts w:ascii="Century Gothic" w:hAnsi="Century Gothic" w:cs="Times New Roman"/>
          <w:sz w:val="32"/>
          <w:szCs w:val="32"/>
        </w:rPr>
      </w:pPr>
      <w:r w:rsidRPr="007B1E76">
        <w:rPr>
          <w:rFonts w:ascii="Century Gothic" w:hAnsi="Century Gothic" w:cs="Times New Roman"/>
          <w:color w:val="000000"/>
          <w:sz w:val="32"/>
          <w:szCs w:val="32"/>
        </w:rPr>
        <w:t>Integra recursos de la investigación educativa para enriquecer su práctica profesional, expresando su interés por el conocimiento, la ciencia y la mejora de la educación.</w:t>
      </w:r>
    </w:p>
    <w:p w:rsidR="00BD6711" w:rsidRDefault="00BD6711" w:rsidP="00BD6711">
      <w:pPr>
        <w:spacing w:line="360" w:lineRule="auto"/>
        <w:jc w:val="right"/>
        <w:rPr>
          <w:rFonts w:ascii="Century Gothic" w:hAnsi="Century Gothic" w:cs="Times New Roman"/>
          <w:sz w:val="32"/>
          <w:szCs w:val="32"/>
        </w:rPr>
      </w:pPr>
      <w:r>
        <w:rPr>
          <w:rFonts w:ascii="Century Gothic" w:hAnsi="Century Gothic" w:cs="Times New Roman"/>
          <w:sz w:val="32"/>
          <w:szCs w:val="32"/>
        </w:rPr>
        <w:t>12 de abril</w:t>
      </w:r>
      <w:r w:rsidRPr="007B1E76">
        <w:rPr>
          <w:rFonts w:ascii="Century Gothic" w:hAnsi="Century Gothic" w:cs="Times New Roman"/>
          <w:sz w:val="32"/>
          <w:szCs w:val="32"/>
        </w:rPr>
        <w:t xml:space="preserve"> de 2021. </w:t>
      </w:r>
    </w:p>
    <w:p w:rsidR="00BD6711" w:rsidRDefault="00BD6711" w:rsidP="00BD6711">
      <w:pPr>
        <w:spacing w:line="360" w:lineRule="auto"/>
        <w:jc w:val="right"/>
        <w:rPr>
          <w:rFonts w:ascii="Century Gothic" w:hAnsi="Century Gothic" w:cs="Times New Roman"/>
          <w:sz w:val="32"/>
          <w:szCs w:val="32"/>
        </w:rPr>
      </w:pPr>
    </w:p>
    <w:p w:rsidR="00E404DD" w:rsidRPr="0058328E" w:rsidRDefault="00BA1DC1" w:rsidP="00BA1DC1">
      <w:pPr>
        <w:shd w:val="clear" w:color="auto" w:fill="F7CAAC" w:themeFill="accent2" w:themeFillTint="66"/>
        <w:spacing w:line="276" w:lineRule="auto"/>
        <w:jc w:val="center"/>
        <w:rPr>
          <w:rFonts w:ascii="Century Gothic" w:hAnsi="Century Gothic" w:cs="Times New Roman"/>
          <w:b/>
          <w:sz w:val="24"/>
          <w:szCs w:val="24"/>
        </w:rPr>
      </w:pPr>
      <w:r w:rsidRPr="0058328E">
        <w:rPr>
          <w:rFonts w:ascii="Century Gothic" w:hAnsi="Century Gothic" w:cs="Times New Roman"/>
          <w:b/>
          <w:sz w:val="24"/>
          <w:szCs w:val="24"/>
        </w:rPr>
        <w:lastRenderedPageBreak/>
        <w:t>Artículo</w:t>
      </w:r>
      <w:r w:rsidR="00E404DD" w:rsidRPr="0058328E">
        <w:rPr>
          <w:rFonts w:ascii="Century Gothic" w:hAnsi="Century Gothic" w:cs="Times New Roman"/>
          <w:b/>
          <w:sz w:val="24"/>
          <w:szCs w:val="24"/>
        </w:rPr>
        <w:t xml:space="preserve"> 3</w:t>
      </w:r>
    </w:p>
    <w:p w:rsidR="00E404DD" w:rsidRPr="00E404DD" w:rsidRDefault="00E404DD" w:rsidP="00E404DD">
      <w:pPr>
        <w:spacing w:line="276" w:lineRule="auto"/>
        <w:jc w:val="both"/>
        <w:rPr>
          <w:rFonts w:ascii="Century Gothic" w:hAnsi="Century Gothic" w:cs="Times New Roman"/>
          <w:sz w:val="24"/>
          <w:szCs w:val="24"/>
        </w:rPr>
      </w:pPr>
      <w:r w:rsidRPr="00E404DD">
        <w:rPr>
          <w:rFonts w:ascii="Century Gothic" w:hAnsi="Century Gothic" w:cs="Times New Roman"/>
          <w:sz w:val="24"/>
          <w:szCs w:val="24"/>
        </w:rPr>
        <w:t xml:space="preserve">Toda persona tiene derecho a la educación.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 Corresponde al Estado la rectoría de la educación, la impartida por éste, además de obligatoria, será universal, inclusiva, pública, gratuita y laica. </w:t>
      </w:r>
    </w:p>
    <w:p w:rsidR="00E404DD" w:rsidRPr="00E404DD" w:rsidRDefault="00E404DD" w:rsidP="00E404DD">
      <w:pPr>
        <w:spacing w:line="276" w:lineRule="auto"/>
        <w:jc w:val="both"/>
        <w:rPr>
          <w:rFonts w:ascii="Century Gothic" w:hAnsi="Century Gothic" w:cs="Times New Roman"/>
          <w:sz w:val="24"/>
          <w:szCs w:val="24"/>
        </w:rPr>
      </w:pPr>
      <w:r w:rsidRPr="00E404DD">
        <w:rPr>
          <w:rFonts w:ascii="Century Gothic" w:hAnsi="Century Gothic" w:cs="Times New Roman"/>
          <w:sz w:val="24"/>
          <w:szCs w:val="24"/>
        </w:rPr>
        <w:t xml:space="preserve">La educación se basará en el respeto irrestricto de la dignidad de las personas, con un enfoque de derechos humanos y de igualdad sustantiva. Tenderá a desarrollar armónicamente todas las facultades del ser humano y fomentará en él, a la vez, el amor a la Patria, el respeto a todos los derechos, las libertades, la cultura de paz y la conciencia de la solidaridad internacional, en la independencia y en la justicia; promoverá la honestidad, los valores y la mejora continua del proceso de enseñanza aprendizaje. </w:t>
      </w:r>
    </w:p>
    <w:p w:rsidR="00E404DD" w:rsidRDefault="00E404DD" w:rsidP="00E404DD">
      <w:pPr>
        <w:spacing w:line="276" w:lineRule="auto"/>
        <w:jc w:val="both"/>
        <w:rPr>
          <w:rFonts w:ascii="Century Gothic" w:hAnsi="Century Gothic" w:cs="Times New Roman"/>
          <w:sz w:val="24"/>
          <w:szCs w:val="24"/>
        </w:rPr>
      </w:pPr>
      <w:r w:rsidRPr="00E404DD">
        <w:rPr>
          <w:rFonts w:ascii="Century Gothic" w:hAnsi="Century Gothic" w:cs="Times New Roman"/>
          <w:sz w:val="24"/>
          <w:szCs w:val="24"/>
        </w:rPr>
        <w:t xml:space="preserve">El Estado priorizará el interés superior de niñas, niños, adolescentes y jóvenes en el acceso, permanencia y participación en los servicios educativos. Las maestras y los maestros son agentes fundamentales del proceso educativo y, por tanto, se reconoce su contribución a la trasformación social. Tendrán derecho de acceder a un sistema integral de formación, de capacitación y de actualización retroalimentado por evaluaciones diagnósticas, para cumplir los objetivos y propósitos del Sistema Educativo Nacional. </w:t>
      </w:r>
    </w:p>
    <w:p w:rsidR="00E404DD" w:rsidRPr="00E404DD" w:rsidRDefault="00E404DD" w:rsidP="00E404DD">
      <w:pPr>
        <w:spacing w:line="276" w:lineRule="auto"/>
        <w:jc w:val="both"/>
        <w:rPr>
          <w:rFonts w:ascii="Century Gothic" w:hAnsi="Century Gothic" w:cs="Times New Roman"/>
          <w:sz w:val="24"/>
          <w:szCs w:val="24"/>
        </w:rPr>
      </w:pPr>
    </w:p>
    <w:p w:rsidR="00E404DD" w:rsidRPr="00E404DD" w:rsidRDefault="00E404DD" w:rsidP="00E404DD">
      <w:pPr>
        <w:shd w:val="clear" w:color="auto" w:fill="F7CAAC" w:themeFill="accent2" w:themeFillTint="66"/>
        <w:spacing w:line="276" w:lineRule="auto"/>
        <w:jc w:val="center"/>
        <w:rPr>
          <w:rStyle w:val="Textoennegrita"/>
          <w:rFonts w:ascii="Century Gothic" w:hAnsi="Century Gothic"/>
          <w:color w:val="000000"/>
          <w:sz w:val="24"/>
          <w:szCs w:val="24"/>
          <w:shd w:val="clear" w:color="auto" w:fill="F7CAAC" w:themeFill="accent2" w:themeFillTint="66"/>
        </w:rPr>
      </w:pPr>
      <w:r w:rsidRPr="00E404DD">
        <w:rPr>
          <w:rStyle w:val="Textoennegrita"/>
          <w:rFonts w:ascii="Century Gothic" w:hAnsi="Century Gothic"/>
          <w:color w:val="000000"/>
          <w:sz w:val="24"/>
          <w:szCs w:val="24"/>
          <w:shd w:val="clear" w:color="auto" w:fill="F7CAAC" w:themeFill="accent2" w:themeFillTint="66"/>
        </w:rPr>
        <w:t>Artículo 31</w:t>
      </w:r>
    </w:p>
    <w:p w:rsidR="0058328E" w:rsidRPr="0058328E" w:rsidRDefault="0058328E" w:rsidP="0058328E">
      <w:pPr>
        <w:spacing w:line="240" w:lineRule="auto"/>
        <w:jc w:val="both"/>
        <w:rPr>
          <w:rFonts w:ascii="Century Gothic" w:hAnsi="Century Gothic"/>
          <w:color w:val="000000"/>
          <w:sz w:val="24"/>
          <w:szCs w:val="24"/>
          <w:shd w:val="clear" w:color="auto" w:fill="FFFFFF"/>
        </w:rPr>
      </w:pPr>
      <w:r w:rsidRPr="0058328E">
        <w:rPr>
          <w:rFonts w:ascii="Century Gothic" w:hAnsi="Century Gothic"/>
          <w:sz w:val="24"/>
          <w:szCs w:val="24"/>
        </w:rPr>
        <w:t>Ser responsables de que sus hijas, hijos o pupilos menores de dieciocho años concurran a las escuelas, para recibir la educación obligatoria y, en su caso, reciban la militar, en los términos que establezca la ley, así como participar en su proceso educativo, al revisar su progreso y desempeño, velando siempr</w:t>
      </w:r>
      <w:r>
        <w:rPr>
          <w:rFonts w:ascii="Century Gothic" w:hAnsi="Century Gothic"/>
          <w:sz w:val="24"/>
          <w:szCs w:val="24"/>
        </w:rPr>
        <w:t>e por su bienestar y desarrollo.</w:t>
      </w:r>
    </w:p>
    <w:p w:rsidR="0058328E" w:rsidRPr="0058328E" w:rsidRDefault="0058328E" w:rsidP="0058328E">
      <w:pPr>
        <w:pStyle w:val="Prrafodelista"/>
        <w:numPr>
          <w:ilvl w:val="0"/>
          <w:numId w:val="2"/>
        </w:numPr>
        <w:spacing w:line="240" w:lineRule="auto"/>
        <w:jc w:val="both"/>
        <w:rPr>
          <w:rFonts w:ascii="Century Gothic" w:hAnsi="Century Gothic" w:cs="Times New Roman"/>
          <w:sz w:val="24"/>
          <w:szCs w:val="24"/>
        </w:rPr>
      </w:pPr>
      <w:r w:rsidRPr="0058328E">
        <w:rPr>
          <w:rFonts w:ascii="Century Gothic" w:hAnsi="Century Gothic"/>
          <w:sz w:val="24"/>
          <w:szCs w:val="24"/>
        </w:rPr>
        <w:t>S</w:t>
      </w:r>
      <w:r w:rsidR="00E3435F" w:rsidRPr="0058328E">
        <w:rPr>
          <w:rFonts w:ascii="Century Gothic" w:hAnsi="Century Gothic"/>
          <w:sz w:val="24"/>
          <w:szCs w:val="24"/>
        </w:rPr>
        <w:t xml:space="preserve">e reconoce el derecho a la educación. </w:t>
      </w:r>
    </w:p>
    <w:p w:rsidR="0058328E" w:rsidRPr="0058328E" w:rsidRDefault="00E3435F" w:rsidP="0058328E">
      <w:pPr>
        <w:pStyle w:val="Prrafodelista"/>
        <w:numPr>
          <w:ilvl w:val="0"/>
          <w:numId w:val="2"/>
        </w:numPr>
        <w:spacing w:line="240" w:lineRule="auto"/>
        <w:jc w:val="both"/>
        <w:rPr>
          <w:rFonts w:ascii="Century Gothic" w:hAnsi="Century Gothic" w:cs="Times New Roman"/>
          <w:sz w:val="24"/>
          <w:szCs w:val="24"/>
        </w:rPr>
      </w:pPr>
      <w:r w:rsidRPr="0058328E">
        <w:rPr>
          <w:rFonts w:ascii="Century Gothic" w:hAnsi="Century Gothic"/>
          <w:sz w:val="24"/>
          <w:szCs w:val="24"/>
        </w:rPr>
        <w:t xml:space="preserve">Los poderes públicos garantizarán, en condiciones de igualdad, el acceso de todos a la enseñanza, mediante una programación general de la educación y de las instituciones docentes de todos los niveles. </w:t>
      </w:r>
    </w:p>
    <w:p w:rsidR="0058328E" w:rsidRPr="0058328E" w:rsidRDefault="00E3435F" w:rsidP="0058328E">
      <w:pPr>
        <w:pStyle w:val="Prrafodelista"/>
        <w:numPr>
          <w:ilvl w:val="0"/>
          <w:numId w:val="2"/>
        </w:numPr>
        <w:spacing w:line="240" w:lineRule="auto"/>
        <w:jc w:val="both"/>
        <w:rPr>
          <w:rFonts w:ascii="Century Gothic" w:hAnsi="Century Gothic" w:cs="Times New Roman"/>
          <w:sz w:val="24"/>
          <w:szCs w:val="24"/>
        </w:rPr>
      </w:pPr>
      <w:r w:rsidRPr="0058328E">
        <w:rPr>
          <w:rFonts w:ascii="Century Gothic" w:hAnsi="Century Gothic"/>
          <w:sz w:val="24"/>
          <w:szCs w:val="24"/>
        </w:rPr>
        <w:t>La enseñanza básica será obligatoria y gratuita.</w:t>
      </w:r>
      <w:r w:rsidR="0058328E" w:rsidRPr="0058328E">
        <w:rPr>
          <w:rFonts w:ascii="Century Gothic" w:hAnsi="Century Gothic"/>
          <w:sz w:val="24"/>
          <w:szCs w:val="24"/>
        </w:rPr>
        <w:t xml:space="preserve"> </w:t>
      </w:r>
    </w:p>
    <w:p w:rsidR="0058328E" w:rsidRPr="0058328E" w:rsidRDefault="00E3435F" w:rsidP="0058328E">
      <w:pPr>
        <w:pStyle w:val="Prrafodelista"/>
        <w:numPr>
          <w:ilvl w:val="0"/>
          <w:numId w:val="2"/>
        </w:numPr>
        <w:spacing w:line="240" w:lineRule="auto"/>
        <w:jc w:val="both"/>
        <w:rPr>
          <w:rFonts w:ascii="Century Gothic" w:hAnsi="Century Gothic" w:cs="Times New Roman"/>
          <w:sz w:val="24"/>
          <w:szCs w:val="24"/>
        </w:rPr>
      </w:pPr>
      <w:r w:rsidRPr="0058328E">
        <w:rPr>
          <w:rFonts w:ascii="Century Gothic" w:hAnsi="Century Gothic"/>
          <w:sz w:val="24"/>
          <w:szCs w:val="24"/>
        </w:rPr>
        <w:lastRenderedPageBreak/>
        <w:t xml:space="preserve">Se reconoce la libertad de creación de escuelas, dentro del respeto a los </w:t>
      </w:r>
      <w:r w:rsidR="0058328E" w:rsidRPr="0058328E">
        <w:rPr>
          <w:rFonts w:ascii="Century Gothic" w:hAnsi="Century Gothic"/>
          <w:sz w:val="24"/>
          <w:szCs w:val="24"/>
        </w:rPr>
        <w:t xml:space="preserve">principios constitucionales. </w:t>
      </w:r>
    </w:p>
    <w:p w:rsidR="0058328E" w:rsidRPr="0058328E" w:rsidRDefault="00E3435F" w:rsidP="0058328E">
      <w:pPr>
        <w:pStyle w:val="Prrafodelista"/>
        <w:numPr>
          <w:ilvl w:val="0"/>
          <w:numId w:val="2"/>
        </w:numPr>
        <w:spacing w:line="240" w:lineRule="auto"/>
        <w:jc w:val="both"/>
        <w:rPr>
          <w:rFonts w:ascii="Century Gothic" w:hAnsi="Century Gothic" w:cs="Times New Roman"/>
          <w:sz w:val="24"/>
          <w:szCs w:val="24"/>
        </w:rPr>
      </w:pPr>
      <w:r w:rsidRPr="0058328E">
        <w:rPr>
          <w:rFonts w:ascii="Century Gothic" w:hAnsi="Century Gothic"/>
          <w:sz w:val="24"/>
          <w:szCs w:val="24"/>
        </w:rPr>
        <w:t>Los poderes públicos podrán inspeccionar el sist</w:t>
      </w:r>
      <w:r w:rsidR="0058328E" w:rsidRPr="0058328E">
        <w:rPr>
          <w:rFonts w:ascii="Century Gothic" w:hAnsi="Century Gothic"/>
          <w:sz w:val="24"/>
          <w:szCs w:val="24"/>
        </w:rPr>
        <w:t xml:space="preserve">ema educativo en su conjunto. </w:t>
      </w:r>
    </w:p>
    <w:p w:rsidR="00E3435F" w:rsidRPr="00BA1DC1" w:rsidRDefault="00E3435F" w:rsidP="0058328E">
      <w:pPr>
        <w:pStyle w:val="Prrafodelista"/>
        <w:numPr>
          <w:ilvl w:val="0"/>
          <w:numId w:val="2"/>
        </w:numPr>
        <w:spacing w:line="240" w:lineRule="auto"/>
        <w:jc w:val="both"/>
        <w:rPr>
          <w:rFonts w:ascii="Century Gothic" w:hAnsi="Century Gothic" w:cs="Times New Roman"/>
          <w:sz w:val="24"/>
          <w:szCs w:val="24"/>
        </w:rPr>
      </w:pPr>
      <w:r w:rsidRPr="0058328E">
        <w:rPr>
          <w:rFonts w:ascii="Century Gothic" w:hAnsi="Century Gothic"/>
          <w:sz w:val="24"/>
          <w:szCs w:val="24"/>
        </w:rPr>
        <w:t xml:space="preserve"> Los poderes públicos homologarán y podrán ayudar eficazmente a las escuelas que reúnan los requisitos que la ley establezca.</w:t>
      </w:r>
    </w:p>
    <w:p w:rsidR="00BA1DC1" w:rsidRPr="00BA1DC1" w:rsidRDefault="00BA1DC1" w:rsidP="00BA1DC1">
      <w:pPr>
        <w:pStyle w:val="Prrafodelista"/>
        <w:spacing w:line="240" w:lineRule="auto"/>
        <w:jc w:val="both"/>
        <w:rPr>
          <w:rFonts w:ascii="Century Gothic" w:hAnsi="Century Gothic" w:cs="Times New Roman"/>
          <w:sz w:val="24"/>
          <w:szCs w:val="24"/>
        </w:rPr>
      </w:pPr>
    </w:p>
    <w:p w:rsidR="00BA1DC1" w:rsidRPr="00BA1DC1" w:rsidRDefault="00BA1DC1" w:rsidP="00BA1DC1">
      <w:pPr>
        <w:shd w:val="clear" w:color="auto" w:fill="F7CAAC" w:themeFill="accent2" w:themeFillTint="66"/>
        <w:spacing w:line="240" w:lineRule="auto"/>
        <w:jc w:val="center"/>
        <w:rPr>
          <w:rFonts w:ascii="Century Gothic" w:hAnsi="Century Gothic" w:cs="Times New Roman"/>
          <w:b/>
          <w:sz w:val="24"/>
          <w:szCs w:val="24"/>
        </w:rPr>
      </w:pPr>
      <w:r w:rsidRPr="00BA1DC1">
        <w:rPr>
          <w:rFonts w:ascii="Century Gothic" w:hAnsi="Century Gothic" w:cs="Times New Roman"/>
          <w:b/>
          <w:sz w:val="24"/>
          <w:szCs w:val="24"/>
        </w:rPr>
        <w:t>Referencias</w:t>
      </w:r>
    </w:p>
    <w:p w:rsidR="00E3435F" w:rsidRDefault="00E3435F" w:rsidP="00E3435F">
      <w:pPr>
        <w:tabs>
          <w:tab w:val="left" w:pos="5370"/>
        </w:tabs>
        <w:rPr>
          <w:rFonts w:ascii="Century Gothic" w:hAnsi="Century Gothic" w:cs="Times New Roman"/>
          <w:sz w:val="24"/>
          <w:szCs w:val="24"/>
        </w:rPr>
      </w:pPr>
      <w:hyperlink r:id="rId6" w:history="1">
        <w:r w:rsidRPr="007E25A3">
          <w:rPr>
            <w:rStyle w:val="Hipervnculo"/>
            <w:rFonts w:ascii="Century Gothic" w:hAnsi="Century Gothic" w:cs="Times New Roman"/>
            <w:sz w:val="24"/>
            <w:szCs w:val="24"/>
          </w:rPr>
          <w:t>http://www.diputados.gob.mx/servicios/datorele/cmprtvs/iniciativas/Inic/511/2.htm</w:t>
        </w:r>
      </w:hyperlink>
    </w:p>
    <w:p w:rsidR="00E3435F" w:rsidRDefault="00E3435F" w:rsidP="00E3435F">
      <w:pPr>
        <w:tabs>
          <w:tab w:val="left" w:pos="5370"/>
        </w:tabs>
        <w:rPr>
          <w:rFonts w:ascii="Century Gothic" w:hAnsi="Century Gothic" w:cs="Times New Roman"/>
          <w:sz w:val="24"/>
          <w:szCs w:val="24"/>
        </w:rPr>
      </w:pPr>
      <w:hyperlink r:id="rId7" w:history="1">
        <w:r w:rsidRPr="007E25A3">
          <w:rPr>
            <w:rStyle w:val="Hipervnculo"/>
            <w:rFonts w:ascii="Century Gothic" w:hAnsi="Century Gothic" w:cs="Times New Roman"/>
            <w:sz w:val="24"/>
            <w:szCs w:val="24"/>
          </w:rPr>
          <w:t>file:///C:/Users/gabriel%20de%20la%20garza/Downloads/Dialnet-LaEducacionEnLaConstitucionEspanolaDe1978DebatesPa-2906821.pdf</w:t>
        </w:r>
      </w:hyperlink>
    </w:p>
    <w:p w:rsidR="00E3435F" w:rsidRPr="00E3435F" w:rsidRDefault="00E3435F" w:rsidP="00E3435F">
      <w:pPr>
        <w:tabs>
          <w:tab w:val="left" w:pos="5370"/>
        </w:tabs>
        <w:rPr>
          <w:rFonts w:ascii="Century Gothic" w:hAnsi="Century Gothic" w:cs="Times New Roman"/>
          <w:sz w:val="24"/>
          <w:szCs w:val="24"/>
        </w:rPr>
      </w:pPr>
    </w:p>
    <w:sectPr w:rsidR="00E3435F" w:rsidRPr="00E3435F" w:rsidSect="007C0B9A">
      <w:pgSz w:w="12240" w:h="15840"/>
      <w:pgMar w:top="1417" w:right="1701" w:bottom="1417" w:left="1701" w:header="708" w:footer="708" w:gutter="0"/>
      <w:pgBorders w:offsetFrom="page">
        <w:top w:val="dashSmallGap" w:sz="8" w:space="24" w:color="auto"/>
        <w:left w:val="dashSmallGap" w:sz="8" w:space="24" w:color="auto"/>
        <w:bottom w:val="dashSmallGap" w:sz="8" w:space="24" w:color="auto"/>
        <w:right w:val="dashSmallGap"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82E4"/>
      </v:shape>
    </w:pict>
  </w:numPicBullet>
  <w:abstractNum w:abstractNumId="0" w15:restartNumberingAfterBreak="0">
    <w:nsid w:val="229A378B"/>
    <w:multiLevelType w:val="hybridMultilevel"/>
    <w:tmpl w:val="7D6C31FA"/>
    <w:lvl w:ilvl="0" w:tplc="5296DF1A">
      <w:start w:val="1"/>
      <w:numFmt w:val="decimal"/>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D023DD3"/>
    <w:multiLevelType w:val="hybridMultilevel"/>
    <w:tmpl w:val="EB9A311E"/>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9A"/>
    <w:rsid w:val="000A55DF"/>
    <w:rsid w:val="00190D0A"/>
    <w:rsid w:val="0058328E"/>
    <w:rsid w:val="007C0B9A"/>
    <w:rsid w:val="00BA1DC1"/>
    <w:rsid w:val="00BD6711"/>
    <w:rsid w:val="00E3435F"/>
    <w:rsid w:val="00E404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DF79620-0BC8-48A4-8440-D00CC5CA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11"/>
  </w:style>
  <w:style w:type="paragraph" w:styleId="Ttulo2">
    <w:name w:val="heading 2"/>
    <w:basedOn w:val="Normal"/>
    <w:link w:val="Ttulo2Car"/>
    <w:uiPriority w:val="9"/>
    <w:qFormat/>
    <w:rsid w:val="00BD671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D6711"/>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BD6711"/>
    <w:pPr>
      <w:ind w:left="720"/>
      <w:contextualSpacing/>
    </w:pPr>
  </w:style>
  <w:style w:type="character" w:styleId="Textoennegrita">
    <w:name w:val="Strong"/>
    <w:basedOn w:val="Fuentedeprrafopredeter"/>
    <w:uiPriority w:val="22"/>
    <w:qFormat/>
    <w:rsid w:val="00E404DD"/>
    <w:rPr>
      <w:b/>
      <w:bCs/>
    </w:rPr>
  </w:style>
  <w:style w:type="character" w:styleId="Hipervnculo">
    <w:name w:val="Hyperlink"/>
    <w:basedOn w:val="Fuentedeprrafopredeter"/>
    <w:uiPriority w:val="99"/>
    <w:unhideWhenUsed/>
    <w:rsid w:val="00E343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gabriel%20de%20la%20garza/Downloads/Dialnet-LaEducacionEnLaConstitucionEspanolaDe1978DebatesPa-29068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servicios/datorele/cmprtvs/iniciativas/Inic/511/2.htm" TargetMode="External"/><Relationship Id="rId5"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548</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de la garza</dc:creator>
  <cp:keywords/>
  <dc:description/>
  <cp:lastModifiedBy>gabriel de la garza</cp:lastModifiedBy>
  <cp:revision>1</cp:revision>
  <dcterms:created xsi:type="dcterms:W3CDTF">2021-04-13T00:36:00Z</dcterms:created>
  <dcterms:modified xsi:type="dcterms:W3CDTF">2021-04-13T02:47:00Z</dcterms:modified>
</cp:coreProperties>
</file>