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C948" w14:textId="4701608D" w:rsidR="0019730B" w:rsidRPr="00D54EA8" w:rsidRDefault="00D54EA8" w:rsidP="00D54EA8">
      <w:pPr>
        <w:spacing w:line="360" w:lineRule="auto"/>
        <w:jc w:val="center"/>
        <w:rPr>
          <w:rFonts w:ascii="Arial" w:hAnsi="Arial" w:cs="Arial"/>
          <w:b/>
          <w:bCs/>
          <w:sz w:val="40"/>
          <w:szCs w:val="40"/>
          <w:lang w:val="es-ES"/>
        </w:rPr>
      </w:pPr>
      <w:r w:rsidRPr="00D54EA8">
        <w:rPr>
          <w:rFonts w:ascii="Arial" w:hAnsi="Arial" w:cs="Arial"/>
          <w:b/>
          <w:bCs/>
          <w:sz w:val="40"/>
          <w:szCs w:val="40"/>
          <w:lang w:val="es-ES"/>
        </w:rPr>
        <w:t>Escuela Normal de Educación Preescolar.</w:t>
      </w:r>
    </w:p>
    <w:p w14:paraId="1AE1DE5C" w14:textId="099E4FD1" w:rsidR="00D54EA8" w:rsidRDefault="00D54EA8" w:rsidP="00D54EA8">
      <w:pPr>
        <w:spacing w:line="360" w:lineRule="auto"/>
        <w:jc w:val="center"/>
        <w:rPr>
          <w:rFonts w:ascii="Arial" w:hAnsi="Arial" w:cs="Arial"/>
          <w:sz w:val="40"/>
          <w:szCs w:val="40"/>
          <w:lang w:val="es-ES"/>
        </w:rPr>
      </w:pPr>
      <w:r>
        <w:rPr>
          <w:noProof/>
        </w:rPr>
        <w:drawing>
          <wp:inline distT="0" distB="0" distL="0" distR="0" wp14:anchorId="5C80A020" wp14:editId="4D8BDCB1">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968AC6A" w14:textId="5EF67260" w:rsidR="00D54EA8" w:rsidRPr="00D54EA8" w:rsidRDefault="00D54EA8" w:rsidP="00D54EA8">
      <w:pPr>
        <w:spacing w:line="360" w:lineRule="auto"/>
        <w:jc w:val="center"/>
        <w:rPr>
          <w:rFonts w:ascii="Arial" w:hAnsi="Arial" w:cs="Arial"/>
          <w:b/>
          <w:bCs/>
          <w:sz w:val="40"/>
          <w:szCs w:val="40"/>
          <w:lang w:val="es-ES"/>
        </w:rPr>
      </w:pPr>
      <w:r w:rsidRPr="00D54EA8">
        <w:rPr>
          <w:rFonts w:ascii="Arial" w:hAnsi="Arial" w:cs="Arial"/>
          <w:b/>
          <w:bCs/>
          <w:sz w:val="40"/>
          <w:szCs w:val="40"/>
          <w:lang w:val="es-ES"/>
        </w:rPr>
        <w:t>Atención a la Diversidad</w:t>
      </w:r>
    </w:p>
    <w:p w14:paraId="2F8EB46D" w14:textId="3BC792B6" w:rsidR="00D54EA8" w:rsidRDefault="00D54EA8" w:rsidP="00D54EA8">
      <w:pPr>
        <w:spacing w:line="360" w:lineRule="auto"/>
        <w:jc w:val="center"/>
        <w:rPr>
          <w:rFonts w:ascii="Arial" w:hAnsi="Arial" w:cs="Arial"/>
          <w:sz w:val="40"/>
          <w:szCs w:val="40"/>
          <w:lang w:val="es-ES"/>
        </w:rPr>
      </w:pPr>
      <w:r>
        <w:rPr>
          <w:rFonts w:ascii="Arial" w:hAnsi="Arial" w:cs="Arial"/>
          <w:sz w:val="40"/>
          <w:szCs w:val="40"/>
          <w:lang w:val="es-ES"/>
        </w:rPr>
        <w:t>“Artículos”</w:t>
      </w:r>
    </w:p>
    <w:p w14:paraId="725425C2" w14:textId="5A9291C1" w:rsidR="00D54EA8" w:rsidRDefault="00D54EA8" w:rsidP="00D54EA8">
      <w:pPr>
        <w:spacing w:line="360" w:lineRule="auto"/>
        <w:jc w:val="center"/>
        <w:rPr>
          <w:rFonts w:ascii="Arial" w:hAnsi="Arial" w:cs="Arial"/>
          <w:sz w:val="40"/>
          <w:szCs w:val="40"/>
          <w:lang w:val="es-ES"/>
        </w:rPr>
      </w:pPr>
      <w:r>
        <w:rPr>
          <w:rFonts w:ascii="Arial" w:hAnsi="Arial" w:cs="Arial"/>
          <w:sz w:val="40"/>
          <w:szCs w:val="40"/>
          <w:lang w:val="es-ES"/>
        </w:rPr>
        <w:t>Docente: Mayra Cristina Bueno Zertuche</w:t>
      </w:r>
    </w:p>
    <w:p w14:paraId="43EE8323" w14:textId="064874C0" w:rsidR="00D54EA8" w:rsidRDefault="00D54EA8" w:rsidP="00D54EA8">
      <w:pPr>
        <w:spacing w:line="360" w:lineRule="auto"/>
        <w:jc w:val="center"/>
        <w:rPr>
          <w:rFonts w:ascii="Arial" w:hAnsi="Arial" w:cs="Arial"/>
          <w:sz w:val="40"/>
          <w:szCs w:val="40"/>
          <w:lang w:val="es-ES"/>
        </w:rPr>
      </w:pPr>
      <w:r>
        <w:rPr>
          <w:rFonts w:ascii="Arial" w:hAnsi="Arial" w:cs="Arial"/>
          <w:sz w:val="40"/>
          <w:szCs w:val="40"/>
          <w:lang w:val="es-ES"/>
        </w:rPr>
        <w:t>Alumna: Fátima Montserrat Flores Pardo. #7</w:t>
      </w:r>
    </w:p>
    <w:p w14:paraId="24B3A41F" w14:textId="3FC0A624" w:rsidR="00D54EA8" w:rsidRDefault="00D54EA8" w:rsidP="00D54EA8">
      <w:pPr>
        <w:spacing w:line="360" w:lineRule="auto"/>
        <w:jc w:val="center"/>
        <w:rPr>
          <w:rFonts w:ascii="Arial" w:hAnsi="Arial" w:cs="Arial"/>
          <w:sz w:val="40"/>
          <w:szCs w:val="40"/>
          <w:lang w:val="es-ES"/>
        </w:rPr>
      </w:pPr>
      <w:r>
        <w:rPr>
          <w:rFonts w:ascii="Arial" w:hAnsi="Arial" w:cs="Arial"/>
          <w:sz w:val="40"/>
          <w:szCs w:val="40"/>
          <w:lang w:val="es-ES"/>
        </w:rPr>
        <w:t>2 ”C”</w:t>
      </w:r>
    </w:p>
    <w:p w14:paraId="520C2ABF" w14:textId="5CB280ED" w:rsidR="00D54EA8" w:rsidRPr="00D54EA8" w:rsidRDefault="00D54EA8" w:rsidP="00D54EA8">
      <w:pPr>
        <w:spacing w:line="360" w:lineRule="auto"/>
        <w:jc w:val="center"/>
        <w:rPr>
          <w:rFonts w:ascii="Arial" w:hAnsi="Arial" w:cs="Arial"/>
          <w:b/>
          <w:bCs/>
          <w:sz w:val="40"/>
          <w:szCs w:val="40"/>
          <w:lang w:val="es-ES"/>
        </w:rPr>
      </w:pPr>
      <w:r w:rsidRPr="00D54EA8">
        <w:rPr>
          <w:rFonts w:ascii="Arial" w:hAnsi="Arial" w:cs="Arial"/>
          <w:b/>
          <w:bCs/>
          <w:sz w:val="40"/>
          <w:szCs w:val="40"/>
          <w:lang w:val="es-ES"/>
        </w:rPr>
        <w:t>Unidad de Aprendizaje I.</w:t>
      </w:r>
    </w:p>
    <w:p w14:paraId="718F983C" w14:textId="77777777" w:rsidR="00D54EA8" w:rsidRPr="00D54EA8" w:rsidRDefault="00D54EA8" w:rsidP="00D54EA8">
      <w:pPr>
        <w:spacing w:line="360" w:lineRule="auto"/>
        <w:jc w:val="center"/>
        <w:rPr>
          <w:rFonts w:ascii="Arial" w:hAnsi="Arial" w:cs="Arial"/>
          <w:b/>
          <w:bCs/>
          <w:sz w:val="36"/>
          <w:szCs w:val="36"/>
          <w:lang w:val="es-ES"/>
        </w:rPr>
      </w:pPr>
      <w:r w:rsidRPr="00D54EA8">
        <w:rPr>
          <w:rFonts w:ascii="Arial" w:hAnsi="Arial" w:cs="Arial"/>
          <w:b/>
          <w:bCs/>
          <w:sz w:val="36"/>
          <w:szCs w:val="36"/>
          <w:lang w:val="es-ES"/>
        </w:rPr>
        <w:t>Diversidad y educación inclusiva: Un desafío para los sistemas educativos actuales.</w:t>
      </w:r>
    </w:p>
    <w:p w14:paraId="7929F928" w14:textId="7C369FA4" w:rsidR="00D54EA8" w:rsidRPr="00D54EA8" w:rsidRDefault="00D54EA8" w:rsidP="00D54EA8">
      <w:pPr>
        <w:pStyle w:val="Prrafodelista"/>
        <w:numPr>
          <w:ilvl w:val="0"/>
          <w:numId w:val="1"/>
        </w:numPr>
        <w:spacing w:line="360" w:lineRule="auto"/>
        <w:jc w:val="both"/>
        <w:rPr>
          <w:rFonts w:ascii="Arial" w:hAnsi="Arial" w:cs="Arial"/>
          <w:sz w:val="32"/>
          <w:szCs w:val="32"/>
          <w:lang w:val="es-ES"/>
        </w:rPr>
      </w:pPr>
      <w:r w:rsidRPr="00D54EA8">
        <w:rPr>
          <w:rFonts w:ascii="Arial" w:hAnsi="Arial" w:cs="Arial"/>
          <w:sz w:val="32"/>
          <w:szCs w:val="32"/>
          <w:lang w:val="es-ES"/>
        </w:rPr>
        <w:t>Integra recursos de la investigación educativa para enriquecer su práctica profesional, expresando su interés por el conocimiento, la ciencia y la mejora de la educación.</w:t>
      </w:r>
    </w:p>
    <w:p w14:paraId="6E69D9D5" w14:textId="4708F9BC" w:rsidR="00D54EA8" w:rsidRDefault="00D54EA8" w:rsidP="00D54EA8">
      <w:pPr>
        <w:spacing w:line="360" w:lineRule="auto"/>
        <w:rPr>
          <w:rFonts w:ascii="Arial" w:hAnsi="Arial" w:cs="Arial"/>
          <w:sz w:val="40"/>
          <w:szCs w:val="40"/>
          <w:lang w:val="es-ES"/>
        </w:rPr>
      </w:pPr>
      <w:r>
        <w:rPr>
          <w:rFonts w:ascii="Arial" w:hAnsi="Arial" w:cs="Arial"/>
          <w:sz w:val="40"/>
          <w:szCs w:val="40"/>
          <w:lang w:val="es-ES"/>
        </w:rPr>
        <w:br w:type="page"/>
      </w:r>
    </w:p>
    <w:p w14:paraId="158E4F2B" w14:textId="393E29FA" w:rsidR="00DE1EA9" w:rsidRPr="00DE1EA9" w:rsidRDefault="00DE1EA9" w:rsidP="00DE1EA9">
      <w:pPr>
        <w:spacing w:line="360" w:lineRule="auto"/>
        <w:jc w:val="both"/>
        <w:rPr>
          <w:rFonts w:ascii="Arial" w:hAnsi="Arial" w:cs="Arial"/>
          <w:sz w:val="24"/>
          <w:szCs w:val="24"/>
          <w:lang w:val="es-ES"/>
        </w:rPr>
      </w:pPr>
      <w:r w:rsidRPr="00DE1EA9">
        <w:rPr>
          <w:rFonts w:ascii="Arial" w:hAnsi="Arial" w:cs="Arial"/>
          <w:b/>
          <w:bCs/>
          <w:sz w:val="24"/>
          <w:szCs w:val="24"/>
          <w:lang w:val="es-ES"/>
        </w:rPr>
        <w:lastRenderedPageBreak/>
        <w:t>ARTÍCULO 1º.-</w:t>
      </w:r>
      <w:r w:rsidRPr="00DE1EA9">
        <w:rPr>
          <w:rFonts w:ascii="Arial" w:hAnsi="Arial" w:cs="Arial"/>
          <w:sz w:val="24"/>
          <w:szCs w:val="24"/>
          <w:lang w:val="es-ES"/>
        </w:rPr>
        <w:t xml:space="preserve"> Esta Ley regula la educación que imparten el Estado -Federación, entidades federativas y municipios-, sus organismos descentralizados y los particulares con autorización o con reconocimiento de validez oficial de estudios. Es de observancia general en toda la República y las disposiciones que contiene son de orden público e interés social.</w:t>
      </w:r>
    </w:p>
    <w:p w14:paraId="242E2629" w14:textId="20DD1F7C" w:rsidR="00D54EA8"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t>La función social educativa de las universidades y demás instituciones de educación superior a que se refiere la fracción VII del artículo 3º de la Constitución Política de los Estados Unidos Mexicanos, se regulará por las leyes que rigen a dichas instituciones.</w:t>
      </w:r>
    </w:p>
    <w:p w14:paraId="5E0D8C58" w14:textId="0014C206" w:rsidR="00DE1EA9" w:rsidRDefault="00DE1EA9" w:rsidP="00DE1EA9">
      <w:pPr>
        <w:spacing w:line="360" w:lineRule="auto"/>
        <w:jc w:val="both"/>
        <w:rPr>
          <w:rFonts w:ascii="Arial" w:hAnsi="Arial" w:cs="Arial"/>
          <w:sz w:val="24"/>
          <w:szCs w:val="24"/>
          <w:lang w:val="es-ES"/>
        </w:rPr>
      </w:pPr>
      <w:r w:rsidRPr="00DE1EA9">
        <w:rPr>
          <w:rFonts w:ascii="Arial" w:hAnsi="Arial" w:cs="Arial"/>
          <w:b/>
          <w:bCs/>
          <w:sz w:val="24"/>
          <w:szCs w:val="24"/>
          <w:lang w:val="es-ES"/>
        </w:rPr>
        <w:t>ARTÍCULO 3º.-</w:t>
      </w:r>
      <w:r w:rsidRPr="00DE1EA9">
        <w:rPr>
          <w:rFonts w:ascii="Arial" w:hAnsi="Arial" w:cs="Arial"/>
          <w:sz w:val="24"/>
          <w:szCs w:val="24"/>
          <w:lang w:val="es-ES"/>
        </w:rPr>
        <w:t xml:space="preserve"> El Estado está obligado a prestar servicios educativos para que toda la población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presente Ley.</w:t>
      </w:r>
    </w:p>
    <w:p w14:paraId="1BC5718F" w14:textId="77777777" w:rsidR="00DE1EA9" w:rsidRPr="00DE1EA9"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t>ARTÍCULO 2º.- Todo individuo tiene derecho a recibir educación y, por lo tanto, todos los habitantes del país tienen las mismas oportunidades de acceso al sistema educativo nacional, con sólo satisfacer los requisitos que establezcan las disposiciones generales aplicables.</w:t>
      </w:r>
    </w:p>
    <w:p w14:paraId="00A23685" w14:textId="77777777" w:rsidR="00DE1EA9" w:rsidRPr="00DE1EA9"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t>La educación es medio fundamental para adquirir, transmitir y acrecentar la cultura; es proceso permanente que contribuye al desarrollo del individuo y a la transformación de la sociedad, y es factor determinante para la adquisición de conocimientos y para formar al hombre de manera que tenga sentido de solidaridad social.</w:t>
      </w:r>
    </w:p>
    <w:p w14:paraId="37640366" w14:textId="5B7925A6" w:rsidR="00DE1EA9"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t>En el proceso educativo deberá asegurarse la participación activa del educando, estimulando su iniciativa y su sentido de responsabilidad social, para alcanzar los fines a que se refiere el artículo 7º.</w:t>
      </w:r>
    </w:p>
    <w:p w14:paraId="51A62D17" w14:textId="6F1CB8C0" w:rsidR="00DE1EA9" w:rsidRDefault="00DE1EA9" w:rsidP="00DE1EA9">
      <w:pPr>
        <w:spacing w:line="360" w:lineRule="auto"/>
        <w:jc w:val="both"/>
        <w:rPr>
          <w:rFonts w:ascii="Arial" w:hAnsi="Arial" w:cs="Arial"/>
          <w:sz w:val="24"/>
          <w:szCs w:val="24"/>
          <w:lang w:val="es-ES"/>
        </w:rPr>
      </w:pPr>
    </w:p>
    <w:p w14:paraId="3BE87F15" w14:textId="616020AB" w:rsidR="00DE1EA9" w:rsidRDefault="00DE1EA9" w:rsidP="00DE1EA9">
      <w:pPr>
        <w:spacing w:line="360" w:lineRule="auto"/>
        <w:jc w:val="both"/>
        <w:rPr>
          <w:rFonts w:ascii="Arial" w:hAnsi="Arial" w:cs="Arial"/>
          <w:sz w:val="24"/>
          <w:szCs w:val="24"/>
          <w:lang w:val="es-ES"/>
        </w:rPr>
      </w:pPr>
    </w:p>
    <w:p w14:paraId="7ADDC993" w14:textId="76BA2EB8" w:rsidR="00DE1EA9" w:rsidRPr="00DE1EA9"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lastRenderedPageBreak/>
        <w:t>ARTÍCULO 4º.- Todos los habitantes del país deben cursar la educación primaria y secundaria.</w:t>
      </w:r>
    </w:p>
    <w:p w14:paraId="560ACC81" w14:textId="5F9F37D0" w:rsidR="00DE1EA9" w:rsidRPr="00DE1EA9"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t>Es obligación de los mexicanos hacer que sus hijos o pupilos menores de edad cursen la educación primaria y la secundaria.</w:t>
      </w:r>
    </w:p>
    <w:p w14:paraId="7C0F9B87" w14:textId="7A2D00D9" w:rsidR="00DE1EA9" w:rsidRPr="00DE1EA9"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t>ARTÍCULO 5º.- La educación que el Estado imparta será laica y, por lo tanto, se mantendrá por completo ajena a cualquier doctrina religiosa.</w:t>
      </w:r>
    </w:p>
    <w:p w14:paraId="3FD22A5F" w14:textId="7DCE8466" w:rsidR="00DE1EA9" w:rsidRPr="00DE1EA9" w:rsidRDefault="00DE1EA9" w:rsidP="00DE1EA9">
      <w:pPr>
        <w:spacing w:line="360" w:lineRule="auto"/>
        <w:jc w:val="both"/>
        <w:rPr>
          <w:rFonts w:ascii="Arial" w:hAnsi="Arial" w:cs="Arial"/>
          <w:sz w:val="24"/>
          <w:szCs w:val="24"/>
          <w:lang w:val="es-ES"/>
        </w:rPr>
      </w:pPr>
      <w:r w:rsidRPr="00DE1EA9">
        <w:rPr>
          <w:rFonts w:ascii="Arial" w:hAnsi="Arial" w:cs="Arial"/>
          <w:sz w:val="24"/>
          <w:szCs w:val="24"/>
          <w:lang w:val="es-ES"/>
        </w:rPr>
        <w:t>ARTÍCULO 6º.- La educación que el Estado imparta será gratuita. Las donaciones destinadas a dicha educación en ningún caso se entenderán como contraprestaciones del servicio educativo.</w:t>
      </w:r>
    </w:p>
    <w:sectPr w:rsidR="00DE1EA9" w:rsidRPr="00DE1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9BB"/>
    <w:multiLevelType w:val="hybridMultilevel"/>
    <w:tmpl w:val="AD6EEE0C"/>
    <w:lvl w:ilvl="0" w:tplc="080A000D">
      <w:start w:val="1"/>
      <w:numFmt w:val="bullet"/>
      <w:lvlText w:val=""/>
      <w:lvlJc w:val="left"/>
      <w:pPr>
        <w:ind w:left="825" w:hanging="360"/>
      </w:pPr>
      <w:rPr>
        <w:rFonts w:ascii="Wingdings" w:hAnsi="Wingdings"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A8"/>
    <w:rsid w:val="0019730B"/>
    <w:rsid w:val="00D54EA8"/>
    <w:rsid w:val="00DE1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5091"/>
  <w15:chartTrackingRefBased/>
  <w15:docId w15:val="{28CAAFF4-BB09-4542-875C-0ECAC369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4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432</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Flores</dc:creator>
  <cp:keywords/>
  <dc:description/>
  <cp:lastModifiedBy>Fernando Flores</cp:lastModifiedBy>
  <cp:revision>1</cp:revision>
  <dcterms:created xsi:type="dcterms:W3CDTF">2021-04-17T01:28:00Z</dcterms:created>
  <dcterms:modified xsi:type="dcterms:W3CDTF">2021-04-17T01:49:00Z</dcterms:modified>
</cp:coreProperties>
</file>