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ESCUELA NORMAL DE EDUCACIÓN PREESCOLAR</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857375" cy="138112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MODELOS PEDAGOGICOS</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Maestra: Roxana Janet Sanchez Suarez</w:t>
      </w:r>
    </w:p>
    <w:p w:rsidR="00000000" w:rsidDel="00000000" w:rsidP="00000000" w:rsidRDefault="00000000" w:rsidRPr="00000000" w14:paraId="000000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Alumnas: Yenifer Cortez Olguin</w:t>
      </w:r>
    </w:p>
    <w:p w:rsidR="00000000" w:rsidDel="00000000" w:rsidP="00000000" w:rsidRDefault="00000000" w:rsidRPr="00000000" w14:paraId="0000000B">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“Cuadro Sinóptico”</w:t>
      </w:r>
    </w:p>
    <w:p w:rsidR="00000000" w:rsidDel="00000000" w:rsidP="00000000" w:rsidRDefault="00000000" w:rsidRPr="00000000" w14:paraId="0000000D">
      <w:pPr>
        <w:spacing w:line="360" w:lineRule="auto"/>
        <w:rPr>
          <w:rFonts w:ascii="Times New Roman" w:cs="Times New Roman" w:eastAsia="Times New Roman" w:hAnsi="Times New Roman"/>
          <w:sz w:val="28"/>
          <w:szCs w:val="28"/>
          <w:u w:val="single"/>
        </w:rPr>
      </w:pPr>
      <w:r w:rsidDel="00000000" w:rsidR="00000000" w:rsidRPr="00000000">
        <w:rPr>
          <w:rtl w:val="0"/>
        </w:rPr>
      </w:r>
    </w:p>
    <w:tbl>
      <w:tblPr>
        <w:tblStyle w:val="Table1"/>
        <w:tblW w:w="138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2025"/>
        <w:gridCol w:w="2130"/>
        <w:gridCol w:w="2130"/>
        <w:gridCol w:w="2475"/>
        <w:gridCol w:w="1905"/>
        <w:gridCol w:w="1950"/>
        <w:tblGridChange w:id="0">
          <w:tblGrid>
            <w:gridCol w:w="1260"/>
            <w:gridCol w:w="2025"/>
            <w:gridCol w:w="2130"/>
            <w:gridCol w:w="2130"/>
            <w:gridCol w:w="2475"/>
            <w:gridCol w:w="1905"/>
            <w:gridCol w:w="195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shd w:fill="cff296" w:val="clear"/>
            <w:tcMar>
              <w:top w:w="100.0" w:type="dxa"/>
              <w:left w:w="100.0" w:type="dxa"/>
              <w:bottom w:w="100.0" w:type="dxa"/>
              <w:right w:w="100.0" w:type="dxa"/>
            </w:tcMar>
            <w:vAlign w:val="top"/>
          </w:tcPr>
          <w:p w:rsidR="00000000" w:rsidDel="00000000" w:rsidP="00000000" w:rsidRDefault="00000000" w:rsidRPr="00000000" w14:paraId="0000000E">
            <w:pPr>
              <w:spacing w:before="240" w:lineRule="auto"/>
              <w:jc w:val="center"/>
              <w:rPr>
                <w:rFonts w:ascii="Times New Roman" w:cs="Times New Roman" w:eastAsia="Times New Roman" w:hAnsi="Times New Roman"/>
                <w:sz w:val="28"/>
                <w:szCs w:val="28"/>
                <w:u w:val="single"/>
              </w:rPr>
            </w:pPr>
            <w:r w:rsidDel="00000000" w:rsidR="00000000" w:rsidRPr="00000000">
              <w:rPr>
                <w:rFonts w:ascii="Covered By Your Grace" w:cs="Covered By Your Grace" w:eastAsia="Covered By Your Grace" w:hAnsi="Covered By Your Grace"/>
                <w:sz w:val="32"/>
                <w:szCs w:val="32"/>
                <w:rtl w:val="0"/>
              </w:rPr>
              <w:t xml:space="preserve">Modelos Pedagógicos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u w:val="single"/>
                <w:rtl w:val="0"/>
              </w:rPr>
              <w:t xml:space="preserve"> </w:t>
            </w:r>
          </w:p>
        </w:tc>
        <w:tc>
          <w:tcPr>
            <w:tcBorders>
              <w:top w:color="000000" w:space="0" w:sz="8" w:val="single"/>
              <w:left w:color="000000" w:space="0" w:sz="0" w:val="nil"/>
              <w:bottom w:color="000000" w:space="0" w:sz="8" w:val="single"/>
              <w:right w:color="000000" w:space="0" w:sz="8" w:val="single"/>
            </w:tcBorders>
            <w:shd w:fill="d5aaff" w:val="clear"/>
            <w:tcMar>
              <w:top w:w="100.0" w:type="dxa"/>
              <w:left w:w="100.0" w:type="dxa"/>
              <w:bottom w:w="100.0" w:type="dxa"/>
              <w:right w:w="100.0" w:type="dxa"/>
            </w:tcMar>
            <w:vAlign w:val="top"/>
          </w:tcPr>
          <w:p w:rsidR="00000000" w:rsidDel="00000000" w:rsidP="00000000" w:rsidRDefault="00000000" w:rsidRPr="00000000" w14:paraId="0000000F">
            <w:pPr>
              <w:spacing w:before="240" w:lineRule="auto"/>
              <w:jc w:val="center"/>
              <w:rPr>
                <w:rFonts w:ascii="Caveat Brush" w:cs="Caveat Brush" w:eastAsia="Caveat Brush" w:hAnsi="Caveat Brush"/>
                <w:sz w:val="28"/>
                <w:szCs w:val="28"/>
              </w:rPr>
            </w:pPr>
            <w:r w:rsidDel="00000000" w:rsidR="00000000" w:rsidRPr="00000000">
              <w:rPr>
                <w:rFonts w:ascii="Caveat Brush" w:cs="Caveat Brush" w:eastAsia="Caveat Brush" w:hAnsi="Caveat Brush"/>
                <w:sz w:val="26"/>
                <w:szCs w:val="26"/>
                <w:rtl w:val="0"/>
              </w:rPr>
              <w:t xml:space="preserve">Contexto socio-histórico en el que surgieron.</w:t>
            </w:r>
            <w:r w:rsidDel="00000000" w:rsidR="00000000" w:rsidRPr="00000000">
              <w:rPr>
                <w:rFonts w:ascii="Caveat Brush" w:cs="Caveat Brush" w:eastAsia="Caveat Brush" w:hAnsi="Caveat Brush"/>
                <w:sz w:val="28"/>
                <w:szCs w:val="28"/>
                <w:rtl w:val="0"/>
              </w:rPr>
              <w:t xml:space="preserve"> </w:t>
            </w:r>
          </w:p>
        </w:tc>
        <w:tc>
          <w:tcPr>
            <w:tcBorders>
              <w:top w:color="000000" w:space="0" w:sz="8" w:val="single"/>
              <w:left w:color="000000" w:space="0" w:sz="0" w:val="nil"/>
              <w:bottom w:color="000000" w:space="0" w:sz="8" w:val="single"/>
              <w:right w:color="000000" w:space="0" w:sz="8" w:val="single"/>
            </w:tcBorders>
            <w:shd w:fill="d5aaff" w:val="clear"/>
            <w:tcMar>
              <w:top w:w="100.0" w:type="dxa"/>
              <w:left w:w="100.0" w:type="dxa"/>
              <w:bottom w:w="100.0" w:type="dxa"/>
              <w:right w:w="100.0" w:type="dxa"/>
            </w:tcMar>
            <w:vAlign w:val="top"/>
          </w:tcPr>
          <w:p w:rsidR="00000000" w:rsidDel="00000000" w:rsidP="00000000" w:rsidRDefault="00000000" w:rsidRPr="00000000" w14:paraId="00000010">
            <w:pPr>
              <w:spacing w:before="240" w:lineRule="auto"/>
              <w:jc w:val="center"/>
              <w:rPr>
                <w:rFonts w:ascii="Caveat Brush" w:cs="Caveat Brush" w:eastAsia="Caveat Brush" w:hAnsi="Caveat Brush"/>
                <w:sz w:val="26"/>
                <w:szCs w:val="26"/>
              </w:rPr>
            </w:pPr>
            <w:r w:rsidDel="00000000" w:rsidR="00000000" w:rsidRPr="00000000">
              <w:rPr>
                <w:rFonts w:ascii="Caveat Brush" w:cs="Caveat Brush" w:eastAsia="Caveat Brush" w:hAnsi="Caveat Brush"/>
                <w:sz w:val="26"/>
                <w:szCs w:val="26"/>
                <w:rtl w:val="0"/>
              </w:rPr>
              <w:t xml:space="preserve">Tipo de persona que se desea formar.</w:t>
            </w:r>
          </w:p>
        </w:tc>
        <w:tc>
          <w:tcPr>
            <w:tcBorders>
              <w:top w:color="000000" w:space="0" w:sz="8" w:val="single"/>
              <w:left w:color="000000" w:space="0" w:sz="0" w:val="nil"/>
              <w:bottom w:color="000000" w:space="0" w:sz="8" w:val="single"/>
              <w:right w:color="000000" w:space="0" w:sz="8" w:val="single"/>
            </w:tcBorders>
            <w:shd w:fill="d5aaff" w:val="clear"/>
            <w:tcMar>
              <w:top w:w="100.0" w:type="dxa"/>
              <w:left w:w="100.0" w:type="dxa"/>
              <w:bottom w:w="100.0" w:type="dxa"/>
              <w:right w:w="100.0" w:type="dxa"/>
            </w:tcMar>
            <w:vAlign w:val="top"/>
          </w:tcPr>
          <w:p w:rsidR="00000000" w:rsidDel="00000000" w:rsidP="00000000" w:rsidRDefault="00000000" w:rsidRPr="00000000" w14:paraId="00000011">
            <w:pPr>
              <w:spacing w:before="240" w:lineRule="auto"/>
              <w:jc w:val="center"/>
              <w:rPr>
                <w:rFonts w:ascii="Caveat Brush" w:cs="Caveat Brush" w:eastAsia="Caveat Brush" w:hAnsi="Caveat Brush"/>
                <w:sz w:val="26"/>
                <w:szCs w:val="26"/>
              </w:rPr>
            </w:pPr>
            <w:r w:rsidDel="00000000" w:rsidR="00000000" w:rsidRPr="00000000">
              <w:rPr>
                <w:rFonts w:ascii="Caveat Brush" w:cs="Caveat Brush" w:eastAsia="Caveat Brush" w:hAnsi="Caveat Brush"/>
                <w:sz w:val="26"/>
                <w:szCs w:val="26"/>
                <w:rtl w:val="0"/>
              </w:rPr>
              <w:t xml:space="preserve">Forma en la que se pretende lograr el objetivo.</w:t>
            </w:r>
          </w:p>
        </w:tc>
        <w:tc>
          <w:tcPr>
            <w:tcBorders>
              <w:top w:color="000000" w:space="0" w:sz="8" w:val="single"/>
              <w:left w:color="000000" w:space="0" w:sz="0" w:val="nil"/>
              <w:bottom w:color="000000" w:space="0" w:sz="8" w:val="single"/>
              <w:right w:color="000000" w:space="0" w:sz="8" w:val="single"/>
            </w:tcBorders>
            <w:shd w:fill="d5aaff" w:val="clear"/>
            <w:tcMar>
              <w:top w:w="100.0" w:type="dxa"/>
              <w:left w:w="100.0" w:type="dxa"/>
              <w:bottom w:w="100.0" w:type="dxa"/>
              <w:right w:w="100.0" w:type="dxa"/>
            </w:tcMar>
            <w:vAlign w:val="top"/>
          </w:tcPr>
          <w:p w:rsidR="00000000" w:rsidDel="00000000" w:rsidP="00000000" w:rsidRDefault="00000000" w:rsidRPr="00000000" w14:paraId="00000012">
            <w:pPr>
              <w:spacing w:before="240" w:line="240" w:lineRule="auto"/>
              <w:jc w:val="center"/>
              <w:rPr>
                <w:rFonts w:ascii="Caveat Brush" w:cs="Caveat Brush" w:eastAsia="Caveat Brush" w:hAnsi="Caveat Brush"/>
                <w:sz w:val="26"/>
                <w:szCs w:val="26"/>
              </w:rPr>
            </w:pPr>
            <w:r w:rsidDel="00000000" w:rsidR="00000000" w:rsidRPr="00000000">
              <w:rPr>
                <w:rFonts w:ascii="Caveat Brush" w:cs="Caveat Brush" w:eastAsia="Caveat Brush" w:hAnsi="Caveat Brush"/>
                <w:sz w:val="26"/>
                <w:szCs w:val="26"/>
                <w:rtl w:val="0"/>
              </w:rPr>
              <w:t xml:space="preserve">Contenidos</w:t>
            </w:r>
            <w:r w:rsidDel="00000000" w:rsidR="00000000" w:rsidRPr="00000000">
              <w:rPr>
                <w:rFonts w:ascii="Caveat Brush" w:cs="Caveat Brush" w:eastAsia="Caveat Brush" w:hAnsi="Caveat Brush"/>
                <w:sz w:val="26"/>
                <w:szCs w:val="26"/>
                <w:rtl w:val="0"/>
              </w:rPr>
              <w:t xml:space="preserve"> </w:t>
            </w:r>
            <w:r w:rsidDel="00000000" w:rsidR="00000000" w:rsidRPr="00000000">
              <w:rPr>
                <w:rFonts w:ascii="Caveat Brush" w:cs="Caveat Brush" w:eastAsia="Caveat Brush" w:hAnsi="Caveat Brush"/>
                <w:sz w:val="26"/>
                <w:szCs w:val="26"/>
                <w:rtl w:val="0"/>
              </w:rPr>
              <w:t xml:space="preserve">curriculares</w:t>
            </w:r>
            <w:r w:rsidDel="00000000" w:rsidR="00000000" w:rsidRPr="00000000">
              <w:rPr>
                <w:rFonts w:ascii="Caveat Brush" w:cs="Caveat Brush" w:eastAsia="Caveat Brush" w:hAnsi="Caveat Brush"/>
                <w:sz w:val="26"/>
                <w:szCs w:val="26"/>
                <w:rtl w:val="0"/>
              </w:rPr>
              <w:t xml:space="preserve"> que </w:t>
            </w:r>
            <w:r w:rsidDel="00000000" w:rsidR="00000000" w:rsidRPr="00000000">
              <w:rPr>
                <w:rFonts w:ascii="Caveat Brush" w:cs="Caveat Brush" w:eastAsia="Caveat Brush" w:hAnsi="Caveat Brush"/>
                <w:sz w:val="26"/>
                <w:szCs w:val="26"/>
                <w:rtl w:val="0"/>
              </w:rPr>
              <w:t xml:space="preserve">privilegian</w:t>
            </w:r>
            <w:r w:rsidDel="00000000" w:rsidR="00000000" w:rsidRPr="00000000">
              <w:rPr>
                <w:rFonts w:ascii="Caveat Brush" w:cs="Caveat Brush" w:eastAsia="Caveat Brush" w:hAnsi="Caveat Brush"/>
                <w:sz w:val="26"/>
                <w:szCs w:val="26"/>
                <w:rtl w:val="0"/>
              </w:rPr>
              <w:t xml:space="preserve">.</w:t>
            </w:r>
          </w:p>
        </w:tc>
        <w:tc>
          <w:tcPr>
            <w:tcBorders>
              <w:top w:color="000000" w:space="0" w:sz="8" w:val="single"/>
              <w:left w:color="000000" w:space="0" w:sz="0" w:val="nil"/>
              <w:bottom w:color="000000" w:space="0" w:sz="8" w:val="single"/>
              <w:right w:color="000000" w:space="0" w:sz="8" w:val="single"/>
            </w:tcBorders>
            <w:shd w:fill="d5aaff" w:val="clear"/>
            <w:tcMar>
              <w:top w:w="100.0" w:type="dxa"/>
              <w:left w:w="100.0" w:type="dxa"/>
              <w:bottom w:w="100.0" w:type="dxa"/>
              <w:right w:w="100.0" w:type="dxa"/>
            </w:tcMar>
            <w:vAlign w:val="top"/>
          </w:tcPr>
          <w:p w:rsidR="00000000" w:rsidDel="00000000" w:rsidP="00000000" w:rsidRDefault="00000000" w:rsidRPr="00000000" w14:paraId="00000013">
            <w:pPr>
              <w:spacing w:before="240" w:lineRule="auto"/>
              <w:jc w:val="center"/>
              <w:rPr>
                <w:rFonts w:ascii="Caveat Brush" w:cs="Caveat Brush" w:eastAsia="Caveat Brush" w:hAnsi="Caveat Brush"/>
              </w:rPr>
            </w:pPr>
            <w:r w:rsidDel="00000000" w:rsidR="00000000" w:rsidRPr="00000000">
              <w:rPr>
                <w:rFonts w:ascii="Caveat Brush" w:cs="Caveat Brush" w:eastAsia="Caveat Brush" w:hAnsi="Caveat Brush"/>
                <w:rtl w:val="0"/>
              </w:rPr>
              <w:t xml:space="preserve">Métodos, técnicas, </w:t>
            </w:r>
            <w:r w:rsidDel="00000000" w:rsidR="00000000" w:rsidRPr="00000000">
              <w:rPr>
                <w:rFonts w:ascii="Caveat Brush" w:cs="Caveat Brush" w:eastAsia="Caveat Brush" w:hAnsi="Caveat Brush"/>
                <w:rtl w:val="0"/>
              </w:rPr>
              <w:t xml:space="preserve">estrate gias</w:t>
            </w:r>
            <w:r w:rsidDel="00000000" w:rsidR="00000000" w:rsidRPr="00000000">
              <w:rPr>
                <w:rFonts w:ascii="Caveat Brush" w:cs="Caveat Brush" w:eastAsia="Caveat Brush" w:hAnsi="Caveat Brush"/>
                <w:rtl w:val="0"/>
              </w:rPr>
              <w:t xml:space="preserve">, </w:t>
            </w:r>
            <w:r w:rsidDel="00000000" w:rsidR="00000000" w:rsidRPr="00000000">
              <w:rPr>
                <w:rFonts w:ascii="Caveat Brush" w:cs="Caveat Brush" w:eastAsia="Caveat Brush" w:hAnsi="Caveat Brush"/>
                <w:rtl w:val="0"/>
              </w:rPr>
              <w:t xml:space="preserve">propues tas</w:t>
            </w:r>
            <w:r w:rsidDel="00000000" w:rsidR="00000000" w:rsidRPr="00000000">
              <w:rPr>
                <w:rFonts w:ascii="Caveat Brush" w:cs="Caveat Brush" w:eastAsia="Caveat Brush" w:hAnsi="Caveat Brush"/>
                <w:rtl w:val="0"/>
              </w:rPr>
              <w:t xml:space="preserve"> de enseñanza y evaluación que prescriben</w:t>
            </w:r>
          </w:p>
        </w:tc>
        <w:tc>
          <w:tcPr>
            <w:tcBorders>
              <w:top w:color="000000" w:space="0" w:sz="8" w:val="single"/>
              <w:left w:color="000000" w:space="0" w:sz="0" w:val="nil"/>
              <w:bottom w:color="000000" w:space="0" w:sz="8" w:val="single"/>
              <w:right w:color="000000" w:space="0" w:sz="8" w:val="single"/>
            </w:tcBorders>
            <w:shd w:fill="d5aaff" w:val="clear"/>
            <w:tcMar>
              <w:top w:w="100.0" w:type="dxa"/>
              <w:left w:w="100.0" w:type="dxa"/>
              <w:bottom w:w="100.0" w:type="dxa"/>
              <w:right w:w="100.0" w:type="dxa"/>
            </w:tcMar>
            <w:vAlign w:val="top"/>
          </w:tcPr>
          <w:p w:rsidR="00000000" w:rsidDel="00000000" w:rsidP="00000000" w:rsidRDefault="00000000" w:rsidRPr="00000000" w14:paraId="00000014">
            <w:pPr>
              <w:spacing w:before="240" w:lineRule="auto"/>
              <w:jc w:val="center"/>
              <w:rPr>
                <w:rFonts w:ascii="Caveat Brush" w:cs="Caveat Brush" w:eastAsia="Caveat Brush" w:hAnsi="Caveat Brush"/>
              </w:rPr>
            </w:pPr>
            <w:r w:rsidDel="00000000" w:rsidR="00000000" w:rsidRPr="00000000">
              <w:rPr>
                <w:rFonts w:ascii="Caveat Brush" w:cs="Caveat Brush" w:eastAsia="Caveat Brush" w:hAnsi="Caveat Brush"/>
                <w:rtl w:val="0"/>
              </w:rPr>
              <w:t xml:space="preserve">Regulaciones e interacciones entre alumno-maestro</w:t>
            </w:r>
          </w:p>
        </w:tc>
      </w:tr>
      <w:tr>
        <w:trPr>
          <w:trHeight w:val="485" w:hRule="atLeast"/>
        </w:trPr>
        <w:tc>
          <w:tcPr>
            <w:tcBorders>
              <w:top w:color="000000" w:space="0" w:sz="0" w:val="nil"/>
              <w:left w:color="000000" w:space="0" w:sz="8" w:val="single"/>
              <w:bottom w:color="000000" w:space="0" w:sz="8" w:val="single"/>
              <w:right w:color="000000" w:space="0" w:sz="8" w:val="single"/>
            </w:tcBorders>
            <w:shd w:fill="f8b7ff" w:val="clear"/>
            <w:tcMar>
              <w:top w:w="100.0" w:type="dxa"/>
              <w:left w:w="100.0" w:type="dxa"/>
              <w:bottom w:w="100.0" w:type="dxa"/>
              <w:right w:w="100.0" w:type="dxa"/>
            </w:tcMar>
            <w:vAlign w:val="top"/>
          </w:tcPr>
          <w:p w:rsidR="00000000" w:rsidDel="00000000" w:rsidP="00000000" w:rsidRDefault="00000000" w:rsidRPr="00000000" w14:paraId="00000015">
            <w:pPr>
              <w:spacing w:before="240" w:lineRule="auto"/>
              <w:jc w:val="left"/>
              <w:rPr>
                <w:rFonts w:ascii="Caveat Brush" w:cs="Caveat Brush" w:eastAsia="Caveat Brush" w:hAnsi="Caveat Brush"/>
                <w:sz w:val="48"/>
                <w:szCs w:val="48"/>
              </w:rPr>
            </w:pPr>
            <w:r w:rsidDel="00000000" w:rsidR="00000000" w:rsidRPr="00000000">
              <w:rPr>
                <w:rFonts w:ascii="Caveat Brush" w:cs="Caveat Brush" w:eastAsia="Caveat Brush" w:hAnsi="Caveat Brush"/>
                <w:sz w:val="48"/>
                <w:szCs w:val="48"/>
                <w:rtl w:val="0"/>
              </w:rPr>
              <w:t xml:space="preserve">Tradicional</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16">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El modelo pedagógico tradicional tiene sus orígenes en las escuelas de la Alta </w:t>
            </w:r>
            <w:hyperlink r:id="rId7">
              <w:r w:rsidDel="00000000" w:rsidR="00000000" w:rsidRPr="00000000">
                <w:rPr>
                  <w:rFonts w:ascii="Georgia" w:cs="Georgia" w:eastAsia="Georgia" w:hAnsi="Georgia"/>
                  <w:sz w:val="24"/>
                  <w:szCs w:val="24"/>
                  <w:rtl w:val="0"/>
                </w:rPr>
                <w:t xml:space="preserve">Edad Media</w:t>
              </w:r>
            </w:hyperlink>
            <w:r w:rsidDel="00000000" w:rsidR="00000000" w:rsidRPr="00000000">
              <w:rPr>
                <w:rFonts w:ascii="Georgia" w:cs="Georgia" w:eastAsia="Georgia" w:hAnsi="Georgia"/>
                <w:sz w:val="24"/>
                <w:szCs w:val="24"/>
                <w:rtl w:val="0"/>
              </w:rPr>
              <w:t xml:space="preserve">. La mayoría de escuelas en esta época estaban fundadas sobre una base religiosa, y su principal objetivo era entrenar a los monjes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Los alumnos deben adoptar un comportamiento pasivo.</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 modelo tradicional pretende impartir conocimientos como  información verídica inmodificable para que se complete como un conocimiento exacto y memorizado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1A">
            <w:pPr>
              <w:spacing w:before="240" w:lineRule="auto"/>
              <w:rPr>
                <w:rFonts w:ascii="Georgia" w:cs="Georgia" w:eastAsia="Georgia" w:hAnsi="Georgia"/>
                <w:sz w:val="30"/>
                <w:szCs w:val="30"/>
                <w:u w:val="single"/>
              </w:rPr>
            </w:pPr>
            <w:r w:rsidDel="00000000" w:rsidR="00000000" w:rsidRPr="00000000">
              <w:rPr>
                <w:rFonts w:ascii="Georgia" w:cs="Georgia" w:eastAsia="Georgia" w:hAnsi="Georgia"/>
                <w:sz w:val="28"/>
                <w:szCs w:val="28"/>
                <w:rtl w:val="0"/>
              </w:rPr>
              <w:t xml:space="preserve">R</w:t>
            </w:r>
            <w:r w:rsidDel="00000000" w:rsidR="00000000" w:rsidRPr="00000000">
              <w:rPr>
                <w:rFonts w:ascii="Georgia" w:cs="Georgia" w:eastAsia="Georgia" w:hAnsi="Georgia"/>
                <w:sz w:val="24"/>
                <w:szCs w:val="24"/>
                <w:rtl w:val="0"/>
              </w:rPr>
              <w:t xml:space="preserve">etención memorística de la información, a partir de la repetición continuada de tareas y sin precisar de un ajuste que permita la otorgación de un sentido al material aprendido.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1B">
            <w:pPr>
              <w:numPr>
                <w:ilvl w:val="0"/>
                <w:numId w:val="2"/>
              </w:numPr>
              <w:spacing w:after="0" w:afterAutospacing="0" w:befor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Profesor aislado.</w:t>
            </w:r>
          </w:p>
          <w:p w:rsidR="00000000" w:rsidDel="00000000" w:rsidP="00000000" w:rsidRDefault="00000000" w:rsidRPr="00000000" w14:paraId="0000001C">
            <w:pPr>
              <w:numPr>
                <w:ilvl w:val="0"/>
                <w:numId w:val="2"/>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El profesor como instructor.</w:t>
            </w:r>
          </w:p>
          <w:p w:rsidR="00000000" w:rsidDel="00000000" w:rsidP="00000000" w:rsidRDefault="00000000" w:rsidRPr="00000000" w14:paraId="0000001D">
            <w:pPr>
              <w:numPr>
                <w:ilvl w:val="0"/>
                <w:numId w:val="2"/>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Se pone énfasis en la enseñanza.</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Aplicación de recursos sin diseñarlos.</w:t>
            </w:r>
          </w:p>
          <w:p w:rsidR="00000000" w:rsidDel="00000000" w:rsidP="00000000" w:rsidRDefault="00000000" w:rsidRPr="00000000" w14:paraId="0000001F">
            <w:pPr>
              <w:numPr>
                <w:ilvl w:val="0"/>
                <w:numId w:val="2"/>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Solo verdad o acierto proporcionan aprendizaje.</w:t>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El ordenador esta al margen del programa.</w:t>
            </w:r>
          </w:p>
          <w:p w:rsidR="00000000" w:rsidDel="00000000" w:rsidP="00000000" w:rsidRDefault="00000000" w:rsidRPr="00000000" w14:paraId="00000021">
            <w:pPr>
              <w:numPr>
                <w:ilvl w:val="0"/>
                <w:numId w:val="2"/>
              </w:numPr>
              <w:spacing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Restringe la autonomía del alumno</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rFonts w:ascii="Georgia" w:cs="Georgia" w:eastAsia="Georgia" w:hAnsi="Georgia"/>
                <w:sz w:val="30"/>
                <w:szCs w:val="30"/>
                <w:u w:val="single"/>
              </w:rPr>
            </w:pP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etención memorística de la información, a partir de la repetición continuada de tareas y sin precisar de un ajuste que permita la otorgación de un sentido al material aprendido.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23">
            <w:pPr>
              <w:spacing w:before="240" w:lineRule="auto"/>
              <w:rPr>
                <w:rFonts w:ascii="Georgia" w:cs="Georgia" w:eastAsia="Georgia" w:hAnsi="Georgia"/>
                <w:sz w:val="26"/>
                <w:szCs w:val="26"/>
              </w:rPr>
            </w:pPr>
            <w:r w:rsidDel="00000000" w:rsidR="00000000" w:rsidRPr="00000000">
              <w:rPr>
                <w:rFonts w:ascii="Georgia" w:cs="Georgia" w:eastAsia="Georgia" w:hAnsi="Georgia"/>
                <w:sz w:val="24"/>
                <w:szCs w:val="24"/>
                <w:rtl w:val="0"/>
              </w:rPr>
              <w:t xml:space="preserve">El alumno</w:t>
            </w:r>
            <w:r w:rsidDel="00000000" w:rsidR="00000000" w:rsidRPr="00000000">
              <w:rPr>
                <w:rFonts w:ascii="Georgia" w:cs="Georgia" w:eastAsia="Georgia" w:hAnsi="Georgia"/>
                <w:sz w:val="24"/>
                <w:szCs w:val="24"/>
                <w:rtl w:val="0"/>
              </w:rPr>
              <w:t xml:space="preserve"> es únicamente un recipiente pasivo, absorbiendo </w:t>
            </w:r>
            <w:r w:rsidDel="00000000" w:rsidR="00000000" w:rsidRPr="00000000">
              <w:rPr>
                <w:rFonts w:ascii="Georgia" w:cs="Georgia" w:eastAsia="Georgia" w:hAnsi="Georgia"/>
                <w:sz w:val="25"/>
                <w:szCs w:val="25"/>
                <w:rtl w:val="0"/>
              </w:rPr>
              <w:t xml:space="preserve">los contenidos que el educador vierte sobre él. El rol protagonista recae sobre el educador, que será el agente activo.</w:t>
            </w: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shd w:fill="f8b7ff" w:val="clear"/>
            <w:tcMar>
              <w:top w:w="100.0" w:type="dxa"/>
              <w:left w:w="100.0" w:type="dxa"/>
              <w:bottom w:w="100.0" w:type="dxa"/>
              <w:right w:w="100.0" w:type="dxa"/>
            </w:tcMar>
            <w:vAlign w:val="top"/>
          </w:tcPr>
          <w:p w:rsidR="00000000" w:rsidDel="00000000" w:rsidP="00000000" w:rsidRDefault="00000000" w:rsidRPr="00000000" w14:paraId="00000024">
            <w:pPr>
              <w:spacing w:before="240" w:lineRule="auto"/>
              <w:rPr>
                <w:rFonts w:ascii="Caveat Brush" w:cs="Caveat Brush" w:eastAsia="Caveat Brush" w:hAnsi="Caveat Brush"/>
                <w:sz w:val="48"/>
                <w:szCs w:val="48"/>
              </w:rPr>
            </w:pPr>
            <w:r w:rsidDel="00000000" w:rsidR="00000000" w:rsidRPr="00000000">
              <w:rPr>
                <w:rFonts w:ascii="Caveat Brush" w:cs="Caveat Brush" w:eastAsia="Caveat Brush" w:hAnsi="Caveat Brush"/>
                <w:sz w:val="48"/>
                <w:szCs w:val="48"/>
                <w:rtl w:val="0"/>
              </w:rPr>
              <w:t xml:space="preserve">Conductista</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25">
            <w:pPr>
              <w:spacing w:before="240" w:lineRule="auto"/>
              <w:rPr>
                <w:rFonts w:ascii="Georgia" w:cs="Georgia" w:eastAsia="Georgia" w:hAnsi="Georgia"/>
                <w:sz w:val="24"/>
                <w:szCs w:val="24"/>
              </w:rPr>
            </w:pP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Georgia" w:cs="Georgia" w:eastAsia="Georgia" w:hAnsi="Georgia"/>
                <w:color w:val="111111"/>
                <w:sz w:val="23"/>
                <w:szCs w:val="23"/>
                <w:rtl w:val="0"/>
              </w:rPr>
              <w:t xml:space="preserve">Los primeros pasos de la Historia del Conductismo se remontan a </w:t>
            </w:r>
            <w:r w:rsidDel="00000000" w:rsidR="00000000" w:rsidRPr="00000000">
              <w:rPr>
                <w:rFonts w:ascii="Georgia" w:cs="Georgia" w:eastAsia="Georgia" w:hAnsi="Georgia"/>
                <w:b w:val="1"/>
                <w:color w:val="111111"/>
                <w:sz w:val="23"/>
                <w:szCs w:val="23"/>
                <w:rtl w:val="0"/>
              </w:rPr>
              <w:t xml:space="preserve">1913</w:t>
            </w:r>
            <w:r w:rsidDel="00000000" w:rsidR="00000000" w:rsidRPr="00000000">
              <w:rPr>
                <w:rFonts w:ascii="Georgia" w:cs="Georgia" w:eastAsia="Georgia" w:hAnsi="Georgia"/>
                <w:color w:val="111111"/>
                <w:sz w:val="23"/>
                <w:szCs w:val="23"/>
                <w:rtl w:val="0"/>
              </w:rPr>
              <w:t xml:space="preserve"> aproximadamente. Fue en este año cuando John Watson publicó «La Psicología tal como la ve el Conductista», lo cual dio inicio a la nueva escuela del conductismo, aunque anteriormente se había desarrollado gracias a las observaciones del comportamiento de los animales.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26">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 alumno pasivo y obediente.</w:t>
            </w:r>
          </w:p>
          <w:p w:rsidR="00000000" w:rsidDel="00000000" w:rsidP="00000000" w:rsidRDefault="00000000" w:rsidRPr="00000000" w14:paraId="00000027">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 requiere determinar un avance en el alumno para que logre objetivos de manera que estos se puedan medir, apoyándose en un proceso de control guiado.</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rFonts w:ascii="Georgia" w:cs="Georgia" w:eastAsia="Georgia" w:hAnsi="Georgia"/>
                <w:sz w:val="30"/>
                <w:szCs w:val="30"/>
                <w:u w:val="single"/>
              </w:rPr>
            </w:pPr>
            <w:r w:rsidDel="00000000" w:rsidR="00000000" w:rsidRPr="00000000">
              <w:rPr>
                <w:rFonts w:ascii="Georgia" w:cs="Georgia" w:eastAsia="Georgia" w:hAnsi="Georgia"/>
                <w:sz w:val="24"/>
                <w:szCs w:val="24"/>
                <w:rtl w:val="0"/>
              </w:rPr>
              <w:t xml:space="preserve">A través de una evaluación sumativa en que se tienen en cuenta los niveles de conducta esperada y el análisis de los productos elaborados a lo largo de la evaluación.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29">
            <w:pPr>
              <w:spacing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Transmite conocimientos, códigos y destrezas.</w:t>
            </w:r>
          </w:p>
          <w:p w:rsidR="00000000" w:rsidDel="00000000" w:rsidP="00000000" w:rsidRDefault="00000000" w:rsidRPr="00000000" w14:paraId="0000002A">
            <w:pPr>
              <w:spacing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El aprendizaje tiende a sistematizar, medir, manipular, prever,evaluar, clasificar y proyectar como se va a comportar el alumno después de la instrucción.</w:t>
            </w:r>
          </w:p>
          <w:p w:rsidR="00000000" w:rsidDel="00000000" w:rsidP="00000000" w:rsidRDefault="00000000" w:rsidRPr="00000000" w14:paraId="0000002B">
            <w:pPr>
              <w:spacing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En el proceso formativo, las estrategias de enseñanza parten de objetivos.</w:t>
            </w:r>
          </w:p>
          <w:p w:rsidR="00000000" w:rsidDel="00000000" w:rsidP="00000000" w:rsidRDefault="00000000" w:rsidRPr="00000000" w14:paraId="0000002C">
            <w:pPr>
              <w:spacing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Los contenidos se imparten empleando un método transmisionista.</w:t>
            </w:r>
          </w:p>
          <w:p w:rsidR="00000000" w:rsidDel="00000000" w:rsidP="00000000" w:rsidRDefault="00000000" w:rsidRPr="00000000" w14:paraId="0000002D">
            <w:pPr>
              <w:spacing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La evaluación es memorística y cuantitativa.</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2E">
            <w:pPr>
              <w:spacing w:before="240" w:lineRule="auto"/>
              <w:rPr>
                <w:rFonts w:ascii="Georgia" w:cs="Georgia" w:eastAsia="Georgia" w:hAnsi="Georgia"/>
                <w:sz w:val="30"/>
                <w:szCs w:val="30"/>
                <w:u w:val="single"/>
              </w:rPr>
            </w:pPr>
            <w:r w:rsidDel="00000000" w:rsidR="00000000" w:rsidRPr="00000000">
              <w:rPr>
                <w:rFonts w:ascii="Georgia" w:cs="Georgia" w:eastAsia="Georgia" w:hAnsi="Georgia"/>
                <w:sz w:val="28"/>
                <w:szCs w:val="28"/>
                <w:rtl w:val="0"/>
              </w:rPr>
              <w:t xml:space="preserve">U</w:t>
            </w:r>
            <w:r w:rsidDel="00000000" w:rsidR="00000000" w:rsidRPr="00000000">
              <w:rPr>
                <w:rFonts w:ascii="Georgia" w:cs="Georgia" w:eastAsia="Georgia" w:hAnsi="Georgia"/>
                <w:sz w:val="24"/>
                <w:szCs w:val="24"/>
                <w:rtl w:val="0"/>
              </w:rPr>
              <w:t xml:space="preserve">so de metodología memorística e imamitivo-observacional. Los procedimientos técnicos y las destrezas suelen ser bien aprendidos bajo esta metodología a un nivel procedimental, considerándose el aprendizaje como un cambio de conducta.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2F">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l papel de la educación es la de transmisión de saberes, viéndola como una manera de generar la acumulación de aprendizajes.</w:t>
            </w:r>
          </w:p>
          <w:p w:rsidR="00000000" w:rsidDel="00000000" w:rsidP="00000000" w:rsidRDefault="00000000" w:rsidRPr="00000000" w14:paraId="00000030">
            <w:pPr>
              <w:spacing w:line="240" w:lineRule="auto"/>
              <w:rPr>
                <w:rFonts w:ascii="Georgia" w:cs="Georgia" w:eastAsia="Georgia" w:hAnsi="Georgia"/>
                <w:sz w:val="26"/>
                <w:szCs w:val="26"/>
              </w:rPr>
            </w:pPr>
            <w:r w:rsidDel="00000000" w:rsidR="00000000" w:rsidRPr="00000000">
              <w:rPr>
                <w:rFonts w:ascii="Georgia" w:cs="Georgia" w:eastAsia="Georgia" w:hAnsi="Georgia"/>
                <w:sz w:val="24"/>
                <w:szCs w:val="24"/>
                <w:rtl w:val="0"/>
              </w:rPr>
              <w:t xml:space="preserve">El rol del alumno es pasivo, si bien pasa a ser el foco principal de atención. El maestro sigue estando por encima del alumno, en un rol activo en el que emite las situaciones e informaciones que sirven de estímulo.</w:t>
            </w: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shd w:fill="f8b7ff" w:val="clear"/>
            <w:tcMar>
              <w:top w:w="100.0" w:type="dxa"/>
              <w:left w:w="100.0" w:type="dxa"/>
              <w:bottom w:w="100.0" w:type="dxa"/>
              <w:right w:w="100.0" w:type="dxa"/>
            </w:tcMar>
            <w:vAlign w:val="top"/>
          </w:tcPr>
          <w:p w:rsidR="00000000" w:rsidDel="00000000" w:rsidP="00000000" w:rsidRDefault="00000000" w:rsidRPr="00000000" w14:paraId="00000031">
            <w:pPr>
              <w:spacing w:before="240" w:lineRule="auto"/>
              <w:rPr>
                <w:rFonts w:ascii="Caveat Brush" w:cs="Caveat Brush" w:eastAsia="Caveat Brush" w:hAnsi="Caveat Brush"/>
                <w:sz w:val="30"/>
                <w:szCs w:val="30"/>
              </w:rPr>
            </w:pPr>
            <w:r w:rsidDel="00000000" w:rsidR="00000000" w:rsidRPr="00000000">
              <w:rPr>
                <w:rFonts w:ascii="Caveat Brush" w:cs="Caveat Brush" w:eastAsia="Caveat Brush" w:hAnsi="Caveat Brush"/>
                <w:sz w:val="30"/>
                <w:szCs w:val="30"/>
                <w:rtl w:val="0"/>
              </w:rPr>
              <w:t xml:space="preserve">Romántico/naturalista/experimental</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2">
            <w:pPr>
              <w:spacing w:before="240" w:lineRule="auto"/>
              <w:rPr>
                <w:rFonts w:ascii="Georgia" w:cs="Georgia" w:eastAsia="Georgia" w:hAnsi="Georgia"/>
                <w:sz w:val="24"/>
                <w:szCs w:val="24"/>
              </w:rPr>
            </w:pPr>
            <w:r w:rsidDel="00000000" w:rsidR="00000000" w:rsidRPr="00000000">
              <w:rPr>
                <w:rFonts w:ascii="Times New Roman" w:cs="Times New Roman" w:eastAsia="Times New Roman" w:hAnsi="Times New Roman"/>
                <w:sz w:val="28"/>
                <w:szCs w:val="28"/>
                <w:u w:val="single"/>
                <w:rtl w:val="0"/>
              </w:rPr>
              <w:t xml:space="preserve">T</w:t>
            </w:r>
            <w:r w:rsidDel="00000000" w:rsidR="00000000" w:rsidRPr="00000000">
              <w:rPr>
                <w:rFonts w:ascii="Georgia" w:cs="Georgia" w:eastAsia="Georgia" w:hAnsi="Georgia"/>
                <w:color w:val="111111"/>
                <w:sz w:val="24"/>
                <w:szCs w:val="24"/>
                <w:rtl w:val="0"/>
              </w:rPr>
              <w:t xml:space="preserve">iene sus </w:t>
            </w:r>
            <w:r w:rsidDel="00000000" w:rsidR="00000000" w:rsidRPr="00000000">
              <w:rPr>
                <w:rFonts w:ascii="Georgia" w:cs="Georgia" w:eastAsia="Georgia" w:hAnsi="Georgia"/>
                <w:b w:val="1"/>
                <w:color w:val="111111"/>
                <w:sz w:val="24"/>
                <w:szCs w:val="24"/>
                <w:rtl w:val="0"/>
              </w:rPr>
              <w:t xml:space="preserve">orígenes</w:t>
            </w:r>
            <w:r w:rsidDel="00000000" w:rsidR="00000000" w:rsidRPr="00000000">
              <w:rPr>
                <w:rFonts w:ascii="Georgia" w:cs="Georgia" w:eastAsia="Georgia" w:hAnsi="Georgia"/>
                <w:color w:val="111111"/>
                <w:sz w:val="24"/>
                <w:szCs w:val="24"/>
                <w:rtl w:val="0"/>
              </w:rPr>
              <w:t xml:space="preserve"> a partir de la propia experiencia del ser humano, en la práctica diaria, por medio de su estilo de vida, el hombre va obteniendo su propio conocimiento, el mismo se da de forma espontánea, es de esta forma que Galileo Galilei crea el método inductivo </w:t>
            </w:r>
            <w:r w:rsidDel="00000000" w:rsidR="00000000" w:rsidRPr="00000000">
              <w:rPr>
                <w:rFonts w:ascii="Georgia" w:cs="Georgia" w:eastAsia="Georgia" w:hAnsi="Georgia"/>
                <w:b w:val="1"/>
                <w:color w:val="111111"/>
                <w:sz w:val="24"/>
                <w:szCs w:val="24"/>
                <w:rtl w:val="0"/>
              </w:rPr>
              <w:t xml:space="preserve">experimental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3">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Auténtico y con libertad individual.</w:t>
            </w:r>
          </w:p>
          <w:p w:rsidR="00000000" w:rsidDel="00000000" w:rsidP="00000000" w:rsidRDefault="00000000" w:rsidRPr="00000000" w14:paraId="00000034">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 pretende  generar curiosidad en los estudiantes para que se conviertan en personas autónomas capaces de reflexionar y crear experiencias que se conviertan en aprendizajes constructivos.</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5">
            <w:pPr>
              <w:spacing w:before="240" w:lineRule="auto"/>
              <w:rPr>
                <w:rFonts w:ascii="Georgia" w:cs="Georgia" w:eastAsia="Georgia" w:hAnsi="Georgia"/>
                <w:sz w:val="30"/>
                <w:szCs w:val="30"/>
                <w:u w:val="single"/>
              </w:rPr>
            </w:pP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entrando el aprendizaje en la experiencia libre y en los intereses del menor.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6">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 aprendizaje  experimental se enfoca en las necesidades de los alumnos dejando un camino libre pero guiado que le permite al niño tomar decisiones convenientes.</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7">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 interferencia y con libre expresión. </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8">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Alumno como protagonista y parte activa del aprendizaje y maestro como auxiliar.</w:t>
            </w:r>
          </w:p>
        </w:tc>
      </w:tr>
      <w:tr>
        <w:trPr>
          <w:trHeight w:val="485" w:hRule="atLeast"/>
        </w:trPr>
        <w:tc>
          <w:tcPr>
            <w:tcBorders>
              <w:top w:color="000000" w:space="0" w:sz="0" w:val="nil"/>
              <w:left w:color="000000" w:space="0" w:sz="8" w:val="single"/>
              <w:bottom w:color="000000" w:space="0" w:sz="8" w:val="single"/>
              <w:right w:color="000000" w:space="0" w:sz="8" w:val="single"/>
            </w:tcBorders>
            <w:shd w:fill="f8b7ff" w:val="clear"/>
            <w:tcMar>
              <w:top w:w="100.0" w:type="dxa"/>
              <w:left w:w="100.0" w:type="dxa"/>
              <w:bottom w:w="100.0" w:type="dxa"/>
              <w:right w:w="100.0" w:type="dxa"/>
            </w:tcMar>
            <w:vAlign w:val="top"/>
          </w:tcPr>
          <w:p w:rsidR="00000000" w:rsidDel="00000000" w:rsidP="00000000" w:rsidRDefault="00000000" w:rsidRPr="00000000" w14:paraId="00000039">
            <w:pPr>
              <w:spacing w:before="240" w:lineRule="auto"/>
              <w:rPr>
                <w:rFonts w:ascii="Caveat Brush" w:cs="Caveat Brush" w:eastAsia="Caveat Brush" w:hAnsi="Caveat Brush"/>
                <w:sz w:val="36"/>
                <w:szCs w:val="36"/>
              </w:rPr>
            </w:pPr>
            <w:r w:rsidDel="00000000" w:rsidR="00000000" w:rsidRPr="00000000">
              <w:rPr>
                <w:rFonts w:ascii="Caveat Brush" w:cs="Caveat Brush" w:eastAsia="Caveat Brush" w:hAnsi="Caveat Brush"/>
                <w:sz w:val="36"/>
                <w:szCs w:val="36"/>
                <w:rtl w:val="0"/>
              </w:rPr>
              <w:t xml:space="preserve">Cognoscitivista/desarrollista</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A">
            <w:pPr>
              <w:spacing w:befor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111111"/>
                <w:sz w:val="24"/>
                <w:szCs w:val="24"/>
                <w:rtl w:val="0"/>
              </w:rPr>
              <w:t xml:space="preserve">Cognoscitivismo tiene sus raíces históricas en </w:t>
            </w:r>
            <w:r w:rsidDel="00000000" w:rsidR="00000000" w:rsidRPr="00000000">
              <w:rPr>
                <w:rFonts w:ascii="Roboto" w:cs="Roboto" w:eastAsia="Roboto" w:hAnsi="Roboto"/>
                <w:b w:val="1"/>
                <w:color w:val="111111"/>
                <w:sz w:val="24"/>
                <w:szCs w:val="24"/>
                <w:rtl w:val="0"/>
              </w:rPr>
              <w:t xml:space="preserve">Inglaterra hacia los años 30</w:t>
            </w:r>
            <w:r w:rsidDel="00000000" w:rsidR="00000000" w:rsidRPr="00000000">
              <w:rPr>
                <w:rFonts w:ascii="Roboto" w:cs="Roboto" w:eastAsia="Roboto" w:hAnsi="Roboto"/>
                <w:color w:val="111111"/>
                <w:sz w:val="24"/>
                <w:szCs w:val="24"/>
                <w:rtl w:val="0"/>
              </w:rPr>
              <w:t xml:space="preserve">, cuando se inician los estudios sobre la percepción, el pensamiento y otros procesos cognitivos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B">
            <w:pPr>
              <w:spacing w:before="240" w:lineRule="auto"/>
              <w:rPr>
                <w:rFonts w:ascii="Georgia" w:cs="Georgia" w:eastAsia="Georgia" w:hAnsi="Georgia"/>
                <w:sz w:val="30"/>
                <w:szCs w:val="30"/>
                <w:u w:val="single"/>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utónomo, independiente y capaz de aprender por sí mismo.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C">
            <w:pPr>
              <w:spacing w:before="240" w:lineRule="auto"/>
              <w:rPr>
                <w:rFonts w:ascii="Georgia" w:cs="Georgia" w:eastAsia="Georgia" w:hAnsi="Georgia"/>
                <w:sz w:val="24"/>
                <w:szCs w:val="24"/>
              </w:rPr>
            </w:pPr>
            <w:r w:rsidDel="00000000" w:rsidR="00000000" w:rsidRPr="00000000">
              <w:rPr>
                <w:rFonts w:ascii="Georgia" w:cs="Georgia" w:eastAsia="Georgia" w:hAnsi="Georgia"/>
                <w:color w:val="111111"/>
                <w:sz w:val="24"/>
                <w:szCs w:val="24"/>
                <w:rtl w:val="0"/>
              </w:rPr>
              <w:t xml:space="preserve">Se basa en la construcción de una serie de etapas mediante una reestructuración de esquemas mentales. En donde el alumno pasa por etapas como asimilación, adaptación y acomodación llegando a un estado de equilibrio.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D">
            <w:pPr>
              <w:spacing w:befor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Georgia" w:cs="Georgia" w:eastAsia="Georgia" w:hAnsi="Georgia"/>
                <w:color w:val="333333"/>
                <w:sz w:val="24"/>
                <w:szCs w:val="24"/>
                <w:rtl w:val="0"/>
              </w:rPr>
              <w:t xml:space="preserve">El enfoque cognoscitivista que algunos teóricos, denominan también desarrollista, tiene como meta educativa que cada individuo acceda, progresiva y secuencialmente, a la etapa de desarrollo intelectual, de acuerdo con las necesidades y condiciones de cada uno. Los fundamentos teóricos del modelo cognoscitivista se originaron en las ideas de la Psicología Genética de Jean Piaget</w:t>
            </w:r>
            <w:r w:rsidDel="00000000" w:rsidR="00000000" w:rsidRPr="00000000">
              <w:rPr>
                <w:color w:val="333333"/>
                <w:sz w:val="20"/>
                <w:szCs w:val="20"/>
                <w:highlight w:val="white"/>
                <w:u w:val="single"/>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E">
            <w:pPr>
              <w:spacing w:before="240" w:lineRule="auto"/>
              <w:rPr>
                <w:rFonts w:ascii="Times New Roman" w:cs="Times New Roman" w:eastAsia="Times New Roman" w:hAnsi="Times New Roman"/>
                <w:sz w:val="24"/>
                <w:szCs w:val="24"/>
              </w:rPr>
            </w:pPr>
            <w:r w:rsidDel="00000000" w:rsidR="00000000" w:rsidRPr="00000000">
              <w:rPr>
                <w:color w:val="333333"/>
                <w:sz w:val="24"/>
                <w:szCs w:val="24"/>
                <w:rtl w:val="0"/>
              </w:rPr>
              <w:t xml:space="preserve">La metodología de este modelo, consiste en analizar la información adquirida a través de la percepción y de los diferentes órganos de los sentidos, para luego, ser comparada con la que se tiene en su memoria con el conocimiento previamente adquirido, de esta manera, el aprendizaje se vuelve más significativo toda vez que se están aplicando los conocimientos previos. Un ejemplo de este proceso son las analogías y las metáforas.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3F">
            <w:pPr>
              <w:spacing w:before="240" w:lineRule="auto"/>
              <w:rPr>
                <w:rFonts w:ascii="Georgia" w:cs="Georgia" w:eastAsia="Georgia" w:hAnsi="Georgia"/>
                <w:sz w:val="30"/>
                <w:szCs w:val="30"/>
                <w:u w:val="single"/>
              </w:rPr>
            </w:pPr>
            <w:r w:rsidDel="00000000" w:rsidR="00000000" w:rsidRPr="00000000">
              <w:rPr>
                <w:rFonts w:ascii="Georgia" w:cs="Georgia" w:eastAsia="Georgia" w:hAnsi="Georgia"/>
                <w:sz w:val="24"/>
                <w:szCs w:val="24"/>
                <w:rtl w:val="0"/>
              </w:rPr>
              <w:t xml:space="preserve">El papel del docente pasa a evaluar el nivel de desarrollo cognitivo y orientar a los alumnos de cara adquirir la capacidad de otorgar sentido a lo aprendido. Se trata de un facilitador en la estimulación del desarrollo del aprendiz, siendo la interacción maestro alumno bidireccional.</w:t>
            </w: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shd w:fill="f8b7ff" w:val="clear"/>
            <w:tcMar>
              <w:top w:w="100.0" w:type="dxa"/>
              <w:left w:w="100.0" w:type="dxa"/>
              <w:bottom w:w="100.0" w:type="dxa"/>
              <w:right w:w="100.0" w:type="dxa"/>
            </w:tcMar>
            <w:vAlign w:val="top"/>
          </w:tcPr>
          <w:p w:rsidR="00000000" w:rsidDel="00000000" w:rsidP="00000000" w:rsidRDefault="00000000" w:rsidRPr="00000000" w14:paraId="00000040">
            <w:pPr>
              <w:spacing w:before="240" w:lineRule="auto"/>
              <w:rPr>
                <w:rFonts w:ascii="Caveat Brush" w:cs="Caveat Brush" w:eastAsia="Caveat Brush" w:hAnsi="Caveat Brush"/>
                <w:sz w:val="36"/>
                <w:szCs w:val="36"/>
              </w:rPr>
            </w:pPr>
            <w:r w:rsidDel="00000000" w:rsidR="00000000" w:rsidRPr="00000000">
              <w:rPr>
                <w:rFonts w:ascii="Caveat Brush" w:cs="Caveat Brush" w:eastAsia="Caveat Brush" w:hAnsi="Caveat Brush"/>
                <w:sz w:val="36"/>
                <w:szCs w:val="36"/>
                <w:rtl w:val="0"/>
              </w:rPr>
              <w:t xml:space="preserve">Educacional-constructivista</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41">
            <w:pPr>
              <w:spacing w:befor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 Se cree que sócrates fue el primer constructivista.</w:t>
            </w:r>
          </w:p>
          <w:p w:rsidR="00000000" w:rsidDel="00000000" w:rsidP="00000000" w:rsidRDefault="00000000" w:rsidRPr="00000000" w14:paraId="00000042">
            <w:pPr>
              <w:spacing w:befor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El constructivismo  pedagógico se origina en alemania con Immanuel Kant (Siglo XXIII)</w:t>
            </w:r>
          </w:p>
          <w:p w:rsidR="00000000" w:rsidDel="00000000" w:rsidP="00000000" w:rsidRDefault="00000000" w:rsidRPr="00000000" w14:paraId="00000043">
            <w:pPr>
              <w:spacing w:befor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Jean piaget precursor del moderno constructivismo.</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44">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Alumno activo constructor de aprendizajes propios.</w:t>
            </w:r>
          </w:p>
          <w:p w:rsidR="00000000" w:rsidDel="00000000" w:rsidP="00000000" w:rsidRDefault="00000000" w:rsidRPr="00000000" w14:paraId="00000045">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Pretende </w:t>
            </w:r>
            <w:r w:rsidDel="00000000" w:rsidR="00000000" w:rsidRPr="00000000">
              <w:rPr>
                <w:rFonts w:ascii="Georgia" w:cs="Georgia" w:eastAsia="Georgia" w:hAnsi="Georgia"/>
                <w:sz w:val="24"/>
                <w:szCs w:val="24"/>
                <w:rtl w:val="0"/>
              </w:rPr>
              <w:t xml:space="preserve">el conocimiento previo genera un conocimiento nuevo, incorporándolo con sus experiencias previas y con las estructuras mentales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6">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Asimismo promueve los procesos de crecimiento del estudiante en la cultura a la que pertenece, a través de la relación experiencia- conocimiento.</w:t>
            </w:r>
          </w:p>
          <w:p w:rsidR="00000000" w:rsidDel="00000000" w:rsidP="00000000" w:rsidRDefault="00000000" w:rsidRPr="00000000" w14:paraId="00000047">
            <w:pPr>
              <w:spacing w:before="240" w:lineRule="auto"/>
              <w:rPr>
                <w:rFonts w:ascii="Georgia" w:cs="Georgia" w:eastAsia="Georgia" w:hAnsi="Georgia"/>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48">
            <w:pPr>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empieza determinando un nivel de conocimiento y a partir de eso se crea una metodología que busca  captar la atención del niño y guiarlo hacia el conocimiento de la manera mas optima.</w:t>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49">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Temáticas variadas dependen del interés y conocimiento del participante.</w:t>
            </w:r>
          </w:p>
          <w:p w:rsidR="00000000" w:rsidDel="00000000" w:rsidP="00000000" w:rsidRDefault="00000000" w:rsidRPr="00000000" w14:paraId="0000004A">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Piaget plantea que el aprendizaje es evolutivo</w:t>
            </w:r>
          </w:p>
          <w:p w:rsidR="00000000" w:rsidDel="00000000" w:rsidP="00000000" w:rsidRDefault="00000000" w:rsidRPr="00000000" w14:paraId="0000004B">
            <w:pPr>
              <w:numPr>
                <w:ilvl w:val="0"/>
                <w:numId w:val="1"/>
              </w:numPr>
              <w:spacing w:after="0" w:afterAutospacing="0" w:befor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El aprendizaje es una reestructuración de estructuras cognitivas. Las personas asimilan lo que estan aprendiendo interpretándolo bajo el prisma de los conocimientos previos que tienen en sus estructuras cognitivas. De esta manera se consigue:</w:t>
            </w:r>
          </w:p>
          <w:p w:rsidR="00000000" w:rsidDel="00000000" w:rsidP="00000000" w:rsidRDefault="00000000" w:rsidRPr="00000000" w14:paraId="0000004C">
            <w:pPr>
              <w:numPr>
                <w:ilvl w:val="0"/>
                <w:numId w:val="1"/>
              </w:numPr>
              <w:spacing w:after="0" w:afterAutospacing="0" w:before="0" w:beforeAutospacing="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Mantener la estrutura cognitiva.</w:t>
            </w:r>
          </w:p>
          <w:p w:rsidR="00000000" w:rsidDel="00000000" w:rsidP="00000000" w:rsidRDefault="00000000" w:rsidRPr="00000000" w14:paraId="0000004D">
            <w:pPr>
              <w:numPr>
                <w:ilvl w:val="0"/>
                <w:numId w:val="1"/>
              </w:numPr>
              <w:spacing w:after="0" w:afterAutospacing="0" w:before="0" w:beforeAutospacing="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 Ampliar la estructura cognitiva.</w:t>
            </w:r>
          </w:p>
          <w:p w:rsidR="00000000" w:rsidDel="00000000" w:rsidP="00000000" w:rsidRDefault="00000000" w:rsidRPr="00000000" w14:paraId="0000004E">
            <w:pPr>
              <w:numPr>
                <w:ilvl w:val="0"/>
                <w:numId w:val="1"/>
              </w:numPr>
              <w:spacing w:before="0" w:beforeAutospacing="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 Modificar la estructura cognitiva.</w:t>
            </w:r>
            <w:r w:rsidDel="00000000" w:rsidR="00000000" w:rsidRPr="00000000">
              <w:rPr>
                <w:rtl w:val="0"/>
              </w:rPr>
            </w:r>
          </w:p>
          <w:p w:rsidR="00000000" w:rsidDel="00000000" w:rsidP="00000000" w:rsidRDefault="00000000" w:rsidRPr="00000000" w14:paraId="0000004F">
            <w:pPr>
              <w:spacing w:before="240" w:lineRule="auto"/>
              <w:rPr>
                <w:rFonts w:ascii="Georgia" w:cs="Georgia" w:eastAsia="Georgia" w:hAnsi="Georgia"/>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50">
            <w:pPr>
              <w:spacing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Dialéctico, interacciones con otras personas y su entorno, interpretativo, reflexivo.</w:t>
            </w:r>
          </w:p>
          <w:p w:rsidR="00000000" w:rsidDel="00000000" w:rsidP="00000000" w:rsidRDefault="00000000" w:rsidRPr="00000000" w14:paraId="00000051">
            <w:pPr>
              <w:spacing w:befor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before="240" w:lineRule="auto"/>
              <w:rPr>
                <w:rFonts w:ascii="Georgia" w:cs="Georgia" w:eastAsia="Georgia" w:hAnsi="Georgia"/>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4d1ff" w:val="clear"/>
            <w:tcMar>
              <w:top w:w="100.0" w:type="dxa"/>
              <w:left w:w="100.0" w:type="dxa"/>
              <w:bottom w:w="100.0" w:type="dxa"/>
              <w:right w:w="100.0" w:type="dxa"/>
            </w:tcMar>
            <w:vAlign w:val="top"/>
          </w:tcPr>
          <w:p w:rsidR="00000000" w:rsidDel="00000000" w:rsidP="00000000" w:rsidRDefault="00000000" w:rsidRPr="00000000" w14:paraId="00000053">
            <w:pPr>
              <w:spacing w:before="240" w:lineRule="auto"/>
              <w:rPr>
                <w:rFonts w:ascii="Georgia" w:cs="Georgia" w:eastAsia="Georgia" w:hAnsi="Georgia"/>
                <w:sz w:val="30"/>
                <w:szCs w:val="30"/>
                <w:u w:val="single"/>
              </w:rPr>
            </w:pPr>
            <w:r w:rsidDel="00000000" w:rsidR="00000000" w:rsidRPr="00000000">
              <w:rPr>
                <w:rFonts w:ascii="Georgia" w:cs="Georgia" w:eastAsia="Georgia" w:hAnsi="Georgia"/>
                <w:sz w:val="24"/>
                <w:szCs w:val="24"/>
                <w:rtl w:val="0"/>
              </w:rPr>
              <w:t xml:space="preserve">El alumno</w:t>
            </w:r>
            <w:r w:rsidDel="00000000" w:rsidR="00000000" w:rsidRPr="00000000">
              <w:rPr>
                <w:rFonts w:ascii="Georgia" w:cs="Georgia" w:eastAsia="Georgia" w:hAnsi="Georgia"/>
                <w:sz w:val="24"/>
                <w:szCs w:val="24"/>
                <w:rtl w:val="0"/>
              </w:rPr>
              <w:t xml:space="preserve"> como principal protagonista del proceso educativo, siendo un elemento activo imprescindible en el aprendizaje.</w:t>
            </w:r>
            <w:r w:rsidDel="00000000" w:rsidR="00000000" w:rsidRPr="00000000">
              <w:rPr>
                <w:rtl w:val="0"/>
              </w:rPr>
            </w:r>
          </w:p>
        </w:tc>
      </w:tr>
    </w:tbl>
    <w:p w:rsidR="00000000" w:rsidDel="00000000" w:rsidP="00000000" w:rsidRDefault="00000000" w:rsidRPr="00000000" w14:paraId="00000054">
      <w:pPr>
        <w:spacing w:line="360" w:lineRule="auto"/>
        <w:rPr>
          <w:rFonts w:ascii="Times New Roman" w:cs="Times New Roman" w:eastAsia="Times New Roman" w:hAnsi="Times New Roman"/>
          <w:sz w:val="28"/>
          <w:szCs w:val="28"/>
          <w:u w:val="single"/>
        </w:rPr>
      </w:pPr>
      <w:r w:rsidDel="00000000" w:rsidR="00000000" w:rsidRPr="00000000">
        <w:rPr>
          <w:rtl w:val="0"/>
        </w:rPr>
      </w:r>
    </w:p>
    <w:sectPr>
      <w:headerReference r:id="rId8"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vered By Your Grace">
    <w:embedRegular w:fontKey="{00000000-0000-0000-0000-000000000000}" r:id="rId5" w:subsetted="0"/>
  </w:font>
  <w:font w:name="Caveat Brush">
    <w:embedRegular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www.lifeder.com/edad-medi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veredByYourGrace-regular.ttf"/><Relationship Id="rId6" Type="http://schemas.openxmlformats.org/officeDocument/2006/relationships/font" Target="fonts/CaveatBrus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