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2F3" w:themeColor="accent1" w:themeTint="33"/>
  <w:body>
    <w:p w14:paraId="740042EC" w14:textId="4914522B" w:rsidR="007E00D1" w:rsidRPr="00E7045C" w:rsidRDefault="0015358F" w:rsidP="007E00D1">
      <w:pPr>
        <w:spacing w:line="256" w:lineRule="auto"/>
        <w:jc w:val="center"/>
        <w:rPr>
          <w:rFonts w:ascii="Georgia" w:hAnsi="Georgia" w:cs="Aparajita"/>
          <w:sz w:val="40"/>
          <w:szCs w:val="40"/>
          <w:lang w:val="es-MX"/>
        </w:rPr>
      </w:pPr>
      <w:r w:rsidRPr="00E7045C">
        <w:rPr>
          <w:rFonts w:ascii="Georgia" w:hAnsi="Georgia" w:cs="Aparajita"/>
          <w:sz w:val="40"/>
          <w:szCs w:val="40"/>
          <w:lang w:val="es-MX"/>
        </w:rPr>
        <w:t>Escuela Normal de Educación Preescolar</w:t>
      </w:r>
      <w:r w:rsidR="007E00D1">
        <w:rPr>
          <w:rFonts w:ascii="Georgia" w:hAnsi="Georgia" w:cs="Aparajita"/>
          <w:sz w:val="40"/>
          <w:szCs w:val="40"/>
          <w:lang w:val="es-MX"/>
        </w:rPr>
        <w:t xml:space="preserve"> Del Estado de Coahuila de Zaragoza</w:t>
      </w:r>
    </w:p>
    <w:p w14:paraId="73570CA0"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Licenciatura en Educación Preescolar</w:t>
      </w:r>
    </w:p>
    <w:p w14:paraId="6D8C4218"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Ciclo 2020-2021</w:t>
      </w:r>
    </w:p>
    <w:p w14:paraId="38D0892E" w14:textId="36F5B3F9"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Cuarto Semestre</w:t>
      </w:r>
    </w:p>
    <w:p w14:paraId="332B8A4B" w14:textId="4C4966B3" w:rsidR="0015358F" w:rsidRPr="00E7045C" w:rsidRDefault="0042515A" w:rsidP="0015358F">
      <w:pPr>
        <w:spacing w:line="256" w:lineRule="auto"/>
        <w:jc w:val="center"/>
        <w:rPr>
          <w:rFonts w:ascii="Georgia" w:hAnsi="Georgia" w:cs="Aparajita"/>
          <w:sz w:val="44"/>
          <w:szCs w:val="44"/>
          <w:lang w:val="es-MX"/>
        </w:rPr>
      </w:pPr>
      <w:r w:rsidRPr="00E7045C">
        <w:rPr>
          <w:rFonts w:ascii="Georgia" w:hAnsi="Georgia" w:cs="Aparajita"/>
          <w:noProof/>
          <w:sz w:val="16"/>
          <w:szCs w:val="16"/>
          <w:lang w:val="es-MX" w:eastAsia="es-MX"/>
        </w:rPr>
        <w:drawing>
          <wp:anchor distT="0" distB="0" distL="114300" distR="114300" simplePos="0" relativeHeight="251659264" behindDoc="0" locked="0" layoutInCell="1" allowOverlap="1" wp14:anchorId="32AD3501" wp14:editId="080E1D3E">
            <wp:simplePos x="0" y="0"/>
            <wp:positionH relativeFrom="margin">
              <wp:align>center</wp:align>
            </wp:positionH>
            <wp:positionV relativeFrom="paragraph">
              <wp:posOffset>11430</wp:posOffset>
            </wp:positionV>
            <wp:extent cx="1857375" cy="1181100"/>
            <wp:effectExtent l="0" t="0" r="0" b="0"/>
            <wp:wrapThrough wrapText="bothSides">
              <wp:wrapPolygon edited="0">
                <wp:start x="4874" y="0"/>
                <wp:lineTo x="4874" y="18465"/>
                <wp:lineTo x="9083" y="21252"/>
                <wp:lineTo x="10855" y="21252"/>
                <wp:lineTo x="11963" y="21252"/>
                <wp:lineTo x="13292" y="21252"/>
                <wp:lineTo x="17502" y="18116"/>
                <wp:lineTo x="17502" y="0"/>
                <wp:lineTo x="4874"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181100"/>
                    </a:xfrm>
                    <a:prstGeom prst="rect">
                      <a:avLst/>
                    </a:prstGeom>
                    <a:noFill/>
                  </pic:spPr>
                </pic:pic>
              </a:graphicData>
            </a:graphic>
            <wp14:sizeRelH relativeFrom="page">
              <wp14:pctWidth>0</wp14:pctWidth>
            </wp14:sizeRelH>
            <wp14:sizeRelV relativeFrom="page">
              <wp14:pctHeight>0</wp14:pctHeight>
            </wp14:sizeRelV>
          </wp:anchor>
        </w:drawing>
      </w:r>
    </w:p>
    <w:p w14:paraId="7A540C03" w14:textId="77777777" w:rsidR="0042515A" w:rsidRPr="00E7045C" w:rsidRDefault="0042515A" w:rsidP="0015358F">
      <w:pPr>
        <w:spacing w:line="256" w:lineRule="auto"/>
        <w:jc w:val="center"/>
        <w:rPr>
          <w:rFonts w:ascii="Georgia" w:hAnsi="Georgia" w:cs="Aparajita"/>
          <w:sz w:val="44"/>
          <w:szCs w:val="44"/>
          <w:lang w:val="es-MX"/>
        </w:rPr>
      </w:pPr>
    </w:p>
    <w:p w14:paraId="4F1229BD" w14:textId="77777777" w:rsidR="0015358F" w:rsidRPr="00E7045C" w:rsidRDefault="0015358F" w:rsidP="0015358F">
      <w:pPr>
        <w:spacing w:line="256" w:lineRule="auto"/>
        <w:rPr>
          <w:rFonts w:ascii="Georgia" w:hAnsi="Georgia"/>
          <w:sz w:val="44"/>
          <w:szCs w:val="44"/>
          <w:lang w:val="es-MX"/>
        </w:rPr>
      </w:pPr>
    </w:p>
    <w:p w14:paraId="394AE738" w14:textId="3C032E9B"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Curso: Estrategias para la exploración del mundo social</w:t>
      </w:r>
    </w:p>
    <w:p w14:paraId="5F684279" w14:textId="0995344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UNIDAD DE APRENDIZAJE I. EL DESARROLLO DE LA IDENTIDAD Y EL SENTIDO DE PERTENENCIA EN LOS NIÑOS Y LAS NIÑAS DE PREESCOLAR.</w:t>
      </w:r>
    </w:p>
    <w:p w14:paraId="5C09D01E" w14:textId="1CB69DE4" w:rsidR="0015358F" w:rsidRPr="00E7045C" w:rsidRDefault="0015358F" w:rsidP="002C7B59">
      <w:pPr>
        <w:spacing w:line="256" w:lineRule="auto"/>
        <w:jc w:val="center"/>
        <w:rPr>
          <w:rFonts w:ascii="Georgia" w:hAnsi="Georgia" w:cs="Aparajita"/>
          <w:sz w:val="40"/>
          <w:szCs w:val="40"/>
          <w:lang w:val="es-MX"/>
        </w:rPr>
      </w:pPr>
      <w:r w:rsidRPr="00E7045C">
        <w:rPr>
          <w:rFonts w:ascii="Georgia" w:hAnsi="Georgia" w:cs="Aparajita"/>
          <w:sz w:val="40"/>
          <w:szCs w:val="40"/>
          <w:lang w:val="es-MX"/>
        </w:rPr>
        <w:t>Trabajo:</w:t>
      </w:r>
      <w:r w:rsidR="002C7B59">
        <w:rPr>
          <w:rFonts w:ascii="Georgia" w:hAnsi="Georgia" w:cs="Aparajita"/>
          <w:sz w:val="40"/>
          <w:szCs w:val="40"/>
          <w:lang w:val="es-MX"/>
        </w:rPr>
        <w:t xml:space="preserve"> </w:t>
      </w:r>
      <w:r w:rsidR="002C7B59" w:rsidRPr="002C7B59">
        <w:rPr>
          <w:rFonts w:ascii="Georgia" w:hAnsi="Georgia" w:cs="Aparajita"/>
          <w:sz w:val="40"/>
          <w:szCs w:val="40"/>
          <w:lang w:val="es-MX"/>
        </w:rPr>
        <w:t>El conocimiento de sí mismo y de los otros como fundamentos para la construcción de identidad.</w:t>
      </w:r>
    </w:p>
    <w:p w14:paraId="7F81FEEA" w14:textId="76F8D965"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Maestra: Roberto Acosta Robles</w:t>
      </w:r>
    </w:p>
    <w:p w14:paraId="478E76C5" w14:textId="759CA5BB" w:rsidR="007E00D1" w:rsidRDefault="0015358F" w:rsidP="007E00D1">
      <w:pPr>
        <w:spacing w:line="256" w:lineRule="auto"/>
        <w:jc w:val="center"/>
        <w:rPr>
          <w:rFonts w:ascii="Georgia" w:hAnsi="Georgia" w:cs="Aparajita"/>
          <w:sz w:val="40"/>
          <w:szCs w:val="40"/>
          <w:lang w:val="es-MX"/>
        </w:rPr>
      </w:pPr>
      <w:r w:rsidRPr="00E7045C">
        <w:rPr>
          <w:rFonts w:ascii="Georgia" w:hAnsi="Georgia" w:cs="Aparajita"/>
          <w:sz w:val="40"/>
          <w:szCs w:val="40"/>
          <w:lang w:val="es-MX"/>
        </w:rPr>
        <w:t>Alumna:</w:t>
      </w:r>
      <w:r w:rsidR="00B949EA">
        <w:rPr>
          <w:rFonts w:ascii="Georgia" w:hAnsi="Georgia" w:cs="Aparajita"/>
          <w:sz w:val="40"/>
          <w:szCs w:val="40"/>
          <w:lang w:val="es-MX"/>
        </w:rPr>
        <w:t xml:space="preserve"> </w:t>
      </w:r>
      <w:r w:rsidR="007E00D1">
        <w:rPr>
          <w:rFonts w:ascii="Georgia" w:hAnsi="Georgia" w:cs="Aparajita"/>
          <w:sz w:val="40"/>
          <w:szCs w:val="40"/>
          <w:lang w:val="es-MX"/>
        </w:rPr>
        <w:t xml:space="preserve">Alicia </w:t>
      </w:r>
      <w:proofErr w:type="spellStart"/>
      <w:r w:rsidR="007E00D1">
        <w:rPr>
          <w:rFonts w:ascii="Georgia" w:hAnsi="Georgia" w:cs="Aparajita"/>
          <w:sz w:val="40"/>
          <w:szCs w:val="40"/>
          <w:lang w:val="es-MX"/>
        </w:rPr>
        <w:t>Marifer</w:t>
      </w:r>
      <w:proofErr w:type="spellEnd"/>
      <w:r w:rsidR="007E00D1">
        <w:rPr>
          <w:rFonts w:ascii="Georgia" w:hAnsi="Georgia" w:cs="Aparajita"/>
          <w:sz w:val="40"/>
          <w:szCs w:val="40"/>
          <w:lang w:val="es-MX"/>
        </w:rPr>
        <w:t xml:space="preserve"> Herrera Reyna</w:t>
      </w:r>
      <w:r w:rsidRPr="00E7045C">
        <w:rPr>
          <w:rFonts w:ascii="Georgia" w:hAnsi="Georgia" w:cs="Aparajita"/>
          <w:sz w:val="40"/>
          <w:szCs w:val="40"/>
          <w:lang w:val="es-MX"/>
        </w:rPr>
        <w:t xml:space="preserve"> #</w:t>
      </w:r>
      <w:r w:rsidR="007E00D1">
        <w:rPr>
          <w:rFonts w:ascii="Georgia" w:hAnsi="Georgia" w:cs="Aparajita"/>
          <w:sz w:val="40"/>
          <w:szCs w:val="40"/>
          <w:lang w:val="es-MX"/>
        </w:rPr>
        <w:t>9</w:t>
      </w:r>
    </w:p>
    <w:p w14:paraId="197FB2F3" w14:textId="42102149" w:rsidR="00E7045C" w:rsidRPr="00E7045C" w:rsidRDefault="00E7045C" w:rsidP="00E7045C">
      <w:pPr>
        <w:spacing w:line="256" w:lineRule="auto"/>
        <w:jc w:val="center"/>
        <w:rPr>
          <w:rFonts w:ascii="Georgia" w:hAnsi="Georgia" w:cs="Aparajita"/>
          <w:sz w:val="40"/>
          <w:szCs w:val="40"/>
          <w:lang w:val="es-MX"/>
        </w:rPr>
      </w:pPr>
      <w:r>
        <w:rPr>
          <w:rFonts w:ascii="Georgia" w:hAnsi="Georgia" w:cs="Aparajita"/>
          <w:sz w:val="40"/>
          <w:szCs w:val="40"/>
          <w:lang w:val="es-MX"/>
        </w:rPr>
        <w:t>2do. Sección: ¨B¨</w:t>
      </w:r>
    </w:p>
    <w:p w14:paraId="0C5F4AD8" w14:textId="0B44C30E" w:rsidR="00B949EA" w:rsidRDefault="0015358F" w:rsidP="00633B9A">
      <w:pPr>
        <w:spacing w:line="256" w:lineRule="auto"/>
        <w:jc w:val="center"/>
        <w:rPr>
          <w:rFonts w:ascii="Georgia" w:hAnsi="Georgia" w:cs="Aparajita"/>
          <w:sz w:val="40"/>
          <w:szCs w:val="40"/>
          <w:lang w:val="es-MX"/>
        </w:rPr>
      </w:pPr>
      <w:r w:rsidRPr="00E7045C">
        <w:rPr>
          <w:rFonts w:ascii="Georgia" w:hAnsi="Georgia" w:cs="Aparajita"/>
          <w:sz w:val="40"/>
          <w:szCs w:val="40"/>
          <w:lang w:val="es-MX"/>
        </w:rPr>
        <w:t xml:space="preserve">Fecha: </w:t>
      </w:r>
      <w:r w:rsidR="002C7B59">
        <w:rPr>
          <w:rFonts w:ascii="Georgia" w:hAnsi="Georgia" w:cs="Aparajita"/>
          <w:sz w:val="40"/>
          <w:szCs w:val="40"/>
          <w:lang w:val="es-MX"/>
        </w:rPr>
        <w:t>15</w:t>
      </w:r>
      <w:r w:rsidRPr="00E7045C">
        <w:rPr>
          <w:rFonts w:ascii="Georgia" w:hAnsi="Georgia" w:cs="Aparajita"/>
          <w:sz w:val="40"/>
          <w:szCs w:val="40"/>
          <w:lang w:val="es-MX"/>
        </w:rPr>
        <w:t xml:space="preserve">- </w:t>
      </w:r>
      <w:r w:rsidR="002C7B59">
        <w:rPr>
          <w:rFonts w:ascii="Georgia" w:hAnsi="Georgia" w:cs="Aparajita"/>
          <w:sz w:val="40"/>
          <w:szCs w:val="40"/>
          <w:lang w:val="es-MX"/>
        </w:rPr>
        <w:t>abril</w:t>
      </w:r>
      <w:r w:rsidRPr="00E7045C">
        <w:rPr>
          <w:rFonts w:ascii="Georgia" w:hAnsi="Georgia" w:cs="Aparajita"/>
          <w:sz w:val="40"/>
          <w:szCs w:val="40"/>
          <w:lang w:val="es-MX"/>
        </w:rPr>
        <w:t>-2021.</w:t>
      </w:r>
    </w:p>
    <w:p w14:paraId="67FB959F" w14:textId="77777777" w:rsidR="00633B9A" w:rsidRDefault="00633B9A" w:rsidP="00633B9A">
      <w:pPr>
        <w:spacing w:line="256" w:lineRule="auto"/>
        <w:jc w:val="center"/>
        <w:rPr>
          <w:rFonts w:ascii="Georgia" w:hAnsi="Georgia" w:cs="Aparajita"/>
          <w:sz w:val="40"/>
          <w:szCs w:val="40"/>
          <w:lang w:val="es-MX"/>
        </w:rPr>
      </w:pPr>
      <w:bookmarkStart w:id="0" w:name="_GoBack"/>
      <w:bookmarkEnd w:id="0"/>
    </w:p>
    <w:p w14:paraId="4D97444E" w14:textId="2BA10DF8" w:rsidR="0015358F" w:rsidRPr="00B949EA" w:rsidRDefault="00D725B7" w:rsidP="00D725B7">
      <w:pPr>
        <w:jc w:val="center"/>
        <w:rPr>
          <w:b/>
          <w:color w:val="262626" w:themeColor="text1" w:themeTint="D9"/>
          <w:sz w:val="2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949EA">
        <w:rPr>
          <w:b/>
          <w:color w:val="262626" w:themeColor="text1" w:themeTint="D9"/>
          <w:sz w:val="28"/>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INFANCIA, LA NIÑEZ, LAS INTERRUPCIONES.</w:t>
      </w:r>
    </w:p>
    <w:p w14:paraId="70993FA3" w14:textId="7572D57A" w:rsidR="001707D3" w:rsidRPr="00EF24CA" w:rsidRDefault="00094306" w:rsidP="00B949EA">
      <w:pPr>
        <w:jc w:val="center"/>
        <w:rPr>
          <w:rFonts w:ascii="Arial" w:hAnsi="Arial" w:cs="Arial"/>
          <w:sz w:val="24"/>
          <w:szCs w:val="24"/>
          <w:lang w:val="es-MX"/>
        </w:rPr>
      </w:pPr>
      <w:r w:rsidRPr="00EF24CA">
        <w:rPr>
          <w:rFonts w:ascii="Arial" w:hAnsi="Arial" w:cs="Arial"/>
          <w:sz w:val="24"/>
          <w:szCs w:val="24"/>
          <w:lang w:val="es-MX"/>
        </w:rPr>
        <w:t xml:space="preserve">Anotar ideas principales de la </w:t>
      </w:r>
      <w:r w:rsidR="002C7B59" w:rsidRPr="00EF24CA">
        <w:rPr>
          <w:rFonts w:ascii="Arial" w:hAnsi="Arial" w:cs="Arial"/>
          <w:sz w:val="24"/>
          <w:szCs w:val="24"/>
          <w:lang w:val="es-MX"/>
        </w:rPr>
        <w:t>lectura</w:t>
      </w:r>
      <w:r w:rsidRPr="00EF24CA">
        <w:rPr>
          <w:rFonts w:ascii="Arial" w:hAnsi="Arial" w:cs="Arial"/>
          <w:sz w:val="24"/>
          <w:szCs w:val="24"/>
          <w:lang w:val="es-MX"/>
        </w:rPr>
        <w:t>:</w:t>
      </w:r>
    </w:p>
    <w:p w14:paraId="4EEF625E" w14:textId="528E7AD3" w:rsidR="00BD6D3F" w:rsidRPr="00B949EA" w:rsidRDefault="00BD6D3F"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escuela hace misión a partir del deterioro. Quisiera hacer otra cosa, pero insiste en fijar la niñez en un punto quieto, aletargado, frondoso en representaciones, inhábil para el encuentro.</w:t>
      </w:r>
    </w:p>
    <w:p w14:paraId="3F0AC5EC" w14:textId="69E10E5A" w:rsidR="00BD6D3F" w:rsidRPr="00B949EA" w:rsidRDefault="00BD6D3F"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niñez no es algo que pasa, sino una duración, aunque más no sea una milésima en el tiempo del mundo. La duración del estar siendo niño. Todo lo que ocurre durante y que, quizá, podrá ser recordado y olvidado. Gerundio, no infinitivo. O bien, infinitivo sub-divisible una y otra vez, en acontecimiento. El durante de los niños sería, por lo poco que sabemos y lo poco que sabremos todavía, un</w:t>
      </w:r>
      <w:r w:rsidR="00813655" w:rsidRPr="00B949EA">
        <w:rPr>
          <w:rFonts w:ascii="Calibri" w:hAnsi="Calibri" w:cs="Calibri"/>
          <w:sz w:val="24"/>
          <w:szCs w:val="24"/>
          <w:lang w:val="es-MX"/>
        </w:rPr>
        <w:t xml:space="preserve"> </w:t>
      </w:r>
      <w:r w:rsidRPr="00B949EA">
        <w:rPr>
          <w:rFonts w:ascii="Calibri" w:hAnsi="Calibri" w:cs="Calibri"/>
          <w:sz w:val="24"/>
          <w:szCs w:val="24"/>
          <w:lang w:val="es-MX"/>
        </w:rPr>
        <w:t>tiempo no lineal, no evolutivo, no unidimensional.</w:t>
      </w:r>
    </w:p>
    <w:p w14:paraId="79F07C1E" w14:textId="434D284D" w:rsidR="00813655" w:rsidRPr="00B949EA" w:rsidRDefault="00813655"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tiempo de los niños no es lineal, sobre todo para ellos mismos.</w:t>
      </w:r>
    </w:p>
    <w:p w14:paraId="5539A72F" w14:textId="54820D74" w:rsidR="004C4B5C" w:rsidRPr="00B949EA" w:rsidRDefault="00813655"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No hay antes, durante y después en aquello que hacen los niños. Esa es una narrativa que buscamos desesperadamente los adultos para detener lo irrefrenable.</w:t>
      </w:r>
    </w:p>
    <w:p w14:paraId="4758F673" w14:textId="2DCCA36E" w:rsidR="004751F0" w:rsidRPr="00B949EA" w:rsidRDefault="004C4B5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La relación con los niños es una relación de alteridad. De extrañeza. De misterio. De temblor. De perplejidad. De perturbación. Depende de lo que hagamos con ello, la relación tendrá matices diversos. O ser completamente indiferente y brutal. La extrañeza puede pulverizarse hasta convertirse en polvo. O no. El misterio puede develarse, aunque ya conocemos cómo se reducen los misterios a pocas y soberbias fórmulas del saber. El temblor es </w:t>
      </w:r>
      <w:r w:rsidR="006D1C1B" w:rsidRPr="00B949EA">
        <w:rPr>
          <w:rFonts w:ascii="Calibri" w:hAnsi="Calibri" w:cs="Calibri"/>
          <w:sz w:val="24"/>
          <w:szCs w:val="24"/>
          <w:lang w:val="es-MX"/>
        </w:rPr>
        <w:t>sacudido</w:t>
      </w:r>
      <w:r w:rsidRPr="00B949EA">
        <w:rPr>
          <w:rFonts w:ascii="Calibri" w:hAnsi="Calibri" w:cs="Calibri"/>
          <w:sz w:val="24"/>
          <w:szCs w:val="24"/>
          <w:lang w:val="es-MX"/>
        </w:rPr>
        <w:t xml:space="preserve"> y también emoción. La perplejidad puede reducirse a pocos segundos. O durar toda la vida. La perturbación puede molestar, incomodar, ofender. O comenzar a formar parte de uno mismo.</w:t>
      </w:r>
    </w:p>
    <w:p w14:paraId="74AE3A93" w14:textId="77777777" w:rsidR="006D1C1B" w:rsidRPr="00B949EA" w:rsidRDefault="006D1C1B" w:rsidP="006D1C1B">
      <w:pPr>
        <w:pStyle w:val="Prrafodelista"/>
        <w:rPr>
          <w:rFonts w:ascii="Calibri" w:hAnsi="Calibri" w:cs="Calibri"/>
          <w:sz w:val="24"/>
          <w:szCs w:val="24"/>
          <w:lang w:val="es-MX"/>
        </w:rPr>
      </w:pPr>
    </w:p>
    <w:p w14:paraId="1EA680F7" w14:textId="3CBC1B32" w:rsidR="006D1C1B" w:rsidRPr="00B949EA" w:rsidRDefault="006D1C1B"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educación debe a los niños algunos gestos que le han sido sustraídos. Gestos corporales, gestos de atención, gestos de ficción y gestos de lenguaje. Ya no es el caso de contentarnos con no interrumpir.</w:t>
      </w:r>
    </w:p>
    <w:p w14:paraId="27F3A7A3" w14:textId="77777777" w:rsidR="006D1C1B" w:rsidRPr="00B949EA" w:rsidRDefault="006D1C1B" w:rsidP="006D1C1B">
      <w:pPr>
        <w:pStyle w:val="Prrafodelista"/>
        <w:rPr>
          <w:rFonts w:ascii="Calibri" w:hAnsi="Calibri" w:cs="Calibri"/>
          <w:sz w:val="24"/>
          <w:szCs w:val="24"/>
          <w:lang w:val="es-MX"/>
        </w:rPr>
      </w:pPr>
    </w:p>
    <w:p w14:paraId="176C11CD" w14:textId="4B81054F" w:rsidR="006D1C1B" w:rsidRPr="00B949EA" w:rsidRDefault="006D1C1B"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Termino este texto como lo he comenzado. No es un problema de optimismo o de pesimismo o de desazón. De amor o de desamor por los niños, de ilusión o desilusión por la escuela, por lo educativo. No se trata aquí de un carácter destructivo ni instructivo. Apenas se trata de la necesidad de pensar al niño (¿cuál?) hoy (¿cuándo, </w:t>
      </w:r>
      <w:proofErr w:type="gramStart"/>
      <w:r w:rsidRPr="00B949EA">
        <w:rPr>
          <w:rFonts w:ascii="Calibri" w:hAnsi="Calibri" w:cs="Calibri"/>
          <w:sz w:val="24"/>
          <w:szCs w:val="24"/>
          <w:lang w:val="es-MX"/>
        </w:rPr>
        <w:t>dónde?</w:t>
      </w:r>
      <w:proofErr w:type="gramEnd"/>
      <w:r w:rsidRPr="00B949EA">
        <w:rPr>
          <w:rFonts w:ascii="Calibri" w:hAnsi="Calibri" w:cs="Calibri"/>
          <w:sz w:val="24"/>
          <w:szCs w:val="24"/>
          <w:lang w:val="es-MX"/>
        </w:rPr>
        <w:t>). No alcanza, al menos para mí, disponer de un retrato elaborado de antemano o de una fotografía instantánea o de una cinematografía veloz y evanescente.</w:t>
      </w:r>
    </w:p>
    <w:p w14:paraId="4D0BF730" w14:textId="77777777" w:rsidR="006D1C1B" w:rsidRPr="00B949EA" w:rsidRDefault="006D1C1B" w:rsidP="006D1C1B">
      <w:pPr>
        <w:pStyle w:val="Prrafodelista"/>
        <w:rPr>
          <w:rFonts w:ascii="Calibri" w:hAnsi="Calibri" w:cs="Calibri"/>
          <w:sz w:val="24"/>
          <w:szCs w:val="24"/>
          <w:lang w:val="es-MX"/>
        </w:rPr>
      </w:pPr>
    </w:p>
    <w:p w14:paraId="5AA0272E" w14:textId="2AAAEAF2" w:rsidR="006D1C1B" w:rsidRPr="00B949EA" w:rsidRDefault="002F4226"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Los niños son un estorbo</w:t>
      </w:r>
    </w:p>
    <w:p w14:paraId="7A041D0D" w14:textId="3A7AC5F5" w:rsidR="002F4226" w:rsidRPr="00B949EA" w:rsidRDefault="002F4226"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Año 354-430. Cuya teología </w:t>
      </w:r>
      <w:r w:rsidR="00A45156" w:rsidRPr="00B949EA">
        <w:rPr>
          <w:rFonts w:ascii="Calibri" w:hAnsi="Calibri" w:cs="Calibri"/>
          <w:sz w:val="24"/>
          <w:szCs w:val="24"/>
          <w:lang w:val="es-MX"/>
        </w:rPr>
        <w:t>refiere que el hombre nace de el pecado, por eso el niño es la imagen viva del desliz.</w:t>
      </w:r>
    </w:p>
    <w:p w14:paraId="1C601B32"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lastRenderedPageBreak/>
        <w:t>Esto ocasionó que muchos niños no tuvieran el calor del hogar, cariño maternal y que fueran considerandos por su familia como algo molesto.</w:t>
      </w:r>
    </w:p>
    <w:p w14:paraId="2E001D57"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infanticidio, el aborto, el exilio, el abandono y la crianza por nodrizas fueron costumbres de la época.</w:t>
      </w:r>
    </w:p>
    <w:p w14:paraId="557253B8"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aspecto religioso provocaba el desprecio hacia la infancia, expresaban que carecían del alma.</w:t>
      </w:r>
    </w:p>
    <w:p w14:paraId="1E028DC4"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Los niños son yugos </w:t>
      </w:r>
    </w:p>
    <w:p w14:paraId="63055C76"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Hasta el siglo IV. Los padres son propietarios de sus hijos, ellos los consideraban como yugos y como carga.</w:t>
      </w:r>
    </w:p>
    <w:p w14:paraId="5FB906EA"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Los niños provocaban en los adultos fantasías, temores y fobias.</w:t>
      </w:r>
    </w:p>
    <w:p w14:paraId="44A6086A" w14:textId="078D0FF2" w:rsidR="00E41DCA"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Los padres disponían de sus hijos para cambiarlos y usarlos según su interés.</w:t>
      </w:r>
    </w:p>
    <w:p w14:paraId="02968C69"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Los niños y la maldad innata </w:t>
      </w:r>
    </w:p>
    <w:p w14:paraId="47427816" w14:textId="36AADE65" w:rsidR="00E41DCA"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Siglo XV. Los niños eran entendidos como entidades llenas de maldad, eran sometidos a castigos corporales despiadados para dominarlos, así como también eran cuidados por terceros o abandonados a su suerte.</w:t>
      </w:r>
    </w:p>
    <w:p w14:paraId="7E717A74"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niño como “tabula rasa”</w:t>
      </w:r>
    </w:p>
    <w:p w14:paraId="6273B7DD"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Año 1693. El niño es como una pizarra en blanco donde no hay nada escrito, sus caracteres pueden ser moldeados, aprenden a través de las experiencias sensoriales, no existen conocimientos ni habilidades innatas.</w:t>
      </w:r>
    </w:p>
    <w:p w14:paraId="0C617FB7"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Se postulaba que la educación debía formar al niño para que sea una persona educada.</w:t>
      </w:r>
    </w:p>
    <w:p w14:paraId="136D4E93"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educación moral era de mayor importancia que la adquisición de conocimientos y habilidades.</w:t>
      </w:r>
    </w:p>
    <w:p w14:paraId="437A1D4A" w14:textId="275F3BD5"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adulto era quien decidía lo que el niño tendría que ser.</w:t>
      </w:r>
    </w:p>
    <w:p w14:paraId="3EC281D1"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El niño como bondad innata </w:t>
      </w:r>
    </w:p>
    <w:p w14:paraId="46FAF1E9"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Año 1762. El niño nace bueno es la sociedad quien lo corrompe.</w:t>
      </w:r>
    </w:p>
    <w:p w14:paraId="241F6052"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objetivo principal de educar, era fortalecer el juicio independiente.</w:t>
      </w:r>
    </w:p>
    <w:p w14:paraId="538DF995" w14:textId="1AC18ED5"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Cuando los niños se enfrentan a valores contrapuestos o a presiones sociales debían aprender a apoyarse y confiar en su capacidad de razonar.</w:t>
      </w:r>
    </w:p>
    <w:p w14:paraId="08ACBB2C"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niño como propiedad</w:t>
      </w:r>
    </w:p>
    <w:p w14:paraId="65954BFE"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Siglo XVI. Mientras se discutía la educación ideal para los niños, la realidad era otra. El niño se convirtió en propiedad o en un recurso económico.</w:t>
      </w:r>
    </w:p>
    <w:p w14:paraId="2B913447"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forma más extrema de ver a los niños como propiedad es la esclavitud.</w:t>
      </w:r>
    </w:p>
    <w:p w14:paraId="7C8F5BEF"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Las leyes contra el trabajo infantil promulgadas en el siglo XIX.</w:t>
      </w:r>
    </w:p>
    <w:p w14:paraId="22C6DF5B" w14:textId="77777777" w:rsidR="001F513C" w:rsidRPr="00B949EA" w:rsidRDefault="001F513C" w:rsidP="00453B19">
      <w:pPr>
        <w:ind w:left="360"/>
        <w:rPr>
          <w:rFonts w:ascii="Calibri" w:hAnsi="Calibri" w:cs="Calibri"/>
          <w:sz w:val="24"/>
          <w:szCs w:val="24"/>
          <w:lang w:val="es-MX"/>
        </w:rPr>
      </w:pPr>
    </w:p>
    <w:p w14:paraId="42735F87"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En Inglaterra o Francia, los niños dormían </w:t>
      </w:r>
      <w:proofErr w:type="gramStart"/>
      <w:r w:rsidRPr="00B949EA">
        <w:rPr>
          <w:rFonts w:ascii="Calibri" w:hAnsi="Calibri" w:cs="Calibri"/>
          <w:sz w:val="24"/>
          <w:szCs w:val="24"/>
          <w:lang w:val="es-MX"/>
        </w:rPr>
        <w:t>junto  con</w:t>
      </w:r>
      <w:proofErr w:type="gramEnd"/>
      <w:r w:rsidRPr="00B949EA">
        <w:rPr>
          <w:rFonts w:ascii="Calibri" w:hAnsi="Calibri" w:cs="Calibri"/>
          <w:sz w:val="24"/>
          <w:szCs w:val="24"/>
          <w:lang w:val="es-MX"/>
        </w:rPr>
        <w:t xml:space="preserve"> los adultos, usaban la misma ropa, trabajaban en las mismas faenas y hasta se divertían con los mismos juegos.</w:t>
      </w:r>
    </w:p>
    <w:p w14:paraId="5F24A418"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La familia cumplía una función: la transmisión de la vida, de los bienes y de los apellidos, pero apenas penetraba en la sensibilidad.</w:t>
      </w:r>
    </w:p>
    <w:p w14:paraId="1BB815B2"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La civilización medieval no tenía idea </w:t>
      </w:r>
      <w:proofErr w:type="gramStart"/>
      <w:r w:rsidRPr="00B949EA">
        <w:rPr>
          <w:rFonts w:ascii="Calibri" w:hAnsi="Calibri" w:cs="Calibri"/>
          <w:sz w:val="24"/>
          <w:szCs w:val="24"/>
          <w:lang w:val="es-MX"/>
        </w:rPr>
        <w:t>del educación</w:t>
      </w:r>
      <w:proofErr w:type="gramEnd"/>
      <w:r w:rsidRPr="00B949EA">
        <w:rPr>
          <w:rFonts w:ascii="Calibri" w:hAnsi="Calibri" w:cs="Calibri"/>
          <w:sz w:val="24"/>
          <w:szCs w:val="24"/>
          <w:lang w:val="es-MX"/>
        </w:rPr>
        <w:t xml:space="preserve">. </w:t>
      </w:r>
    </w:p>
    <w:p w14:paraId="2969D411"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El niño como persona en desarrollo </w:t>
      </w:r>
    </w:p>
    <w:p w14:paraId="5BF95D5A"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lastRenderedPageBreak/>
        <w:t>Siglo XX. El concepto de etapa evolutiva se refiere a aquel periodo de la vida, durante la cual buena parte de la conducta se encuentra dominada por una cualidad particular en el modo de pensar en las relaciones sociales.</w:t>
      </w:r>
    </w:p>
    <w:p w14:paraId="1295BDAA" w14:textId="7DFFBEF1"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El niño es un ser lúdico </w:t>
      </w:r>
    </w:p>
    <w:p w14:paraId="1599E66C"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Años 1946-1981. Los niños deben jugar solos y define el juego como el entretenimiento de la vida por qué le permite construir su identidad.</w:t>
      </w:r>
    </w:p>
    <w:p w14:paraId="4C297189"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Critica a los que entienden a la actividad lúdica como diversión y que no lo consideran como trabajo infantil.</w:t>
      </w:r>
    </w:p>
    <w:p w14:paraId="1D64F692" w14:textId="77777777" w:rsidR="001F513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 xml:space="preserve">El niño como sujeto social de derecho </w:t>
      </w:r>
    </w:p>
    <w:p w14:paraId="13091004" w14:textId="4C62BF7D" w:rsidR="003513DC" w:rsidRPr="00B949EA" w:rsidRDefault="001F513C" w:rsidP="00B949EA">
      <w:pPr>
        <w:pStyle w:val="Prrafodelista"/>
        <w:numPr>
          <w:ilvl w:val="0"/>
          <w:numId w:val="3"/>
        </w:numPr>
        <w:rPr>
          <w:rFonts w:ascii="Calibri" w:hAnsi="Calibri" w:cs="Calibri"/>
          <w:sz w:val="24"/>
          <w:szCs w:val="24"/>
          <w:lang w:val="es-MX"/>
        </w:rPr>
      </w:pPr>
      <w:r w:rsidRPr="00B949EA">
        <w:rPr>
          <w:rFonts w:ascii="Calibri" w:hAnsi="Calibri" w:cs="Calibri"/>
          <w:sz w:val="24"/>
          <w:szCs w:val="24"/>
          <w:lang w:val="es-MX"/>
        </w:rPr>
        <w:t>El surgimiento de la convención de los derechos del niño, se logra que se considera al niño como un ser social con derechos y deberes.</w:t>
      </w:r>
    </w:p>
    <w:p w14:paraId="62A46C61" w14:textId="0BD387A8" w:rsidR="000F7C69" w:rsidRPr="006D1C1B" w:rsidRDefault="000F7C69" w:rsidP="006D1C1B">
      <w:pPr>
        <w:rPr>
          <w:rFonts w:ascii="Arial" w:hAnsi="Arial" w:cs="Arial"/>
          <w:sz w:val="24"/>
          <w:szCs w:val="24"/>
          <w:lang w:val="es-MX"/>
        </w:rPr>
      </w:pPr>
    </w:p>
    <w:sectPr w:rsidR="000F7C69" w:rsidRPr="006D1C1B" w:rsidSect="00B949EA">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0C2"/>
    <w:multiLevelType w:val="hybridMultilevel"/>
    <w:tmpl w:val="3CD05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A4141"/>
    <w:multiLevelType w:val="hybridMultilevel"/>
    <w:tmpl w:val="BD5C0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956C3"/>
    <w:multiLevelType w:val="hybridMultilevel"/>
    <w:tmpl w:val="8868A75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5E"/>
    <w:rsid w:val="00074441"/>
    <w:rsid w:val="00094306"/>
    <w:rsid w:val="000F7C69"/>
    <w:rsid w:val="0015358F"/>
    <w:rsid w:val="001707D3"/>
    <w:rsid w:val="00171C24"/>
    <w:rsid w:val="001B77F3"/>
    <w:rsid w:val="001F513C"/>
    <w:rsid w:val="002107EF"/>
    <w:rsid w:val="00252805"/>
    <w:rsid w:val="00261421"/>
    <w:rsid w:val="002C7B59"/>
    <w:rsid w:val="002D6D97"/>
    <w:rsid w:val="002E2399"/>
    <w:rsid w:val="002F4226"/>
    <w:rsid w:val="003513DC"/>
    <w:rsid w:val="00365F1C"/>
    <w:rsid w:val="003719F3"/>
    <w:rsid w:val="0042515A"/>
    <w:rsid w:val="00453B19"/>
    <w:rsid w:val="004751F0"/>
    <w:rsid w:val="004C4B5C"/>
    <w:rsid w:val="00502F1F"/>
    <w:rsid w:val="005070E0"/>
    <w:rsid w:val="005E2206"/>
    <w:rsid w:val="00633B9A"/>
    <w:rsid w:val="00641EEF"/>
    <w:rsid w:val="00645180"/>
    <w:rsid w:val="006C74C4"/>
    <w:rsid w:val="006D1C1B"/>
    <w:rsid w:val="00721D6D"/>
    <w:rsid w:val="007E00D1"/>
    <w:rsid w:val="00813655"/>
    <w:rsid w:val="008354AA"/>
    <w:rsid w:val="008D4248"/>
    <w:rsid w:val="009C421B"/>
    <w:rsid w:val="009E611F"/>
    <w:rsid w:val="00A45156"/>
    <w:rsid w:val="00B1644E"/>
    <w:rsid w:val="00B741F9"/>
    <w:rsid w:val="00B949EA"/>
    <w:rsid w:val="00B94F89"/>
    <w:rsid w:val="00BD6D3F"/>
    <w:rsid w:val="00BE142F"/>
    <w:rsid w:val="00BF6E83"/>
    <w:rsid w:val="00CF6D26"/>
    <w:rsid w:val="00D20BC0"/>
    <w:rsid w:val="00D725B7"/>
    <w:rsid w:val="00E41DCA"/>
    <w:rsid w:val="00E7045C"/>
    <w:rsid w:val="00EE4169"/>
    <w:rsid w:val="00EE51DD"/>
    <w:rsid w:val="00EF24CA"/>
    <w:rsid w:val="00F01E3C"/>
    <w:rsid w:val="00F145E8"/>
    <w:rsid w:val="00FE0C5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8244"/>
  <w15:chartTrackingRefBased/>
  <w15:docId w15:val="{1864C18E-BFE7-42E0-A2C1-DD63851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77F3"/>
    <w:pPr>
      <w:ind w:left="720"/>
      <w:contextualSpacing/>
    </w:pPr>
  </w:style>
  <w:style w:type="character" w:styleId="Hipervnculo">
    <w:name w:val="Hyperlink"/>
    <w:basedOn w:val="Fuentedeprrafopredeter"/>
    <w:uiPriority w:val="99"/>
    <w:unhideWhenUsed/>
    <w:rsid w:val="000F7C69"/>
    <w:rPr>
      <w:color w:val="0563C1" w:themeColor="hyperlink"/>
      <w:u w:val="single"/>
    </w:rPr>
  </w:style>
  <w:style w:type="character" w:customStyle="1" w:styleId="UnresolvedMention">
    <w:name w:val="Unresolved Mention"/>
    <w:basedOn w:val="Fuentedeprrafopredeter"/>
    <w:uiPriority w:val="99"/>
    <w:semiHidden/>
    <w:unhideWhenUsed/>
    <w:rsid w:val="000F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919</Words>
  <Characters>5056</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Ali</cp:lastModifiedBy>
  <cp:revision>13</cp:revision>
  <dcterms:created xsi:type="dcterms:W3CDTF">2021-04-15T20:19:00Z</dcterms:created>
  <dcterms:modified xsi:type="dcterms:W3CDTF">2021-04-16T04:36:00Z</dcterms:modified>
</cp:coreProperties>
</file>