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NORMAL DE EDUCACIÓN PREESCOLAR</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Licenciatura en Educación preescolar</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Ciclo escolar 2020 – 2021</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431673</wp:posOffset>
                </wp:positionH>
                <wp:positionV relativeFrom="paragraph">
                  <wp:posOffset>304419</wp:posOffset>
                </wp:positionV>
                <wp:extent cx="4737100" cy="1070610"/>
                <wp:effectExtent b="15240" l="0" r="0" t="19050"/>
                <wp:wrapNone/>
                <wp:docPr id="1" name=""/>
                <a:graphic>
                  <a:graphicData uri="http://schemas.microsoft.com/office/word/2010/wordprocessingGroup">
                    <wpg:wgp>
                      <wpg:cNvGrpSpPr/>
                      <wpg:grpSpPr>
                        <a:xfrm>
                          <a:off x="0" y="0"/>
                          <a:ext cx="4737100" cy="1070610"/>
                          <a:chOff x="0" y="0"/>
                          <a:chExt cx="4420078" cy="909701"/>
                        </a:xfrm>
                      </wpg:grpSpPr>
                      <pic:pic>
                        <pic:nvPicPr>
                          <pic:cNvPr id="2" name="2 Imagen"/>
                          <pic:cNvPicPr>
                            <a:picLocks noChangeAspect="1"/>
                          </pic:cNvPicPr>
                        </pic:nvPicPr>
                        <pic:blipFill>
                          <a:blip cstate="print" r:embed="rId1">
                            <a:extLst>
                              <a:ext uri="{28A0092B-C50C-407E-A947-70E740481C1C}"/>
                            </a:extLst>
                          </a:blip>
                          <a:stretch>
                            <a:fillRect/>
                          </a:stretch>
                        </pic:blipFill>
                        <pic:spPr>
                          <a:xfrm>
                            <a:off x="0" y="0"/>
                            <a:ext cx="1861952" cy="909701"/>
                          </a:xfrm>
                          <a:prstGeom prst="rect">
                            <a:avLst/>
                          </a:prstGeom>
                        </pic:spPr>
                      </pic:pic>
                      <wps:wsp>
                        <wps:cNvSpPr txBox="1"/>
                        <wps:cNvPr id="3" name="1 CuadroTexto"/>
                        <wps:spPr>
                          <a:xfrm>
                            <a:off x="2135348" y="35938"/>
                            <a:ext cx="2284730" cy="801759"/>
                          </a:xfrm>
                          <a:prstGeom prst="rect">
                            <a:avLst/>
                          </a:prstGeom>
                          <a:noFill/>
                        </wps:spPr>
                        <wps:txbx>
                          <w:txbxContent>
                            <w:p w:rsidR="000072E3" w:rsidDel="00000000" w:rsidP="000072E3" w:rsidRDefault="000072E3" w:rsidRPr="000072E3">
                              <w:pPr>
                                <w:pStyle w:val="NormalWeb"/>
                                <w:spacing w:after="0" w:afterAutospacing="0" w:before="0" w:beforeAutospacing="0"/>
                                <w:jc w:val="center"/>
                                <w:rPr>
                                  <w:sz w:val="28"/>
                                  <w:szCs w:val="28"/>
                                  <w:lang w:val="es-ES_tradnl"/>
                                </w:rPr>
                              </w:pPr>
                              <w:r w:rsidDel="00000000" w:rsidR="00000000" w:rsidRPr="00000000">
                                <w:rPr>
                                  <w:rFonts w:ascii="Arial" w:cs="Arial" w:hAnsi="Arial"/>
                                  <w:b w:val="1"/>
                                  <w:bCs w:val="1"/>
                                  <w:color w:val="939393"/>
                                  <w:kern w:val="24"/>
                                  <w:sz w:val="28"/>
                                  <w:szCs w:val="28"/>
                                  <w:lang w:val="es-ES_tradnl"/>
                                </w:rPr>
                                <w:t>ESTRATEGIAS DE MÚSICA Y CANTO EN EDUCACIÓN PREESCOLAR</w:t>
                              </w:r>
                            </w:p>
                          </w:txbxContent>
                        </wps:txbx>
                        <wps:bodyPr rtlCol="0" wrap="square">
                          <a:noAutofit/>
                        </wps:bodyPr>
                      </wps:wsp>
                      <wps:wsp>
                        <wps:cNvCnPr/>
                        <wps:cNvPr id="5" name="12 Conector recto"/>
                        <wps:spPr>
                          <a:xfrm>
                            <a:off x="2079312" y="4"/>
                            <a:ext cx="0" cy="837693"/>
                          </a:xfrm>
                          <a:prstGeom prst="line">
                            <a:avLst/>
                          </a:prstGeom>
                          <a:ln w="19050"/>
                          <a:effectLst>
                            <a:outerShdw blurRad="50800" rotWithShape="0" algn="tl" dir="2700000" dist="3810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431673</wp:posOffset>
                </wp:positionH>
                <wp:positionV relativeFrom="paragraph">
                  <wp:posOffset>304419</wp:posOffset>
                </wp:positionV>
                <wp:extent cx="4737100" cy="11049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37100" cy="1104900"/>
                        </a:xfrm>
                        <a:prstGeom prst="rect"/>
                        <a:ln/>
                      </pic:spPr>
                    </pic:pic>
                  </a:graphicData>
                </a:graphic>
              </wp:anchor>
            </w:drawing>
          </mc:Fallback>
        </mc:AlternateContent>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4"/>
          <w:szCs w:val="24"/>
          <w:rtl w:val="0"/>
        </w:rPr>
        <w:t xml:space="preserve">Nombre de la alumna: </w:t>
      </w:r>
      <w:r w:rsidDel="00000000" w:rsidR="00000000" w:rsidRPr="00000000">
        <w:rPr>
          <w:rFonts w:ascii="Times New Roman" w:cs="Times New Roman" w:eastAsia="Times New Roman" w:hAnsi="Times New Roman"/>
          <w:sz w:val="28"/>
          <w:szCs w:val="28"/>
          <w:u w:val="single"/>
          <w:rtl w:val="0"/>
        </w:rPr>
        <w:t xml:space="preserve">Sofía Vanessa Gaona Montoya</w:t>
      </w:r>
    </w:p>
    <w:p w:rsidR="00000000" w:rsidDel="00000000" w:rsidP="00000000" w:rsidRDefault="00000000" w:rsidRPr="00000000" w14:paraId="0000000B">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4"/>
          <w:szCs w:val="24"/>
          <w:rtl w:val="0"/>
        </w:rPr>
        <w:t xml:space="preserve">Número de lista: </w:t>
      </w:r>
      <w:r w:rsidDel="00000000" w:rsidR="00000000" w:rsidRPr="00000000">
        <w:rPr>
          <w:rFonts w:ascii="Times New Roman" w:cs="Times New Roman" w:eastAsia="Times New Roman" w:hAnsi="Times New Roman"/>
          <w:sz w:val="28"/>
          <w:szCs w:val="28"/>
          <w:u w:val="single"/>
          <w:rtl w:val="0"/>
        </w:rPr>
        <w:t xml:space="preserve">5</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Grupo: </w:t>
      </w:r>
      <w:r w:rsidDel="00000000" w:rsidR="00000000" w:rsidRPr="00000000">
        <w:rPr>
          <w:rFonts w:ascii="Times New Roman" w:cs="Times New Roman" w:eastAsia="Times New Roman" w:hAnsi="Times New Roman"/>
          <w:sz w:val="28"/>
          <w:szCs w:val="28"/>
          <w:u w:val="single"/>
          <w:rtl w:val="0"/>
        </w:rPr>
        <w:t xml:space="preserve">2ºA</w:t>
      </w:r>
    </w:p>
    <w:p w:rsidR="00000000" w:rsidDel="00000000" w:rsidP="00000000" w:rsidRDefault="00000000" w:rsidRPr="00000000" w14:paraId="0000000C">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4"/>
          <w:szCs w:val="24"/>
          <w:rtl w:val="0"/>
        </w:rPr>
        <w:t xml:space="preserve">Nombre del trabajo: </w:t>
      </w:r>
      <w:r w:rsidDel="00000000" w:rsidR="00000000" w:rsidRPr="00000000">
        <w:rPr>
          <w:rFonts w:ascii="Times New Roman" w:cs="Times New Roman" w:eastAsia="Times New Roman" w:hAnsi="Times New Roman"/>
          <w:sz w:val="28"/>
          <w:szCs w:val="28"/>
          <w:u w:val="single"/>
          <w:rtl w:val="0"/>
        </w:rPr>
        <w:t xml:space="preserve">Evidencia</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UNIDAD I</w:t>
      </w:r>
    </w:p>
    <w:p w:rsidR="00000000" w:rsidDel="00000000" w:rsidP="00000000" w:rsidRDefault="00000000" w:rsidRPr="00000000" w14:paraId="0000000E">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4"/>
          <w:szCs w:val="24"/>
          <w:rtl w:val="0"/>
        </w:rPr>
        <w:t xml:space="preserve">Nombre del docente: </w:t>
      </w:r>
      <w:r w:rsidDel="00000000" w:rsidR="00000000" w:rsidRPr="00000000">
        <w:rPr>
          <w:rFonts w:ascii="Times New Roman" w:cs="Times New Roman" w:eastAsia="Times New Roman" w:hAnsi="Times New Roman"/>
          <w:sz w:val="28"/>
          <w:szCs w:val="28"/>
          <w:u w:val="single"/>
          <w:rtl w:val="0"/>
        </w:rPr>
        <w:t xml:space="preserve">Jesús Armando Posada Hernández</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Saltillo, Coahuila                                                                                    20 de abril del 2021</w:t>
      </w:r>
    </w:p>
    <w:p w:rsidR="00000000" w:rsidDel="00000000" w:rsidP="00000000" w:rsidRDefault="00000000" w:rsidRPr="00000000" w14:paraId="0000001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"Una casa sin música, es como un cuerpo sin alma"</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niño a través del canto, tiene lugar a las primeras experiencias directas y vitales de la música, mientras canta lo hacemos sentir participe de un momento único y especial. Es importante sensibilizar al niño en la música por medio de la afinación motriz, el timbre de voz, su espíritu y su imaginación hacia el canto, así como su desarrollo cognitivo al memorizar y ampliar su repertorio de canciones y movimientos de baile.</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general, entre los 3 y 5 años el niño practica vocales y esto debe hacerse principalmente de manera individual o en grupos pequeños. De esta manera, la educadora podrá ayudar y orientar a sus alumnos en el ya mencionado proceso de sensibilización y toma de conciencia de su canto. Así también sabrá exactamente cómo dirigir las actividades que a realizar en conjunto con la música, sobre todo en aquellas canciones para trabajar la extensión vocal de sus niños.</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educación musical, principalmente la instrumental que desarrolla el sentido del ritmo, trabaja en la formación física y motora de los niños y niñas, proporcionándole un mejor sentido del equilibrio, lateralidad y motricidad. Al desarrollar el oído no sólo sirve para el estudio de la música, si no para el resto de su formación intelectual.</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el pedagogo Suzuki (Suzuki), el niño que oye mucho y que sabe escuchar y diferenciar entre distintos sonidos y tonos, logra captar mejor los mensajes en la escuela y aprende con más facilidad , así como también llegara a dominar su idioma materno antes que los niños no educados musicalmente. También asegura que muchos de los niños y niñas a los que les denominan “torpes o lentos” sólo tienen dificultades de audición y al superar este problema, mejoran rápidamente.</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niños aprenden palabras después de haberlas escuchado cientos de veces. Escuchar la música todos los días es importante, la repetición constante es imprescindible para aprender a tocar un instrumento. Los niños no aprenden una palabra o una pieza de música y después se deshacen de ella, al contrario, la añaden a su vocabulario o repertorio y poco a poco la usan en maneras nuevas y aún más complicadas.</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dimensiones específicas del desarrollo infantil que cumplen la estimulación de la música, el sonido y el ritmo son la motricidad, el lenguaje, la socialización, la conciencia del espacio y tiempo y el autoestima, dándole confianza en sí mismo y en sus capacidades.</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gran diferencia del aprendizaje de la música con otras disciplinas del conocimiento, es que la música es parte de nuestra vida cotidiana y se encuentra presente en todas las actividades culturales de ser humano, en el juego, en las rondas, en las expresiones religiosas, en las expresiones emocionales etc. Entonces, acercarse al mundo de la música es acercarse de manera más profunda al ser humano.</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los docentes en cuestión (anexo cuestionario) el proceso educativo contempla por lo menos tres planos: el cognitivo, el afectivo y el psicomotor, que pueden asimilar hacia los planos de la actividad musical..</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plano cognitivo, se consideran cinco niveles referentes a procesos mentales identificables: el recuerdo, la comprensión, el análisis, la síntesis y la aplicación. Cuando se interpreta o toca una obra musical se incluyen todos los niveles de cognición.</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CONCLUSIONES</w:t>
      </w:r>
    </w:p>
    <w:p w:rsidR="00000000" w:rsidDel="00000000" w:rsidP="00000000" w:rsidRDefault="00000000" w:rsidRPr="00000000" w14:paraId="00000029">
      <w:pPr>
        <w:jc w:val="both"/>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Después de esta unidad, puedo distinguir entre la melodía y la canción, donde la melodía son los sonidos en sucesión que se desenvuelven de manera lineal a lo largo del tiempo y la canción es como tal la voz adaptada al pulso que lleva la melodía, donde el pulso se utiliza para medir el tiempo.</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pude darme cuenta de la verdadera importancia de la música en la educación, principalmente en la etapa preescolar que es la más formativa para un niño. La música no es únicamente para entretener y jugar como muchos lo piensan, es como tal una estrategia para enseñar de manera lúdica y didáctica al niño, reconociendo sus fortalezas y debilidades para poder trabajar en ellas y así formar nuevas aptitudes y virtudes en él, que le servirán para su futuro.</w:t>
      </w:r>
    </w:p>
    <w:p w:rsidR="00000000" w:rsidDel="00000000" w:rsidP="00000000" w:rsidRDefault="00000000" w:rsidRPr="00000000" w14:paraId="0000002C">
      <w:pPr>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ANEXOS</w:t>
      </w:r>
    </w:p>
    <w:p w:rsidR="00000000" w:rsidDel="00000000" w:rsidP="00000000" w:rsidRDefault="00000000" w:rsidRPr="00000000" w14:paraId="0000002E">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Pregunta aplicada a la Sra. Cristina Montoya </w:t>
      </w:r>
      <w:r w:rsidDel="00000000" w:rsidR="00000000" w:rsidRPr="00000000">
        <w:rPr>
          <w:rFonts w:ascii="Times New Roman" w:cs="Times New Roman" w:eastAsia="Times New Roman" w:hAnsi="Times New Roman"/>
          <w:sz w:val="24"/>
          <w:szCs w:val="24"/>
          <w:rtl w:val="0"/>
        </w:rPr>
        <w:t xml:space="preserve">(Montoya, 2021)</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¿Qué importancia tiene la música para los niños de preescolar?</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Creo que la música en esta etapa es de suma importancia ya que los niños tienen la misma alegría que la música, al menos a mi hijo le ha sido más fácil aprender nuevas palabras gracias a canciones e incluso reconoce y relaciona cosas por ejemplo los nombres de los animales los relaciona con movimientos que este hace, y los representa al momento de cantar</w:t>
      </w:r>
    </w:p>
    <w:p w:rsidR="00000000" w:rsidDel="00000000" w:rsidP="00000000" w:rsidRDefault="00000000" w:rsidRPr="00000000" w14:paraId="00000031">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Pregunta aplicada a la educadora Mónica Salas </w:t>
      </w:r>
      <w:r w:rsidDel="00000000" w:rsidR="00000000" w:rsidRPr="00000000">
        <w:rPr>
          <w:rFonts w:ascii="Times New Roman" w:cs="Times New Roman" w:eastAsia="Times New Roman" w:hAnsi="Times New Roman"/>
          <w:color w:val="000000"/>
          <w:sz w:val="24"/>
          <w:szCs w:val="24"/>
          <w:rtl w:val="0"/>
        </w:rPr>
        <w:t xml:space="preserve">(Salas, 2021)</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¿Qué impacto tiene la música con la formación integral del niño de preescolar?</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Tiene un gran impacto, ya que despierta muchas emociones en el niño y mejora mucho su concentración o su capacidad cognitiva. </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¿Usted utiliza la música en sus clases? ¿en qué momento?</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muchas veces la utilizo dentro del aula para distraerlos o relajarlos, algunas otras para enseñarles un tema como las partes del cuerpo, los colores, las vocales, etc. En lo particular, me gusta utilizar bastante la música como herramienta de apoyo ya que atrae totalmente la atención de la mayoría de los niños y así todos están en el mismo canal de lo que estamos aprendiendo.</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pacing w:after="200" w:line="276" w:lineRule="auto"/>
        <w:rPr>
          <w:rFonts w:ascii="Times New Roman" w:cs="Times New Roman" w:eastAsia="Times New Roman" w:hAnsi="Times New Roman"/>
          <w:color w:val="000000"/>
          <w:sz w:val="24"/>
          <w:szCs w:val="24"/>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rPr/>
      </w:pPr>
      <w:r w:rsidDel="00000000" w:rsidR="00000000" w:rsidRPr="00000000">
        <w:rPr>
          <w:rtl w:val="0"/>
        </w:rPr>
        <w:t xml:space="preserve">Bibliografía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Montoya, S. C. (18 de abril de 2021). Musica en el preescolar. (S. Gaona, Entrevistador)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Salas, E. M. (ABRIL de 2021). Musica en preescolar. (S. Gaona, Entrevistador)</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Suzuki. (s.f.).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SUZUKI ASSOCIATION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Obtenido de https://suzukiassociation.org/about/suzuki-method/es/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5840" w:w="12240"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