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1591" w14:textId="77777777" w:rsidR="008605EE" w:rsidRDefault="008605EE" w:rsidP="0086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246464E" w14:textId="77777777" w:rsidR="008605EE" w:rsidRPr="00C575D8" w:rsidRDefault="008605EE" w:rsidP="008605EE">
      <w:pPr>
        <w:rPr>
          <w:rFonts w:ascii="Times New Roman" w:hAnsi="Times New Roman" w:cs="Times New Roman"/>
          <w:b/>
          <w:sz w:val="28"/>
          <w:szCs w:val="28"/>
        </w:rPr>
      </w:pPr>
    </w:p>
    <w:p w14:paraId="5D03BDBB" w14:textId="77777777" w:rsidR="008605EE" w:rsidRPr="00C575D8" w:rsidRDefault="008605EE" w:rsidP="0086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3928CE5" w14:textId="77777777" w:rsidR="008605EE" w:rsidRDefault="008605EE" w:rsidP="0086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834157E" w14:textId="77777777" w:rsidR="008605EE" w:rsidRDefault="008605EE" w:rsidP="00860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9569E" w14:textId="77777777" w:rsidR="008605EE" w:rsidRPr="00C575D8" w:rsidRDefault="008605EE" w:rsidP="0086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DDB84B" wp14:editId="61F4044A">
                <wp:simplePos x="0" y="0"/>
                <wp:positionH relativeFrom="column">
                  <wp:posOffset>348615</wp:posOffset>
                </wp:positionH>
                <wp:positionV relativeFrom="paragraph">
                  <wp:posOffset>22860</wp:posOffset>
                </wp:positionV>
                <wp:extent cx="4716780" cy="1082038"/>
                <wp:effectExtent l="0" t="19050" r="0" b="444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1082038"/>
                          <a:chOff x="0" y="0"/>
                          <a:chExt cx="4401383" cy="91987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16653" y="21157"/>
                            <a:ext cx="2284730" cy="898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87C46" w14:textId="77777777" w:rsidR="008605EE" w:rsidRPr="00591063" w:rsidRDefault="008605EE" w:rsidP="00860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MÚSICA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DB84B" id="Grupo 2" o:spid="_x0000_s1026" style="position:absolute;left:0;text-align:left;margin-left:27.45pt;margin-top:1.8pt;width:371.4pt;height:85.2pt;z-index:251659264;mso-width-relative:margin;mso-height-relative:margin" coordsize="44013,9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BMuY9EDAACTCQAADgAAAAAAAAAAAAAAAAA6AgAAZHJzL2Uyb0RvYy54&#10;bWxQSwECLQAKAAAAAAAAACEAk4dCoNrIAADayAAAFAAAAAAAAAAAAAAAAAA3BgAAZHJzL21lZGlh&#10;L2ltYWdlMS5wbmdQSwECLQAUAAYACAAAACEAky/i3+AAAAAIAQAADwAAAAAAAAAAAAAAAABD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166;top:211;width:2284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E787C46" w14:textId="77777777" w:rsidR="008605EE" w:rsidRPr="00591063" w:rsidRDefault="008605EE" w:rsidP="008605E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DE MÚSICA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ECCF0F" w14:textId="77777777" w:rsidR="008605EE" w:rsidRPr="00C575D8" w:rsidRDefault="008605EE" w:rsidP="00860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15E4" w14:textId="77777777" w:rsidR="008605EE" w:rsidRPr="00C575D8" w:rsidRDefault="008605EE" w:rsidP="00860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5E4A272" w14:textId="77777777" w:rsidR="008605EE" w:rsidRPr="00C575D8" w:rsidRDefault="008605EE" w:rsidP="008605EE">
      <w:pPr>
        <w:rPr>
          <w:rFonts w:ascii="Times New Roman" w:hAnsi="Times New Roman" w:cs="Times New Roman"/>
          <w:b/>
          <w:sz w:val="28"/>
          <w:szCs w:val="28"/>
        </w:rPr>
      </w:pPr>
    </w:p>
    <w:p w14:paraId="1F38C85B" w14:textId="77777777" w:rsidR="008605EE" w:rsidRPr="00CD746A" w:rsidRDefault="008605EE" w:rsidP="008605EE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Arial"/>
          <w:b/>
          <w:bCs/>
          <w:color w:val="000000"/>
          <w:kern w:val="24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606B15D6" w14:textId="77777777" w:rsidR="008605EE" w:rsidRDefault="008605EE" w:rsidP="00860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1973A" w14:textId="77777777" w:rsidR="008605EE" w:rsidRPr="00CD746A" w:rsidRDefault="008605EE" w:rsidP="00860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6A">
        <w:rPr>
          <w:rFonts w:ascii="Times New Roman" w:hAnsi="Times New Roman" w:cs="Times New Roman"/>
          <w:b/>
          <w:sz w:val="24"/>
          <w:szCs w:val="24"/>
        </w:rPr>
        <w:t>UNIDAD I</w:t>
      </w:r>
    </w:p>
    <w:p w14:paraId="14832F70" w14:textId="7287E82B" w:rsidR="008605EE" w:rsidRPr="00CD746A" w:rsidRDefault="008605EE" w:rsidP="00860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 DE UNIDAD 1</w:t>
      </w:r>
    </w:p>
    <w:p w14:paraId="07BFAB57" w14:textId="77777777" w:rsidR="008605EE" w:rsidRPr="00CD746A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56C36" wp14:editId="0D2551F3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7255510" cy="3116498"/>
                <wp:effectExtent l="0" t="0" r="0" b="0"/>
                <wp:wrapNone/>
                <wp:docPr id="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255510" cy="31164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8B609" w14:textId="77777777" w:rsidR="008605EE" w:rsidRPr="00D250B4" w:rsidRDefault="008605EE" w:rsidP="008605EE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Aplica el plan y programas de estudio para alcanzar los propósitos educativos y contribuir al pleno desenvolvimiento de las capacidades de sus alumnos. </w:t>
                            </w:r>
                          </w:p>
                          <w:p w14:paraId="27EC74DA" w14:textId="77777777" w:rsidR="008605EE" w:rsidRPr="00D250B4" w:rsidRDefault="008605EE" w:rsidP="008605E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Incorpora los recursos y medios didácticos idóneos para favorecer el aprendizaje de acuerdo con el conocimiento de los procesos de desarrollo cognitivo y socioemocional de los alumnos</w:t>
                            </w:r>
                          </w:p>
                          <w:p w14:paraId="354B9328" w14:textId="77777777" w:rsidR="008605EE" w:rsidRPr="00D250B4" w:rsidRDefault="008605EE" w:rsidP="008605EE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      </w:r>
                          </w:p>
                          <w:p w14:paraId="2F5935B5" w14:textId="77777777" w:rsidR="008605EE" w:rsidRPr="00D250B4" w:rsidRDefault="008605EE" w:rsidP="008605E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Selecciona estrategias que favorecen el desarrollo intelectual, físico, social y emocional de los alumnos para procurar el logro de los aprendizajes.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56C36" id="2 Marcador de contenido" o:spid="_x0000_s1030" style="position:absolute;left:0;text-align:left;margin-left:0;margin-top:21.95pt;width:571.3pt;height:245.4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" filled="f" stroked="f">
                <o:lock v:ext="edit" grouping="t"/>
                <v:textbox>
                  <w:txbxContent>
                    <w:p w14:paraId="6E78B609" w14:textId="77777777" w:rsidR="008605EE" w:rsidRPr="00D250B4" w:rsidRDefault="008605EE" w:rsidP="008605EE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Aplica el plan y programas de estudio para alcanzar los propósitos educativos y contribuir al pleno desenvolvimiento de las capacidades de sus alumnos. </w:t>
                      </w:r>
                    </w:p>
                    <w:p w14:paraId="27EC74DA" w14:textId="77777777" w:rsidR="008605EE" w:rsidRPr="00D250B4" w:rsidRDefault="008605EE" w:rsidP="008605E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Incorpora los recursos y medios didácticos idóneos para favorecer el aprendizaje de acuerdo con el conocimiento de los procesos de desarrollo cognitivo y socioemocional de los alumnos</w:t>
                      </w:r>
                    </w:p>
                    <w:p w14:paraId="354B9328" w14:textId="77777777" w:rsidR="008605EE" w:rsidRPr="00D250B4" w:rsidRDefault="008605EE" w:rsidP="008605EE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</w:r>
                    </w:p>
                    <w:p w14:paraId="2F5935B5" w14:textId="77777777" w:rsidR="008605EE" w:rsidRPr="00D250B4" w:rsidRDefault="008605EE" w:rsidP="008605E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Selecciona estrategias que favorecen el desarrollo intelectual, físico, social y emocional de los alumnos para procurar el logro de los aprendizajes.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746A">
        <w:rPr>
          <w:rFonts w:ascii="Times New Roman" w:hAnsi="Times New Roman" w:cs="Times New Roman"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sz w:val="24"/>
          <w:szCs w:val="24"/>
        </w:rPr>
        <w:t>Jesús Armando Posada Hernández</w:t>
      </w:r>
    </w:p>
    <w:p w14:paraId="5F1CDF4D" w14:textId="77777777" w:rsidR="008605EE" w:rsidRDefault="008605EE" w:rsidP="008605EE">
      <w:pPr>
        <w:rPr>
          <w:rFonts w:ascii="Times New Roman" w:hAnsi="Times New Roman" w:cs="Times New Roman"/>
          <w:sz w:val="24"/>
          <w:szCs w:val="24"/>
        </w:rPr>
      </w:pPr>
    </w:p>
    <w:p w14:paraId="71AF7DBD" w14:textId="77777777" w:rsidR="008605EE" w:rsidRPr="00D250B4" w:rsidRDefault="008605EE" w:rsidP="008605EE">
      <w:pPr>
        <w:rPr>
          <w:rFonts w:ascii="Times New Roman" w:hAnsi="Times New Roman" w:cs="Times New Roman"/>
          <w:sz w:val="24"/>
          <w:szCs w:val="24"/>
        </w:rPr>
      </w:pPr>
    </w:p>
    <w:p w14:paraId="7477A3A8" w14:textId="77777777" w:rsidR="008605EE" w:rsidRDefault="008605EE" w:rsidP="008605EE">
      <w:pPr>
        <w:jc w:val="center"/>
      </w:pPr>
    </w:p>
    <w:p w14:paraId="2CCE68BB" w14:textId="77777777" w:rsidR="008605EE" w:rsidRDefault="008605EE" w:rsidP="008605EE">
      <w:pPr>
        <w:jc w:val="center"/>
      </w:pPr>
    </w:p>
    <w:p w14:paraId="05949BCA" w14:textId="77777777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93D4B" w14:textId="77777777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2146D5" w14:textId="77777777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71207" w14:textId="77777777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6B564F" w14:textId="77777777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ADE47" w14:textId="77777777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E31DF" w14:textId="77777777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BF6F3" w14:textId="768966A3" w:rsidR="008605EE" w:rsidRDefault="008605EE" w:rsidP="00860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</w:t>
      </w:r>
      <w:r>
        <w:rPr>
          <w:rFonts w:ascii="Times New Roman" w:hAnsi="Times New Roman" w:cs="Times New Roman"/>
          <w:sz w:val="24"/>
          <w:szCs w:val="24"/>
        </w:rPr>
        <w:t>Abril,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E631517" w14:textId="62E2A49E" w:rsidR="00EA6B5A" w:rsidRDefault="002B2874"/>
    <w:p w14:paraId="2BD229ED" w14:textId="47229763" w:rsidR="008605EE" w:rsidRPr="008605EE" w:rsidRDefault="00412406" w:rsidP="004124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música como parte de la vida.</w:t>
      </w:r>
    </w:p>
    <w:p w14:paraId="4EFA1A58" w14:textId="144CC849" w:rsidR="00177BBB" w:rsidRDefault="008605EE" w:rsidP="00A27F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05EE">
        <w:rPr>
          <w:rFonts w:ascii="Arial" w:hAnsi="Arial" w:cs="Arial"/>
          <w:sz w:val="24"/>
          <w:szCs w:val="24"/>
        </w:rPr>
        <w:t>Los elementos de la música son 5 timbre, melodía, pulso, armonía y ritmo</w:t>
      </w:r>
      <w:r>
        <w:rPr>
          <w:rFonts w:ascii="Arial" w:hAnsi="Arial" w:cs="Arial"/>
          <w:sz w:val="24"/>
          <w:szCs w:val="24"/>
        </w:rPr>
        <w:t xml:space="preserve">, pero ¿Cuáles son aquellos sencillos de reconocer para mí? Y ¿cómo? Para comenzar la melodía </w:t>
      </w:r>
      <w:r w:rsidR="00A27F60">
        <w:rPr>
          <w:rFonts w:ascii="Arial" w:hAnsi="Arial" w:cs="Arial"/>
          <w:sz w:val="24"/>
          <w:szCs w:val="24"/>
        </w:rPr>
        <w:t>considero que es la más sencilla, ya que la melodía es la parte que más destaca e importante.</w:t>
      </w:r>
      <w:r w:rsidR="00A27F60" w:rsidRPr="00A27F60">
        <w:rPr>
          <w:rFonts w:ascii="Segoe UI" w:hAnsi="Segoe UI" w:cs="Segoe UI"/>
          <w:color w:val="132738"/>
          <w:shd w:val="clear" w:color="auto" w:fill="FFFFFF"/>
        </w:rPr>
        <w:t xml:space="preserve"> </w:t>
      </w:r>
      <w:r w:rsidR="00A27F60">
        <w:rPr>
          <w:rFonts w:ascii="Arial" w:hAnsi="Arial" w:cs="Arial"/>
          <w:sz w:val="24"/>
          <w:szCs w:val="24"/>
        </w:rPr>
        <w:t xml:space="preserve">Las melodías se producen a través de la voz humana y cualquier otro instrumento que produzca notas. Ahora seguimos con la armonía que funciona como el acompañamiento de las melodías o como una base sobre la que se desarrollan melodías, con esto nos podemos dar cuenta que son </w:t>
      </w:r>
      <w:r w:rsidR="007673BC">
        <w:rPr>
          <w:rFonts w:ascii="Arial" w:hAnsi="Arial" w:cs="Arial"/>
          <w:sz w:val="24"/>
          <w:szCs w:val="24"/>
        </w:rPr>
        <w:t>conceptos muy relacionados entre sí. Después tenemos el timbre el cual es el que nos permite diferenciar sonidos con igualdad sonora, altura y duración, se podría decir que el timbre es una característica propia de cada sonido. El pulso es una unidad que permite realizar la medición del tiem</w:t>
      </w:r>
      <w:r w:rsidR="007673BC" w:rsidRPr="007673BC">
        <w:rPr>
          <w:rFonts w:ascii="Arial" w:hAnsi="Arial" w:cs="Arial"/>
          <w:sz w:val="24"/>
          <w:szCs w:val="24"/>
        </w:rPr>
        <w:t>po</w:t>
      </w:r>
      <w:r w:rsidR="007673BC">
        <w:rPr>
          <w:rFonts w:ascii="Arial" w:hAnsi="Arial" w:cs="Arial"/>
          <w:sz w:val="24"/>
          <w:szCs w:val="24"/>
        </w:rPr>
        <w:t>, l</w:t>
      </w:r>
      <w:r w:rsidR="007673BC" w:rsidRPr="007673BC">
        <w:rPr>
          <w:rFonts w:ascii="Arial" w:hAnsi="Arial" w:cs="Arial"/>
          <w:sz w:val="24"/>
          <w:szCs w:val="24"/>
          <w:shd w:val="clear" w:color="auto" w:fill="FFFFFF"/>
        </w:rPr>
        <w:t>o habitual es que el pulso sea regular, aunque puede modificarse dentro de una misma canción. Esto quiere decir que, en el marco de una </w:t>
      </w:r>
      <w:hyperlink r:id="rId7" w:history="1">
        <w:r w:rsidR="007673BC" w:rsidRPr="007673BC">
          <w:rPr>
            <w:rStyle w:val="Textoennegrita"/>
            <w:rFonts w:ascii="Arial" w:hAnsi="Arial" w:cs="Arial"/>
            <w:b w:val="0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obra</w:t>
        </w:r>
      </w:hyperlink>
      <w:r w:rsidR="007673BC" w:rsidRPr="007673BC">
        <w:rPr>
          <w:rFonts w:ascii="Arial" w:hAnsi="Arial" w:cs="Arial"/>
          <w:sz w:val="24"/>
          <w:szCs w:val="24"/>
          <w:shd w:val="clear" w:color="auto" w:fill="FFFFFF"/>
        </w:rPr>
        <w:t>, el pulso se puede retardar o acelerar.</w:t>
      </w:r>
      <w:r w:rsidR="007673BC">
        <w:rPr>
          <w:rFonts w:ascii="Arial" w:hAnsi="Arial" w:cs="Arial"/>
          <w:sz w:val="24"/>
          <w:szCs w:val="24"/>
          <w:shd w:val="clear" w:color="auto" w:fill="FFFFFF"/>
        </w:rPr>
        <w:t xml:space="preserve"> En el ritmo está relacionado con cualquier movimiento que se repite con regularidad en el tiempo, en la música se divide por medio de la combinación de sonidos </w:t>
      </w:r>
      <w:r w:rsidR="00177BBB">
        <w:rPr>
          <w:rFonts w:ascii="Arial" w:hAnsi="Arial" w:cs="Arial"/>
          <w:sz w:val="24"/>
          <w:szCs w:val="24"/>
          <w:shd w:val="clear" w:color="auto" w:fill="FFFFFF"/>
        </w:rPr>
        <w:t xml:space="preserve">y silencios. </w:t>
      </w:r>
    </w:p>
    <w:p w14:paraId="60AC4D58" w14:textId="40E76427" w:rsidR="00177BBB" w:rsidRDefault="00177BBB" w:rsidP="00A27F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¿Qué importancia tiene la música para los niños de preescolar según los padres de familia? </w:t>
      </w:r>
    </w:p>
    <w:p w14:paraId="07FA0E1A" w14:textId="18A3F5D0" w:rsidR="00177BBB" w:rsidRDefault="00B10C97" w:rsidP="00A27F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Creo que mejora la integración de los niños y facilita el aprendizaje, y si se incluye el baile mejora la habilidad motora y creo que los relaja y los hace más perceptivos a la enseñanza. Por ejemplo, yo para mis hijos buscaba colegios que tuvieran bailables y actividades relacionadas con la música, para así lograr que se desenvolvieran ante la sociedad, se quitaran lo tímido y no tuvieran pena a la hora de bailar o cantar, se relajaran, etc. </w:t>
      </w:r>
    </w:p>
    <w:p w14:paraId="1206BCB3" w14:textId="5F4E9193" w:rsidR="00177BBB" w:rsidRDefault="00177BBB" w:rsidP="00A27F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¿Qué impacto tiene la música con la formación integral del niño preescolar?</w:t>
      </w:r>
    </w:p>
    <w:p w14:paraId="64339B94" w14:textId="013DE373" w:rsidR="00177BBB" w:rsidRDefault="00177BBB" w:rsidP="00A27F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Como no cuento con un educador cerca que pudiera contestar a mi pregunta, me di a la tarea de investigar en internet</w:t>
      </w:r>
      <w:r w:rsidR="00412406">
        <w:rPr>
          <w:rFonts w:ascii="Arial" w:hAnsi="Arial" w:cs="Arial"/>
          <w:sz w:val="24"/>
          <w:szCs w:val="24"/>
          <w:shd w:val="clear" w:color="auto" w:fill="FFFFFF"/>
        </w:rPr>
        <w:t xml:space="preserve"> y en un PDF que encontré dice que los niños están en constante contacto incluso antes de nacer con la música, con los sonidos del ambiente </w:t>
      </w:r>
      <w:r w:rsidR="00412406" w:rsidRPr="00412406">
        <w:rPr>
          <w:rFonts w:ascii="Arial" w:hAnsi="Arial" w:cs="Arial"/>
          <w:sz w:val="24"/>
          <w:szCs w:val="24"/>
          <w:shd w:val="clear" w:color="auto" w:fill="FFFFFF"/>
        </w:rPr>
        <w:t xml:space="preserve">que le rodea, de la madre, el padre, el bebé se desarrolla en un </w:t>
      </w:r>
      <w:r w:rsidR="00412406" w:rsidRPr="00412406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entorno diverso y complejo </w:t>
      </w:r>
      <w:r w:rsidR="00412406" w:rsidRPr="00412406">
        <w:rPr>
          <w:rFonts w:ascii="Arial" w:hAnsi="Arial" w:cs="Arial"/>
          <w:sz w:val="24"/>
          <w:szCs w:val="24"/>
        </w:rPr>
        <w:t xml:space="preserve">por lo que la educación musical puede comenzar desde incluso antes de nacer el bebé, y puede “iniciarse en el seno materno si la madre canta o escucha música” (Pascual, 2011, p.52). </w:t>
      </w:r>
      <w:r w:rsidR="00412406">
        <w:rPr>
          <w:rFonts w:ascii="Arial" w:hAnsi="Arial" w:cs="Arial"/>
          <w:sz w:val="24"/>
          <w:szCs w:val="24"/>
        </w:rPr>
        <w:t xml:space="preserve">Esto es </w:t>
      </w:r>
      <w:r w:rsidR="00412406" w:rsidRPr="00412406">
        <w:rPr>
          <w:rFonts w:ascii="Arial" w:hAnsi="Arial" w:cs="Arial"/>
          <w:sz w:val="24"/>
          <w:szCs w:val="24"/>
        </w:rPr>
        <w:t xml:space="preserve">debido a que “el oído es el primer órgano sensorial que se desarrolla dentro del útero; el feto oye, reacciona al sonido y aprende de él” (Pascual, 2011, p.52). El niño/a discrimina sonidos tanto provenientes de la madre (latido cardíaco, </w:t>
      </w:r>
      <w:r w:rsidR="00412406" w:rsidRPr="00412406">
        <w:rPr>
          <w:rFonts w:ascii="Arial" w:hAnsi="Arial" w:cs="Arial"/>
          <w:sz w:val="24"/>
          <w:szCs w:val="24"/>
        </w:rPr>
        <w:t>relajación…</w:t>
      </w:r>
      <w:r w:rsidR="00412406" w:rsidRPr="00412406">
        <w:rPr>
          <w:rFonts w:ascii="Arial" w:hAnsi="Arial" w:cs="Arial"/>
          <w:sz w:val="24"/>
          <w:szCs w:val="24"/>
        </w:rPr>
        <w:t>) como sonidos exteriores (ruidos, música…).</w:t>
      </w:r>
    </w:p>
    <w:p w14:paraId="6C16C744" w14:textId="52FCF988" w:rsidR="00177BBB" w:rsidRDefault="00412406" w:rsidP="00A27F60">
      <w:pPr>
        <w:spacing w:line="360" w:lineRule="auto"/>
        <w:rPr>
          <w:rFonts w:ascii="Arial" w:hAnsi="Arial" w:cs="Arial"/>
          <w:sz w:val="24"/>
          <w:szCs w:val="24"/>
        </w:rPr>
      </w:pPr>
      <w:r w:rsidRPr="00412406">
        <w:rPr>
          <w:rFonts w:ascii="Arial" w:hAnsi="Arial" w:cs="Arial"/>
          <w:sz w:val="24"/>
          <w:szCs w:val="24"/>
        </w:rPr>
        <w:t xml:space="preserve">Es por ello </w:t>
      </w:r>
      <w:r w:rsidRPr="00412406">
        <w:rPr>
          <w:rFonts w:ascii="Arial" w:hAnsi="Arial" w:cs="Arial"/>
          <w:sz w:val="24"/>
          <w:szCs w:val="24"/>
        </w:rPr>
        <w:t>por lo que</w:t>
      </w:r>
      <w:r w:rsidRPr="00412406">
        <w:rPr>
          <w:rFonts w:ascii="Arial" w:hAnsi="Arial" w:cs="Arial"/>
          <w:sz w:val="24"/>
          <w:szCs w:val="24"/>
        </w:rPr>
        <w:t xml:space="preserve"> cobra especial importancia en esta etapa la educación sensorial, ya que es a través de los sentidos y las sensaciones como el niño/a comienza a interactuar y desarrollar su pensamiento, y a través de la música el niño/a comienza a descubrir y aprender todo ello</w:t>
      </w:r>
      <w:r>
        <w:rPr>
          <w:rFonts w:ascii="Arial" w:hAnsi="Arial" w:cs="Arial"/>
          <w:sz w:val="24"/>
          <w:szCs w:val="24"/>
        </w:rPr>
        <w:t>. Como dice</w:t>
      </w:r>
      <w:r w:rsidRPr="00412406">
        <w:rPr>
          <w:rFonts w:ascii="Arial" w:hAnsi="Arial" w:cs="Arial"/>
          <w:sz w:val="24"/>
          <w:szCs w:val="24"/>
        </w:rPr>
        <w:t xml:space="preserve"> Webber (1969), la experiencia del niño/a con la música es: “la percepción estimula la respuesta”. Esto es</w:t>
      </w:r>
      <w:r>
        <w:rPr>
          <w:rFonts w:ascii="Arial" w:hAnsi="Arial" w:cs="Arial"/>
          <w:sz w:val="24"/>
          <w:szCs w:val="24"/>
        </w:rPr>
        <w:t xml:space="preserve"> que los niños </w:t>
      </w:r>
      <w:r w:rsidRPr="00412406">
        <w:rPr>
          <w:rFonts w:ascii="Arial" w:hAnsi="Arial" w:cs="Arial"/>
          <w:sz w:val="24"/>
          <w:szCs w:val="24"/>
        </w:rPr>
        <w:t>puede</w:t>
      </w:r>
      <w:r>
        <w:rPr>
          <w:rFonts w:ascii="Arial" w:hAnsi="Arial" w:cs="Arial"/>
          <w:sz w:val="24"/>
          <w:szCs w:val="24"/>
        </w:rPr>
        <w:t>n</w:t>
      </w:r>
      <w:r w:rsidRPr="00412406">
        <w:rPr>
          <w:rFonts w:ascii="Arial" w:hAnsi="Arial" w:cs="Arial"/>
          <w:sz w:val="24"/>
          <w:szCs w:val="24"/>
        </w:rPr>
        <w:t xml:space="preserve"> aprender diversos conceptos acerca de los elementos de la música (melodía, ritmo, </w:t>
      </w:r>
      <w:r w:rsidRPr="00412406">
        <w:rPr>
          <w:rFonts w:ascii="Arial" w:hAnsi="Arial" w:cs="Arial"/>
          <w:sz w:val="24"/>
          <w:szCs w:val="24"/>
        </w:rPr>
        <w:t>dinámica,</w:t>
      </w:r>
      <w:r w:rsidRPr="00412406">
        <w:rPr>
          <w:rFonts w:ascii="Arial" w:hAnsi="Arial" w:cs="Arial"/>
          <w:sz w:val="24"/>
          <w:szCs w:val="24"/>
        </w:rPr>
        <w:t xml:space="preserve">), moviéndose, cantando, </w:t>
      </w:r>
      <w:r w:rsidRPr="00412406">
        <w:rPr>
          <w:rFonts w:ascii="Arial" w:hAnsi="Arial" w:cs="Arial"/>
          <w:sz w:val="24"/>
          <w:szCs w:val="24"/>
        </w:rPr>
        <w:t xml:space="preserve">escuchando, </w:t>
      </w:r>
      <w:r w:rsidRPr="00412406">
        <w:rPr>
          <w:rFonts w:ascii="Arial" w:hAnsi="Arial" w:cs="Arial"/>
          <w:sz w:val="24"/>
          <w:szCs w:val="24"/>
        </w:rPr>
        <w:t>respondiendo de esta manera a esas situaciones y siendo la audición un requisito fundamental para todas esas actividades. Asimismo, explica que es más probable que se produzca una respuesta afectiva positiva si las experiencias surgen y parten de la vida cotidiana de</w:t>
      </w:r>
      <w:r w:rsidRPr="00412406">
        <w:rPr>
          <w:rFonts w:ascii="Arial" w:hAnsi="Arial" w:cs="Arial"/>
          <w:sz w:val="24"/>
          <w:szCs w:val="24"/>
        </w:rPr>
        <w:t xml:space="preserve"> los niños</w:t>
      </w:r>
      <w:r>
        <w:rPr>
          <w:rFonts w:ascii="Arial" w:hAnsi="Arial" w:cs="Arial"/>
          <w:sz w:val="24"/>
          <w:szCs w:val="24"/>
        </w:rPr>
        <w:t>.</w:t>
      </w:r>
    </w:p>
    <w:p w14:paraId="4DFDC453" w14:textId="3570838A" w:rsidR="00B10C97" w:rsidRDefault="00B10C97" w:rsidP="00A27F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la música es de importancia ya que provoca en los niños un aumento en la capacidad de memoria,</w:t>
      </w:r>
      <w:r w:rsidR="002B2874">
        <w:rPr>
          <w:rFonts w:ascii="Arial" w:hAnsi="Arial" w:cs="Arial"/>
          <w:sz w:val="24"/>
          <w:szCs w:val="24"/>
        </w:rPr>
        <w:t xml:space="preserve"> creatividad, </w:t>
      </w:r>
      <w:r>
        <w:rPr>
          <w:rFonts w:ascii="Arial" w:hAnsi="Arial" w:cs="Arial"/>
          <w:sz w:val="24"/>
          <w:szCs w:val="24"/>
        </w:rPr>
        <w:t xml:space="preserve">atención y concentración, aparte de que es una manera de expresarse, estimula la imaginación y al ser combinado con baile, estimula los sentidos, el equilibrio y el desarrollo muscular. </w:t>
      </w:r>
      <w:r w:rsidR="002B2874">
        <w:rPr>
          <w:rFonts w:ascii="Arial" w:hAnsi="Arial" w:cs="Arial"/>
          <w:sz w:val="24"/>
          <w:szCs w:val="24"/>
        </w:rPr>
        <w:t>Con la música, los alumnos emplean su cuerpo como medio de representación y comunicación, reconocen canciones trabajadas, cantan, se inicia en el niño una audición activa, comienzan a asimilar los conceptos de la música, coordinan movimientos, sensibilizan el cuerpo, etc. La parte más importante para mí es la expresión, les ayuda a expresar sentimientos, lo cual es importante para conocer al niño y saber cómo tratarlo.</w:t>
      </w:r>
    </w:p>
    <w:p w14:paraId="1219029A" w14:textId="77777777" w:rsidR="00B10C97" w:rsidRDefault="00B10C97" w:rsidP="00A27F60">
      <w:pPr>
        <w:spacing w:line="360" w:lineRule="auto"/>
        <w:rPr>
          <w:rFonts w:ascii="Arial" w:hAnsi="Arial" w:cs="Arial"/>
          <w:sz w:val="24"/>
          <w:szCs w:val="24"/>
        </w:rPr>
      </w:pPr>
    </w:p>
    <w:p w14:paraId="5B27C914" w14:textId="77777777" w:rsidR="002B2874" w:rsidRDefault="002B2874" w:rsidP="00A27F60">
      <w:pPr>
        <w:spacing w:line="360" w:lineRule="auto"/>
        <w:rPr>
          <w:rFonts w:ascii="Arial" w:hAnsi="Arial" w:cs="Arial"/>
          <w:sz w:val="24"/>
          <w:szCs w:val="24"/>
        </w:rPr>
      </w:pPr>
    </w:p>
    <w:p w14:paraId="5010E869" w14:textId="0C3EAAB6" w:rsidR="00412406" w:rsidRDefault="00412406" w:rsidP="00A27F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REFERENCIAS </w:t>
      </w:r>
    </w:p>
    <w:p w14:paraId="2669AC1B" w14:textId="43334AB1" w:rsidR="00412406" w:rsidRDefault="00412406" w:rsidP="00A27F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hyperlink r:id="rId8" w:history="1">
        <w:r w:rsidRPr="00A9680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https://rodin.uca.es/xmlui/bitstream/handle/10498/16696/16696.pdf</w:t>
        </w:r>
      </w:hyperlink>
    </w:p>
    <w:p w14:paraId="2A6B1250" w14:textId="77777777" w:rsidR="00412406" w:rsidRPr="00412406" w:rsidRDefault="00412406" w:rsidP="00A27F6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D540B56" w14:textId="77777777" w:rsidR="008605EE" w:rsidRPr="008605EE" w:rsidRDefault="008605EE" w:rsidP="00A27F6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05EE" w:rsidRPr="00860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2F7"/>
    <w:multiLevelType w:val="hybridMultilevel"/>
    <w:tmpl w:val="60087F24"/>
    <w:lvl w:ilvl="0" w:tplc="FB8A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0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0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154AE6"/>
    <w:multiLevelType w:val="hybridMultilevel"/>
    <w:tmpl w:val="4FFCC7C0"/>
    <w:lvl w:ilvl="0" w:tplc="830E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E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6B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6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A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E"/>
    <w:rsid w:val="00171393"/>
    <w:rsid w:val="00177BBB"/>
    <w:rsid w:val="002B2874"/>
    <w:rsid w:val="00412406"/>
    <w:rsid w:val="007673BC"/>
    <w:rsid w:val="008605EE"/>
    <w:rsid w:val="00A27F60"/>
    <w:rsid w:val="00B10C97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EB5F"/>
  <w15:chartTrackingRefBased/>
  <w15:docId w15:val="{14DA7EAD-FBD3-4202-A206-41083EE6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0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605E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673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124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in.uca.es/xmlui/bitstream/handle/10498/16696/166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inicion.de/ob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2021-04-21T00:54:00Z</dcterms:created>
  <dcterms:modified xsi:type="dcterms:W3CDTF">2021-04-21T02:02:00Z</dcterms:modified>
</cp:coreProperties>
</file>