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EFBD" w14:textId="51F2C40E" w:rsidR="00F13FC5" w:rsidRDefault="00761567" w:rsidP="00761567">
      <w:pPr>
        <w:pStyle w:val="Ttulo1"/>
        <w:rPr>
          <w:sz w:val="40"/>
          <w:szCs w:val="40"/>
        </w:rPr>
      </w:pPr>
      <w:r>
        <w:rPr>
          <w:noProof/>
        </w:rPr>
        <w:drawing>
          <wp:anchor distT="0" distB="0" distL="114300" distR="114300" simplePos="0" relativeHeight="251662336" behindDoc="0" locked="0" layoutInCell="1" allowOverlap="1" wp14:anchorId="31E749BC" wp14:editId="54A7C99C">
            <wp:simplePos x="0" y="0"/>
            <wp:positionH relativeFrom="margin">
              <wp:posOffset>-802727</wp:posOffset>
            </wp:positionH>
            <wp:positionV relativeFrom="paragraph">
              <wp:posOffset>460</wp:posOffset>
            </wp:positionV>
            <wp:extent cx="910590" cy="1117600"/>
            <wp:effectExtent l="0" t="0" r="0" b="6350"/>
            <wp:wrapSquare wrapText="bothSides"/>
            <wp:docPr id="11" name="Imagen 1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r w:rsidR="00747669">
        <w:rPr>
          <w:sz w:val="40"/>
          <w:szCs w:val="40"/>
        </w:rPr>
        <w:t xml:space="preserve">        </w:t>
      </w:r>
    </w:p>
    <w:p w14:paraId="1D67B2FA" w14:textId="6227B223" w:rsidR="00761567" w:rsidRDefault="00761567" w:rsidP="00761567"/>
    <w:p w14:paraId="2E49E169" w14:textId="77777777" w:rsidR="00761567" w:rsidRDefault="00761567" w:rsidP="00761567">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14:paraId="635942A6" w14:textId="77777777" w:rsidR="00761567" w:rsidRDefault="00761567" w:rsidP="00761567">
      <w:pPr>
        <w:rPr>
          <w:rFonts w:ascii="Times New Roman" w:hAnsi="Times New Roman" w:cs="Times New Roman"/>
          <w:b/>
          <w:sz w:val="36"/>
          <w:szCs w:val="36"/>
        </w:rPr>
      </w:pPr>
    </w:p>
    <w:p w14:paraId="725EBB69" w14:textId="77777777" w:rsidR="00761567" w:rsidRDefault="00761567" w:rsidP="00761567">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37489492" w14:textId="77777777" w:rsidR="00761567" w:rsidRDefault="00761567" w:rsidP="00761567">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76786E64" w14:textId="77777777" w:rsidR="00761567" w:rsidRDefault="00761567" w:rsidP="00761567">
      <w:pPr>
        <w:jc w:val="center"/>
        <w:rPr>
          <w:rFonts w:ascii="Times New Roman" w:hAnsi="Times New Roman" w:cs="Times New Roman"/>
          <w:b/>
          <w:sz w:val="28"/>
          <w:szCs w:val="24"/>
        </w:rPr>
      </w:pPr>
      <w:r>
        <w:rPr>
          <w:rFonts w:ascii="Times New Roman" w:hAnsi="Times New Roman" w:cs="Times New Roman"/>
          <w:b/>
          <w:sz w:val="28"/>
          <w:szCs w:val="24"/>
        </w:rPr>
        <w:t>Actividad de Cuadro</w:t>
      </w:r>
    </w:p>
    <w:p w14:paraId="052FEBDE" w14:textId="77777777" w:rsidR="00761567" w:rsidRDefault="00761567" w:rsidP="00761567">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r>
        <w:rPr>
          <w:rFonts w:ascii="Times New Roman" w:eastAsia="Times New Roman" w:hAnsi="Times New Roman" w:cs="Times New Roman"/>
          <w:b/>
          <w:bCs/>
          <w:color w:val="000000"/>
          <w:sz w:val="28"/>
          <w:szCs w:val="24"/>
          <w:lang w:eastAsia="es-MX"/>
        </w:rPr>
        <w:t>Profesor:</w:t>
      </w:r>
      <w:r>
        <w:rPr>
          <w:rFonts w:ascii="Times New Roman" w:eastAsia="Times New Roman" w:hAnsi="Times New Roman" w:cs="Times New Roman"/>
          <w:bCs/>
          <w:color w:val="000000"/>
          <w:sz w:val="28"/>
          <w:szCs w:val="24"/>
          <w:lang w:eastAsia="es-MX"/>
        </w:rPr>
        <w:t xml:space="preserve"> </w:t>
      </w:r>
      <w:hyperlink r:id="rId6" w:history="1">
        <w:r>
          <w:rPr>
            <w:rStyle w:val="Hipervnculo"/>
            <w:rFonts w:ascii="Times New Roman" w:eastAsia="Times New Roman" w:hAnsi="Times New Roman" w:cs="Times New Roman"/>
            <w:bCs/>
            <w:color w:val="000000"/>
            <w:sz w:val="28"/>
            <w:szCs w:val="24"/>
            <w:lang w:eastAsia="es-MX"/>
          </w:rPr>
          <w:t>Narciso Rodríguez Espinosa</w:t>
        </w:r>
      </w:hyperlink>
    </w:p>
    <w:p w14:paraId="1A7848BE" w14:textId="77777777" w:rsidR="00761567" w:rsidRDefault="00761567" w:rsidP="00761567">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xml:space="preserve">: </w:t>
      </w:r>
    </w:p>
    <w:p w14:paraId="138B5121" w14:textId="77777777" w:rsidR="00761567" w:rsidRDefault="00761567" w:rsidP="00761567">
      <w:pPr>
        <w:jc w:val="center"/>
        <w:rPr>
          <w:rFonts w:ascii="Times New Roman" w:hAnsi="Times New Roman" w:cs="Times New Roman"/>
          <w:sz w:val="28"/>
          <w:szCs w:val="24"/>
        </w:rPr>
      </w:pPr>
      <w:r>
        <w:rPr>
          <w:rFonts w:ascii="Times New Roman" w:hAnsi="Times New Roman" w:cs="Times New Roman"/>
          <w:sz w:val="28"/>
          <w:szCs w:val="24"/>
        </w:rPr>
        <w:tab/>
        <w:t>Claudia Paola Gonzales Sánchez N.L. 10</w:t>
      </w:r>
    </w:p>
    <w:p w14:paraId="62B429FD" w14:textId="77777777" w:rsidR="00761567" w:rsidRDefault="00761567" w:rsidP="00761567">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34BBC84C" w14:textId="77777777" w:rsidR="00761567" w:rsidRDefault="00761567" w:rsidP="00761567">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Entender, orientar y dirigir la educación: entre la tradición y la innovación.</w:t>
      </w:r>
    </w:p>
    <w:p w14:paraId="22FFC8FA" w14:textId="77777777" w:rsidR="00761567" w:rsidRDefault="00761567" w:rsidP="00761567">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Look w:val="04A0" w:firstRow="1" w:lastRow="0" w:firstColumn="1" w:lastColumn="0" w:noHBand="0" w:noVBand="1"/>
      </w:tblPr>
      <w:tblGrid>
        <w:gridCol w:w="315"/>
        <w:gridCol w:w="8463"/>
      </w:tblGrid>
      <w:tr w:rsidR="00761567" w14:paraId="0CF081CC" w14:textId="77777777" w:rsidTr="00194B50">
        <w:trPr>
          <w:tblCellSpacing w:w="15" w:type="dxa"/>
        </w:trPr>
        <w:tc>
          <w:tcPr>
            <w:tcW w:w="0" w:type="auto"/>
            <w:tcMar>
              <w:top w:w="15" w:type="dxa"/>
              <w:left w:w="15" w:type="dxa"/>
              <w:bottom w:w="15" w:type="dxa"/>
              <w:right w:w="15" w:type="dxa"/>
            </w:tcMar>
            <w:hideMark/>
          </w:tcPr>
          <w:p w14:paraId="49CDEF98" w14:textId="77777777" w:rsidR="00761567" w:rsidRDefault="00761567" w:rsidP="00194B50">
            <w:pPr>
              <w:spacing w:after="0" w:line="240" w:lineRule="auto"/>
              <w:ind w:left="60"/>
              <w:jc w:val="both"/>
              <w:rPr>
                <w:rFonts w:ascii="Times New Roman" w:eastAsia="Times New Roman" w:hAnsi="Times New Roman" w:cs="Times New Roman"/>
                <w:color w:val="000000"/>
                <w:sz w:val="28"/>
                <w:szCs w:val="24"/>
                <w:lang w:eastAsia="es-MX"/>
              </w:rPr>
            </w:pPr>
            <w:r>
              <w:rPr>
                <w:rFonts w:ascii="Times New Roman" w:eastAsia="Times New Roman" w:hAnsi="Times New Roman" w:cs="Times New Roman"/>
                <w:noProof/>
                <w:color w:val="000000"/>
                <w:sz w:val="28"/>
                <w:szCs w:val="24"/>
                <w:lang w:eastAsia="es-MX"/>
              </w:rPr>
              <w:drawing>
                <wp:inline distT="0" distB="0" distL="0" distR="0" wp14:anchorId="746665E3" wp14:editId="175FA962">
                  <wp:extent cx="105410" cy="105410"/>
                  <wp:effectExtent l="0" t="0" r="8890" b="8890"/>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C6D6CB6" w14:textId="77777777" w:rsidR="00761567" w:rsidRDefault="00761567" w:rsidP="00194B50">
            <w:pPr>
              <w:spacing w:after="0" w:line="240" w:lineRule="auto"/>
              <w:ind w:left="60"/>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tc>
      </w:tr>
    </w:tbl>
    <w:p w14:paraId="01B0365F" w14:textId="77777777" w:rsidR="00761567" w:rsidRDefault="00761567" w:rsidP="00761567">
      <w:pPr>
        <w:spacing w:after="0" w:line="240" w:lineRule="auto"/>
        <w:ind w:left="60"/>
        <w:jc w:val="both"/>
        <w:rPr>
          <w:rFonts w:ascii="Times New Roman" w:eastAsia="Times New Roman" w:hAnsi="Times New Roman" w:cs="Times New Roman"/>
          <w:vanish/>
          <w:color w:val="000000"/>
          <w:sz w:val="28"/>
          <w:szCs w:val="24"/>
          <w:lang w:eastAsia="es-MX"/>
        </w:rPr>
      </w:pPr>
    </w:p>
    <w:tbl>
      <w:tblPr>
        <w:tblW w:w="0" w:type="auto"/>
        <w:tblCellSpacing w:w="15" w:type="dxa"/>
        <w:tblInd w:w="60" w:type="dxa"/>
        <w:tblLook w:val="04A0" w:firstRow="1" w:lastRow="0" w:firstColumn="1" w:lastColumn="0" w:noHBand="0" w:noVBand="1"/>
      </w:tblPr>
      <w:tblGrid>
        <w:gridCol w:w="315"/>
        <w:gridCol w:w="8463"/>
      </w:tblGrid>
      <w:tr w:rsidR="00761567" w14:paraId="69F7E510" w14:textId="77777777" w:rsidTr="00194B50">
        <w:trPr>
          <w:tblCellSpacing w:w="15" w:type="dxa"/>
        </w:trPr>
        <w:tc>
          <w:tcPr>
            <w:tcW w:w="0" w:type="auto"/>
            <w:tcMar>
              <w:top w:w="15" w:type="dxa"/>
              <w:left w:w="15" w:type="dxa"/>
              <w:bottom w:w="15" w:type="dxa"/>
              <w:right w:w="15" w:type="dxa"/>
            </w:tcMar>
            <w:hideMark/>
          </w:tcPr>
          <w:p w14:paraId="60228405" w14:textId="77777777" w:rsidR="00761567" w:rsidRDefault="00761567" w:rsidP="00194B50">
            <w:pPr>
              <w:spacing w:after="0" w:line="240" w:lineRule="auto"/>
              <w:ind w:left="60"/>
              <w:jc w:val="both"/>
              <w:rPr>
                <w:rFonts w:ascii="Times New Roman" w:eastAsia="Times New Roman" w:hAnsi="Times New Roman" w:cs="Times New Roman"/>
                <w:color w:val="000000"/>
                <w:sz w:val="28"/>
                <w:szCs w:val="24"/>
                <w:lang w:eastAsia="es-MX"/>
              </w:rPr>
            </w:pPr>
            <w:r>
              <w:rPr>
                <w:rFonts w:ascii="Times New Roman" w:eastAsia="Times New Roman" w:hAnsi="Times New Roman" w:cs="Times New Roman"/>
                <w:noProof/>
                <w:color w:val="000000"/>
                <w:sz w:val="28"/>
                <w:szCs w:val="24"/>
                <w:lang w:eastAsia="es-MX"/>
              </w:rPr>
              <w:drawing>
                <wp:inline distT="0" distB="0" distL="0" distR="0" wp14:anchorId="4BF1C814" wp14:editId="159578F1">
                  <wp:extent cx="105410" cy="105410"/>
                  <wp:effectExtent l="0" t="0" r="8890" b="889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272FA5C9" w14:textId="77777777" w:rsidR="00761567" w:rsidRDefault="00761567" w:rsidP="00194B50">
            <w:pPr>
              <w:spacing w:after="0" w:line="240" w:lineRule="auto"/>
              <w:ind w:left="60"/>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tc>
      </w:tr>
    </w:tbl>
    <w:p w14:paraId="661B76DE" w14:textId="77777777" w:rsidR="00761567" w:rsidRDefault="00761567" w:rsidP="00761567">
      <w:pPr>
        <w:spacing w:after="0" w:line="240" w:lineRule="auto"/>
        <w:ind w:left="60"/>
        <w:jc w:val="both"/>
        <w:rPr>
          <w:rFonts w:ascii="Times New Roman" w:eastAsia="Times New Roman" w:hAnsi="Times New Roman" w:cs="Times New Roman"/>
          <w:vanish/>
          <w:color w:val="000000"/>
          <w:sz w:val="28"/>
          <w:szCs w:val="24"/>
          <w:lang w:eastAsia="es-MX"/>
        </w:rPr>
      </w:pPr>
    </w:p>
    <w:tbl>
      <w:tblPr>
        <w:tblW w:w="0" w:type="auto"/>
        <w:tblCellSpacing w:w="15" w:type="dxa"/>
        <w:tblInd w:w="60" w:type="dxa"/>
        <w:tblLook w:val="04A0" w:firstRow="1" w:lastRow="0" w:firstColumn="1" w:lastColumn="0" w:noHBand="0" w:noVBand="1"/>
      </w:tblPr>
      <w:tblGrid>
        <w:gridCol w:w="315"/>
        <w:gridCol w:w="8463"/>
      </w:tblGrid>
      <w:tr w:rsidR="00761567" w14:paraId="041BE7B2" w14:textId="77777777" w:rsidTr="00194B50">
        <w:trPr>
          <w:tblCellSpacing w:w="15" w:type="dxa"/>
        </w:trPr>
        <w:tc>
          <w:tcPr>
            <w:tcW w:w="0" w:type="auto"/>
            <w:tcMar>
              <w:top w:w="15" w:type="dxa"/>
              <w:left w:w="15" w:type="dxa"/>
              <w:bottom w:w="15" w:type="dxa"/>
              <w:right w:w="15" w:type="dxa"/>
            </w:tcMar>
            <w:hideMark/>
          </w:tcPr>
          <w:p w14:paraId="46AC1D9B" w14:textId="77777777" w:rsidR="00761567" w:rsidRDefault="00761567" w:rsidP="00194B50">
            <w:pPr>
              <w:spacing w:after="0" w:line="240" w:lineRule="auto"/>
              <w:ind w:left="60"/>
              <w:jc w:val="both"/>
              <w:rPr>
                <w:rFonts w:ascii="Times New Roman" w:eastAsia="Times New Roman" w:hAnsi="Times New Roman" w:cs="Times New Roman"/>
                <w:color w:val="000000"/>
                <w:sz w:val="28"/>
                <w:szCs w:val="24"/>
                <w:lang w:eastAsia="es-MX"/>
              </w:rPr>
            </w:pPr>
            <w:r>
              <w:rPr>
                <w:rFonts w:ascii="Times New Roman" w:eastAsia="Times New Roman" w:hAnsi="Times New Roman" w:cs="Times New Roman"/>
                <w:noProof/>
                <w:color w:val="000000"/>
                <w:sz w:val="28"/>
                <w:szCs w:val="24"/>
                <w:lang w:eastAsia="es-MX"/>
              </w:rPr>
              <w:drawing>
                <wp:inline distT="0" distB="0" distL="0" distR="0" wp14:anchorId="224D6894" wp14:editId="0EB1C3FE">
                  <wp:extent cx="105410" cy="105410"/>
                  <wp:effectExtent l="0" t="0" r="8890" b="889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3F89FEB" w14:textId="77777777" w:rsidR="00761567" w:rsidRDefault="00761567" w:rsidP="00194B50">
            <w:pPr>
              <w:spacing w:after="0" w:line="240" w:lineRule="auto"/>
              <w:ind w:left="60"/>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Integra recursos de la investigación educativa para enriquecer su práctica profesional, expresando su interés por el conocimiento, la ciencia y la mejora de la educación.</w:t>
            </w:r>
          </w:p>
        </w:tc>
      </w:tr>
    </w:tbl>
    <w:p w14:paraId="3D944BAA" w14:textId="77777777" w:rsidR="00761567" w:rsidRDefault="00761567" w:rsidP="00761567">
      <w:pPr>
        <w:spacing w:after="0" w:line="240" w:lineRule="auto"/>
        <w:ind w:left="60"/>
        <w:jc w:val="both"/>
        <w:rPr>
          <w:rFonts w:ascii="Times New Roman" w:eastAsia="Times New Roman" w:hAnsi="Times New Roman" w:cs="Times New Roman"/>
          <w:vanish/>
          <w:color w:val="000000"/>
          <w:sz w:val="28"/>
          <w:szCs w:val="24"/>
          <w:lang w:eastAsia="es-MX"/>
        </w:rPr>
      </w:pPr>
    </w:p>
    <w:tbl>
      <w:tblPr>
        <w:tblW w:w="0" w:type="auto"/>
        <w:tblCellSpacing w:w="15" w:type="dxa"/>
        <w:tblInd w:w="60" w:type="dxa"/>
        <w:tblLook w:val="04A0" w:firstRow="1" w:lastRow="0" w:firstColumn="1" w:lastColumn="0" w:noHBand="0" w:noVBand="1"/>
      </w:tblPr>
      <w:tblGrid>
        <w:gridCol w:w="315"/>
        <w:gridCol w:w="8463"/>
      </w:tblGrid>
      <w:tr w:rsidR="00761567" w14:paraId="1A8904BA" w14:textId="77777777" w:rsidTr="00194B50">
        <w:trPr>
          <w:tblCellSpacing w:w="15" w:type="dxa"/>
        </w:trPr>
        <w:tc>
          <w:tcPr>
            <w:tcW w:w="0" w:type="auto"/>
            <w:tcMar>
              <w:top w:w="15" w:type="dxa"/>
              <w:left w:w="15" w:type="dxa"/>
              <w:bottom w:w="15" w:type="dxa"/>
              <w:right w:w="15" w:type="dxa"/>
            </w:tcMar>
            <w:hideMark/>
          </w:tcPr>
          <w:p w14:paraId="7D2794D7" w14:textId="77777777" w:rsidR="00761567" w:rsidRDefault="00761567" w:rsidP="00194B50">
            <w:pPr>
              <w:spacing w:after="0" w:line="240" w:lineRule="auto"/>
              <w:ind w:left="60"/>
              <w:jc w:val="both"/>
              <w:rPr>
                <w:rFonts w:ascii="Times New Roman" w:eastAsia="Times New Roman" w:hAnsi="Times New Roman" w:cs="Times New Roman"/>
                <w:color w:val="000000"/>
                <w:sz w:val="28"/>
                <w:szCs w:val="24"/>
                <w:lang w:eastAsia="es-MX"/>
              </w:rPr>
            </w:pPr>
            <w:r>
              <w:rPr>
                <w:rFonts w:ascii="Times New Roman" w:eastAsia="Times New Roman" w:hAnsi="Times New Roman" w:cs="Times New Roman"/>
                <w:noProof/>
                <w:color w:val="000000"/>
                <w:sz w:val="28"/>
                <w:szCs w:val="24"/>
                <w:lang w:eastAsia="es-MX"/>
              </w:rPr>
              <w:drawing>
                <wp:inline distT="0" distB="0" distL="0" distR="0" wp14:anchorId="54B8B306" wp14:editId="4CB8DF85">
                  <wp:extent cx="105410" cy="105410"/>
                  <wp:effectExtent l="0" t="0" r="8890" b="8890"/>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286055F" w14:textId="77777777" w:rsidR="00761567" w:rsidRDefault="00761567" w:rsidP="00194B50">
            <w:pPr>
              <w:spacing w:after="0" w:line="240" w:lineRule="auto"/>
              <w:ind w:left="60"/>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Actúa de manera ética ante la diversidad de situaciones que se presentan en la práctica profesional.</w:t>
            </w:r>
          </w:p>
        </w:tc>
      </w:tr>
    </w:tbl>
    <w:p w14:paraId="08BD85E4" w14:textId="288C9752" w:rsidR="00F13FC5" w:rsidRPr="00761567" w:rsidRDefault="00761567" w:rsidP="00761567">
      <w:pPr>
        <w:jc w:val="cente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w:t>
      </w:r>
      <w:r>
        <w:rPr>
          <w:rFonts w:ascii="Times New Roman" w:hAnsi="Times New Roman" w:cs="Times New Roman"/>
          <w:b/>
          <w:sz w:val="28"/>
          <w:szCs w:val="24"/>
        </w:rPr>
        <w:t>1</w:t>
      </w:r>
      <w:r>
        <w:rPr>
          <w:rFonts w:ascii="Times New Roman" w:hAnsi="Times New Roman" w:cs="Times New Roman"/>
          <w:b/>
          <w:sz w:val="28"/>
          <w:szCs w:val="24"/>
        </w:rPr>
        <w:t>/</w:t>
      </w:r>
      <w:r>
        <w:rPr>
          <w:rFonts w:ascii="Times New Roman" w:hAnsi="Times New Roman" w:cs="Times New Roman"/>
          <w:b/>
          <w:sz w:val="28"/>
          <w:szCs w:val="24"/>
        </w:rPr>
        <w:t>04/2021</w:t>
      </w:r>
    </w:p>
    <w:p w14:paraId="73E64B6F" w14:textId="652C2DB5" w:rsidR="00F13FC5" w:rsidRDefault="00761567" w:rsidP="00747669">
      <w:pPr>
        <w:pStyle w:val="Ttulo1"/>
        <w:jc w:val="center"/>
        <w:rPr>
          <w:sz w:val="40"/>
          <w:szCs w:val="40"/>
        </w:rPr>
      </w:pPr>
      <w:r>
        <w:rPr>
          <w:noProof/>
          <w:sz w:val="40"/>
          <w:szCs w:val="40"/>
        </w:rPr>
        <w:lastRenderedPageBreak/>
        <w:drawing>
          <wp:anchor distT="0" distB="0" distL="114300" distR="114300" simplePos="0" relativeHeight="251660288" behindDoc="1" locked="0" layoutInCell="1" allowOverlap="1" wp14:anchorId="37168007" wp14:editId="3D7C9717">
            <wp:simplePos x="0" y="0"/>
            <wp:positionH relativeFrom="column">
              <wp:posOffset>-23845</wp:posOffset>
            </wp:positionH>
            <wp:positionV relativeFrom="paragraph">
              <wp:posOffset>314150</wp:posOffset>
            </wp:positionV>
            <wp:extent cx="5453669" cy="1655379"/>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737" cy="1673308"/>
                    </a:xfrm>
                    <a:prstGeom prst="rect">
                      <a:avLst/>
                    </a:prstGeom>
                    <a:noFill/>
                  </pic:spPr>
                </pic:pic>
              </a:graphicData>
            </a:graphic>
            <wp14:sizeRelH relativeFrom="margin">
              <wp14:pctWidth>0</wp14:pctWidth>
            </wp14:sizeRelH>
            <wp14:sizeRelV relativeFrom="margin">
              <wp14:pctHeight>0</wp14:pctHeight>
            </wp14:sizeRelV>
          </wp:anchor>
        </w:drawing>
      </w:r>
    </w:p>
    <w:p w14:paraId="555A4734" w14:textId="77777777" w:rsidR="00F13FC5" w:rsidRDefault="00F13FC5" w:rsidP="00747669">
      <w:pPr>
        <w:pStyle w:val="Ttulo1"/>
        <w:jc w:val="center"/>
        <w:rPr>
          <w:sz w:val="40"/>
          <w:szCs w:val="40"/>
        </w:rPr>
      </w:pPr>
    </w:p>
    <w:p w14:paraId="1D23E187" w14:textId="67CAABC2" w:rsidR="00F13FC5" w:rsidRDefault="00F13FC5" w:rsidP="00F13FC5">
      <w:pPr>
        <w:pStyle w:val="Ttulo1"/>
        <w:shd w:val="clear" w:color="auto" w:fill="F9F9F9"/>
        <w:spacing w:before="0" w:after="0"/>
        <w:rPr>
          <w:b w:val="0"/>
          <w:bCs w:val="0"/>
        </w:rPr>
      </w:pPr>
      <w:r w:rsidRPr="00F13FC5">
        <w:rPr>
          <w:bCs w:val="0"/>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Modelos Pedagógicos (Línea de tiempo)</w:t>
      </w:r>
    </w:p>
    <w:p w14:paraId="256CC92F" w14:textId="56919D7C" w:rsidR="00F13FC5" w:rsidRDefault="00F13FC5" w:rsidP="00747669">
      <w:pPr>
        <w:pStyle w:val="Ttulo1"/>
        <w:jc w:val="center"/>
        <w:rPr>
          <w:sz w:val="40"/>
          <w:szCs w:val="40"/>
        </w:rPr>
      </w:pPr>
    </w:p>
    <w:p w14:paraId="0DF3F47C" w14:textId="4FA97744" w:rsidR="00F13FC5" w:rsidRDefault="00F13FC5" w:rsidP="00747669">
      <w:pPr>
        <w:pStyle w:val="Ttulo1"/>
        <w:jc w:val="center"/>
        <w:rPr>
          <w:sz w:val="40"/>
          <w:szCs w:val="40"/>
        </w:rPr>
      </w:pPr>
    </w:p>
    <w:p w14:paraId="04527AE7" w14:textId="77777777" w:rsidR="00F13FC5" w:rsidRDefault="00F13FC5" w:rsidP="00761567">
      <w:pPr>
        <w:pStyle w:val="Ttulo1"/>
        <w:rPr>
          <w:sz w:val="40"/>
          <w:szCs w:val="40"/>
        </w:rPr>
      </w:pPr>
    </w:p>
    <w:p w14:paraId="7F27D3B5" w14:textId="3C617321" w:rsidR="00F13FC5" w:rsidRPr="00F13FC5" w:rsidRDefault="00F13FC5" w:rsidP="00F13FC5">
      <w:pPr>
        <w:pStyle w:val="Ttulo1"/>
        <w:jc w:val="center"/>
        <w:rPr>
          <w:b w:val="0"/>
          <w:bCs w:val="0"/>
          <w:sz w:val="24"/>
          <w:szCs w:val="24"/>
        </w:rPr>
      </w:pPr>
      <w:r w:rsidRPr="00F13FC5">
        <w:rPr>
          <w:b w:val="0"/>
          <w:bCs w:val="0"/>
          <w:sz w:val="24"/>
          <w:szCs w:val="24"/>
        </w:rPr>
        <w:t>El modelo pedagógico es una estructura educativa creada por expertos en los parámetros meta teniendo palabras claves que es meta y desarrollo, contenidos y métodos y las funciones del maestro y de los alumnos en el modelo que se plantea</w:t>
      </w:r>
    </w:p>
    <w:p w14:paraId="35F1BD4B" w14:textId="77777777" w:rsidR="00F13FC5" w:rsidRPr="00F13FC5" w:rsidRDefault="00F13FC5" w:rsidP="00F13FC5">
      <w:pPr>
        <w:pStyle w:val="Ttulo1"/>
        <w:jc w:val="center"/>
        <w:rPr>
          <w:b w:val="0"/>
          <w:bCs w:val="0"/>
          <w:sz w:val="24"/>
          <w:szCs w:val="24"/>
        </w:rPr>
      </w:pPr>
      <w:r w:rsidRPr="00F13FC5">
        <w:rPr>
          <w:b w:val="0"/>
          <w:bCs w:val="0"/>
          <w:sz w:val="24"/>
          <w:szCs w:val="24"/>
        </w:rPr>
        <w:t>El modelo tradicional se realizó en el siglo XVII su meta es formar carácter a los estudiantes y adecuándolos a la voluntad y las disciplinas humanistas y ética, Se desarrolla mediante las cualidades innatas a través de la disciplina, contiene disciplinas clásicas y las facultades del alma, se relaciona con el maestro y el alumno ya que el maestro es la autoridad, el método que utilizan es un método academista que se desarrolla a través de la imitación y el buen ejemplo cuyo patrón principal es el maestro. Los representantes son Juan convenio y Johann Herbart</w:t>
      </w:r>
    </w:p>
    <w:p w14:paraId="15F7A783" w14:textId="2F3E9679" w:rsidR="00F13FC5" w:rsidRPr="00F13FC5" w:rsidRDefault="00F13FC5" w:rsidP="00F13FC5">
      <w:pPr>
        <w:pStyle w:val="Ttulo1"/>
        <w:jc w:val="center"/>
        <w:rPr>
          <w:b w:val="0"/>
          <w:bCs w:val="0"/>
          <w:sz w:val="24"/>
          <w:szCs w:val="24"/>
        </w:rPr>
      </w:pPr>
      <w:r w:rsidRPr="00F13FC5">
        <w:rPr>
          <w:b w:val="0"/>
          <w:bCs w:val="0"/>
          <w:sz w:val="24"/>
          <w:szCs w:val="24"/>
        </w:rPr>
        <w:t xml:space="preserve"> El modelo romántico situado en el siglo XVIII y su meta es desarrollar al niño de manera natural, es de manera espontánea y libre, en este modelo no existe programa sólo el alumno solicita y se base en lo que viene en su interior en este modelo el maestro sólo es el auxiliar del alumno para que el niño tenga una libre expresión, el método utilizado es que el niño se exprese libremente para lograr el desarrollo un desarrollo orgánico Y los representantes de este método es Jean </w:t>
      </w:r>
      <w:r w:rsidRPr="00F13FC5">
        <w:rPr>
          <w:b w:val="0"/>
          <w:bCs w:val="0"/>
          <w:sz w:val="24"/>
          <w:szCs w:val="24"/>
        </w:rPr>
        <w:t>Rousseau</w:t>
      </w:r>
      <w:r w:rsidRPr="00F13FC5">
        <w:rPr>
          <w:b w:val="0"/>
          <w:bCs w:val="0"/>
          <w:sz w:val="24"/>
          <w:szCs w:val="24"/>
        </w:rPr>
        <w:t xml:space="preserve">, </w:t>
      </w:r>
      <w:r w:rsidRPr="00F13FC5">
        <w:rPr>
          <w:b w:val="0"/>
          <w:bCs w:val="0"/>
          <w:sz w:val="24"/>
          <w:szCs w:val="24"/>
        </w:rPr>
        <w:t>Iván</w:t>
      </w:r>
      <w:r w:rsidRPr="00F13FC5">
        <w:rPr>
          <w:b w:val="0"/>
          <w:bCs w:val="0"/>
          <w:sz w:val="24"/>
          <w:szCs w:val="24"/>
        </w:rPr>
        <w:t xml:space="preserve"> y </w:t>
      </w:r>
      <w:r w:rsidRPr="00F13FC5">
        <w:rPr>
          <w:b w:val="0"/>
          <w:bCs w:val="0"/>
          <w:sz w:val="24"/>
          <w:szCs w:val="24"/>
        </w:rPr>
        <w:t>Ilich</w:t>
      </w:r>
      <w:r w:rsidRPr="00F13FC5">
        <w:rPr>
          <w:b w:val="0"/>
          <w:bCs w:val="0"/>
          <w:sz w:val="24"/>
          <w:szCs w:val="24"/>
        </w:rPr>
        <w:t xml:space="preserve">, Alexander </w:t>
      </w:r>
      <w:r>
        <w:rPr>
          <w:b w:val="0"/>
          <w:bCs w:val="0"/>
          <w:sz w:val="24"/>
          <w:szCs w:val="24"/>
        </w:rPr>
        <w:t>N</w:t>
      </w:r>
      <w:r w:rsidRPr="00F13FC5">
        <w:rPr>
          <w:b w:val="0"/>
          <w:bCs w:val="0"/>
          <w:sz w:val="24"/>
          <w:szCs w:val="24"/>
        </w:rPr>
        <w:t>eill</w:t>
      </w:r>
    </w:p>
    <w:p w14:paraId="58E20815" w14:textId="394CE1ED" w:rsidR="00F13FC5" w:rsidRPr="00F13FC5" w:rsidRDefault="00F13FC5" w:rsidP="00F13FC5">
      <w:pPr>
        <w:pStyle w:val="Ttulo1"/>
        <w:jc w:val="center"/>
        <w:rPr>
          <w:b w:val="0"/>
          <w:bCs w:val="0"/>
          <w:sz w:val="24"/>
          <w:szCs w:val="24"/>
        </w:rPr>
      </w:pPr>
      <w:r w:rsidRPr="00F13FC5">
        <w:rPr>
          <w:b w:val="0"/>
          <w:bCs w:val="0"/>
          <w:sz w:val="24"/>
          <w:szCs w:val="24"/>
        </w:rPr>
        <w:t>El método conductista desarrollado en 1910 y su meta fue el moldear una conducta técnica productiva con relación a la ética, se desarrolló por la adquisición de conocimientos códigos y destrezas, se basaba en competencias con conductas observables y la relación era alumno maestro alumno y el maestro es el intermediario del programa y el alumno para transmitir los saberes, se utilizó el método fijación y control de los objetivos, para hacerlos de forma precisa, el representante es Burrhus Skinner</w:t>
      </w:r>
    </w:p>
    <w:p w14:paraId="725CF002" w14:textId="135E13BA" w:rsidR="00F13FC5" w:rsidRPr="00F13FC5" w:rsidRDefault="00F13FC5" w:rsidP="00F13FC5">
      <w:pPr>
        <w:pStyle w:val="Ttulo1"/>
        <w:jc w:val="center"/>
        <w:rPr>
          <w:b w:val="0"/>
          <w:bCs w:val="0"/>
          <w:sz w:val="24"/>
          <w:szCs w:val="24"/>
        </w:rPr>
      </w:pPr>
      <w:r w:rsidRPr="00F13FC5">
        <w:rPr>
          <w:b w:val="0"/>
          <w:bCs w:val="0"/>
          <w:sz w:val="24"/>
          <w:szCs w:val="24"/>
        </w:rPr>
        <w:t xml:space="preserve">El método cognitivo desarrollado en 1960 y su meta era que cada individuo llegue a un nivel superior de desarrollo intelectual según las condiciones sociales de </w:t>
      </w:r>
      <w:r w:rsidRPr="00F13FC5">
        <w:rPr>
          <w:b w:val="0"/>
          <w:bCs w:val="0"/>
          <w:sz w:val="24"/>
          <w:szCs w:val="24"/>
        </w:rPr>
        <w:lastRenderedPageBreak/>
        <w:t xml:space="preserve">cada uno, el progreso y el desarrollo progresivo se basaba en estructuras mentales cualitativa Y jerárquicas así como los contenidos se basaban en experiencias que facilitaban el acceso al desarrollo y el niño construye sus propios contenidos de aprendizaje, la relación de maestro alumno era facilitar y crear un ambiente estimulador para un mejor aprendizaje, el método utilizado era la creación de ambientes y experiencias según la etapa del niño y los representantes eran: John Dewey, Jean Piaget, </w:t>
      </w:r>
      <w:r w:rsidRPr="00F13FC5">
        <w:rPr>
          <w:b w:val="0"/>
          <w:bCs w:val="0"/>
          <w:sz w:val="24"/>
          <w:szCs w:val="24"/>
        </w:rPr>
        <w:t>María</w:t>
      </w:r>
      <w:r w:rsidRPr="00F13FC5">
        <w:rPr>
          <w:b w:val="0"/>
          <w:bCs w:val="0"/>
          <w:sz w:val="24"/>
          <w:szCs w:val="24"/>
        </w:rPr>
        <w:t xml:space="preserve"> Montessori, Lev Vygotsky</w:t>
      </w:r>
    </w:p>
    <w:p w14:paraId="5228B437" w14:textId="35FE7F99" w:rsidR="00F13FC5" w:rsidRPr="00F13FC5" w:rsidRDefault="00F13FC5" w:rsidP="00F13FC5">
      <w:pPr>
        <w:pStyle w:val="Ttulo1"/>
        <w:jc w:val="center"/>
        <w:rPr>
          <w:b w:val="0"/>
          <w:bCs w:val="0"/>
          <w:sz w:val="24"/>
          <w:szCs w:val="24"/>
        </w:rPr>
      </w:pPr>
      <w:r w:rsidRPr="00F13FC5">
        <w:rPr>
          <w:b w:val="0"/>
          <w:bCs w:val="0"/>
          <w:sz w:val="24"/>
          <w:szCs w:val="24"/>
        </w:rPr>
        <w:t xml:space="preserve"> El método socialista realizado en 1960 y su meta era el desarrollo máximo de las capacidades de los estudiantes y el bien de la sociedad, su desarrollo era progresiva y secuencial para impulsar el aprendizaje de las ciencias y se basaba en contenido científico técnico, </w:t>
      </w:r>
      <w:r w:rsidRPr="00F13FC5">
        <w:rPr>
          <w:b w:val="0"/>
          <w:bCs w:val="0"/>
          <w:sz w:val="24"/>
          <w:szCs w:val="24"/>
        </w:rPr>
        <w:t>Polifacéticos</w:t>
      </w:r>
      <w:r w:rsidRPr="00F13FC5">
        <w:rPr>
          <w:b w:val="0"/>
          <w:bCs w:val="0"/>
          <w:sz w:val="24"/>
          <w:szCs w:val="24"/>
        </w:rPr>
        <w:t xml:space="preserve"> y politécnicos, la relación se complementaba con los maestros y se educaba en comunidades de estudiantes y maestros para dar y recibir enseñanzas ambos, el método utilizado fueron las estrategias </w:t>
      </w:r>
      <w:r w:rsidRPr="00F13FC5">
        <w:rPr>
          <w:b w:val="0"/>
          <w:bCs w:val="0"/>
          <w:sz w:val="24"/>
          <w:szCs w:val="24"/>
        </w:rPr>
        <w:t>didácticas</w:t>
      </w:r>
      <w:r w:rsidRPr="00F13FC5">
        <w:rPr>
          <w:b w:val="0"/>
          <w:bCs w:val="0"/>
          <w:sz w:val="24"/>
          <w:szCs w:val="24"/>
        </w:rPr>
        <w:t xml:space="preserve"> de acuerdo a los contenidos y el método de las ciencia</w:t>
      </w:r>
      <w:r>
        <w:rPr>
          <w:b w:val="0"/>
          <w:bCs w:val="0"/>
          <w:sz w:val="24"/>
          <w:szCs w:val="24"/>
        </w:rPr>
        <w:t xml:space="preserve"> </w:t>
      </w:r>
      <w:r w:rsidRPr="00F13FC5">
        <w:rPr>
          <w:b w:val="0"/>
          <w:bCs w:val="0"/>
          <w:sz w:val="24"/>
          <w:szCs w:val="24"/>
        </w:rPr>
        <w:t>para</w:t>
      </w:r>
      <w:r>
        <w:rPr>
          <w:b w:val="0"/>
          <w:bCs w:val="0"/>
          <w:sz w:val="24"/>
          <w:szCs w:val="24"/>
        </w:rPr>
        <w:t xml:space="preserve"> </w:t>
      </w:r>
      <w:r w:rsidRPr="00F13FC5">
        <w:rPr>
          <w:b w:val="0"/>
          <w:bCs w:val="0"/>
          <w:sz w:val="24"/>
          <w:szCs w:val="24"/>
        </w:rPr>
        <w:t xml:space="preserve">desarrollar diferentes énfasis de trabajo los representantes fueron: </w:t>
      </w:r>
      <w:r w:rsidRPr="00F13FC5">
        <w:rPr>
          <w:b w:val="0"/>
          <w:bCs w:val="0"/>
          <w:sz w:val="24"/>
          <w:szCs w:val="24"/>
        </w:rPr>
        <w:t>Antón</w:t>
      </w:r>
      <w:r w:rsidRPr="00F13FC5">
        <w:rPr>
          <w:b w:val="0"/>
          <w:bCs w:val="0"/>
          <w:sz w:val="24"/>
          <w:szCs w:val="24"/>
        </w:rPr>
        <w:t xml:space="preserve"> </w:t>
      </w:r>
      <w:r w:rsidRPr="00F13FC5">
        <w:rPr>
          <w:b w:val="0"/>
          <w:bCs w:val="0"/>
          <w:sz w:val="24"/>
          <w:szCs w:val="24"/>
        </w:rPr>
        <w:t>Makárenko</w:t>
      </w:r>
      <w:r w:rsidRPr="00F13FC5">
        <w:rPr>
          <w:b w:val="0"/>
          <w:bCs w:val="0"/>
          <w:sz w:val="24"/>
          <w:szCs w:val="24"/>
        </w:rPr>
        <w:t xml:space="preserve">, </w:t>
      </w:r>
      <w:proofErr w:type="spellStart"/>
      <w:r w:rsidRPr="00F13FC5">
        <w:rPr>
          <w:b w:val="0"/>
          <w:bCs w:val="0"/>
          <w:sz w:val="24"/>
          <w:szCs w:val="24"/>
        </w:rPr>
        <w:t>Celestin</w:t>
      </w:r>
      <w:proofErr w:type="spellEnd"/>
      <w:r w:rsidRPr="00F13FC5">
        <w:rPr>
          <w:b w:val="0"/>
          <w:bCs w:val="0"/>
          <w:sz w:val="24"/>
          <w:szCs w:val="24"/>
        </w:rPr>
        <w:t xml:space="preserve"> Freinet, Paulo Freiré</w:t>
      </w:r>
    </w:p>
    <w:p w14:paraId="3B4C2451" w14:textId="77777777" w:rsidR="00F13FC5" w:rsidRDefault="00F13FC5" w:rsidP="00F13FC5">
      <w:pPr>
        <w:pStyle w:val="Ttulo1"/>
        <w:rPr>
          <w:sz w:val="40"/>
          <w:szCs w:val="40"/>
        </w:rPr>
      </w:pPr>
    </w:p>
    <w:p w14:paraId="169F0910" w14:textId="17F8B533" w:rsidR="00747669" w:rsidRPr="001A5FE2" w:rsidRDefault="00747669" w:rsidP="00747669">
      <w:pPr>
        <w:pStyle w:val="Ttulo1"/>
        <w:jc w:val="center"/>
      </w:pPr>
      <w:r>
        <w:t>Escuela Normal de Educación</w:t>
      </w:r>
      <w:r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6FB17456" w:rsidR="00747669" w:rsidRDefault="00F831F9" w:rsidP="008D37CC">
            <w:r>
              <w:t xml:space="preserve">Observa o </w:t>
            </w:r>
            <w:proofErr w:type="gramStart"/>
            <w:r>
              <w:t xml:space="preserve">escucha </w:t>
            </w:r>
            <w:r w:rsidR="00747669">
              <w:t xml:space="preserve"> con</w:t>
            </w:r>
            <w:proofErr w:type="gramEnd"/>
            <w:r w:rsidR="00747669">
              <w:t xml:space="preserve"> facilidad los temas de interés, utiliza los enlaces sugeridos, responde a todo  lo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lastRenderedPageBreak/>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77777777" w:rsidR="00747669" w:rsidRDefault="00477F57" w:rsidP="008D37CC">
            <w:r>
              <w:t xml:space="preserve">   </w:t>
            </w:r>
            <w:proofErr w:type="gramStart"/>
            <w:r>
              <w:t>6</w:t>
            </w:r>
            <w:r w:rsidR="00747669">
              <w:t>0  %</w:t>
            </w:r>
            <w:proofErr w:type="gramEnd"/>
          </w:p>
        </w:tc>
        <w:tc>
          <w:tcPr>
            <w:tcW w:w="2005" w:type="dxa"/>
          </w:tcPr>
          <w:p w14:paraId="2723FB0C" w14:textId="77777777" w:rsidR="00747669" w:rsidRDefault="00477F57" w:rsidP="008D37CC">
            <w:r>
              <w:t xml:space="preserve">   </w:t>
            </w:r>
            <w:proofErr w:type="gramStart"/>
            <w:r>
              <w:t>5</w:t>
            </w:r>
            <w:r w:rsidR="00747669">
              <w:t>0  %</w:t>
            </w:r>
            <w:proofErr w:type="gramEnd"/>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proofErr w:type="gramStart"/>
      <w:r w:rsidR="00F831F9">
        <w:rPr>
          <w:sz w:val="18"/>
          <w:szCs w:val="18"/>
        </w:rPr>
        <w:t>Abril</w:t>
      </w:r>
      <w:proofErr w:type="gramEnd"/>
      <w:r w:rsidR="00F831F9">
        <w:rPr>
          <w:sz w:val="18"/>
          <w:szCs w:val="18"/>
        </w:rPr>
        <w:t xml:space="preserve"> -2021</w:t>
      </w:r>
    </w:p>
    <w:sectPr w:rsidR="0069464D" w:rsidRPr="009353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69"/>
    <w:rsid w:val="00181DC4"/>
    <w:rsid w:val="002B0134"/>
    <w:rsid w:val="0031671E"/>
    <w:rsid w:val="00477F57"/>
    <w:rsid w:val="005451F3"/>
    <w:rsid w:val="0069464D"/>
    <w:rsid w:val="006C2E34"/>
    <w:rsid w:val="00747669"/>
    <w:rsid w:val="00761567"/>
    <w:rsid w:val="008855B6"/>
    <w:rsid w:val="0093535F"/>
    <w:rsid w:val="00B41D11"/>
    <w:rsid w:val="00DF2DE2"/>
    <w:rsid w:val="00F13FC5"/>
    <w:rsid w:val="00F8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character" w:styleId="Hipervnculo">
    <w:name w:val="Hyperlink"/>
    <w:basedOn w:val="Fuentedeprrafopredeter"/>
    <w:uiPriority w:val="99"/>
    <w:semiHidden/>
    <w:unhideWhenUsed/>
    <w:rsid w:val="00761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62M3019B3621M1662M1264BM&amp;idMateria=6140&amp;idMateria=6140&amp;a=M54&amp;an=NARCISO%20RODRIGUEZ%20ESPINOS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CD43-D3DF-4AFA-9A9D-008409A6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palla gonzañeZ</cp:lastModifiedBy>
  <cp:revision>2</cp:revision>
  <dcterms:created xsi:type="dcterms:W3CDTF">2021-04-21T17:38:00Z</dcterms:created>
  <dcterms:modified xsi:type="dcterms:W3CDTF">2021-04-21T17:38:00Z</dcterms:modified>
</cp:coreProperties>
</file>