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Escuela Normal de Educación Preescolar</w:t>
      </w:r>
      <w:r w:rsidDel="00000000" w:rsidR="00000000" w:rsidRPr="00000000">
        <w:drawing>
          <wp:anchor allowOverlap="1" behindDoc="1" distB="0" distT="0" distL="0" distR="0" hidden="0" layoutInCell="1" locked="0" relativeHeight="0" simplePos="0">
            <wp:simplePos x="0" y="0"/>
            <wp:positionH relativeFrom="column">
              <wp:posOffset>-341346</wp:posOffset>
            </wp:positionH>
            <wp:positionV relativeFrom="paragraph">
              <wp:posOffset>111495</wp:posOffset>
            </wp:positionV>
            <wp:extent cx="1223849" cy="908690"/>
            <wp:effectExtent b="0" l="0" r="0" t="0"/>
            <wp:wrapNone/>
            <wp:docPr descr="Imagen relacionada" id="1" name="image1.png"/>
            <a:graphic>
              <a:graphicData uri="http://schemas.openxmlformats.org/drawingml/2006/picture">
                <pic:pic>
                  <pic:nvPicPr>
                    <pic:cNvPr descr="Imagen relacionada" id="0" name="image1.png"/>
                    <pic:cNvPicPr preferRelativeResize="0"/>
                  </pic:nvPicPr>
                  <pic:blipFill>
                    <a:blip r:embed="rId6"/>
                    <a:srcRect b="0" l="0" r="0" t="0"/>
                    <a:stretch>
                      <a:fillRect/>
                    </a:stretch>
                  </pic:blipFill>
                  <pic:spPr>
                    <a:xfrm>
                      <a:off x="0" y="0"/>
                      <a:ext cx="1223849" cy="908690"/>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Modelos pedagógicos</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Maestro Narciso Rodríguez Espinosa</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1 </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Entender, orientar y dirigir la educación: entre la tradición y la innovación</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Competencias</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Detecta los procesos de aprendizaje de sus alumnos para favorecer su desarrollo cognitivo y socioemocional.</w:t>
        <w:tab/>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 el plan y programas de estudio para alcanzar los propósitos educativos y contribuir al pleno desenvolvimiento de las capacidades de sus alumnos.</w:t>
        <w:tab/>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 recursos de la investigación educativa para enriquecer su práctica profesional, expresando su interés por el conocimiento, la ciencia y la mejora de la educación.</w:t>
        <w:tab/>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Actúa de manera ética ante la diversidad de situaciones que se presentan en la práctica profesional</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Presentado por </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Melina Maryvi Medina Rocha N° 16</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Saltillo, Coah. 21 Abril de 2021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rtl w:val="0"/>
        </w:rPr>
      </w:r>
    </w:p>
    <w:p w:rsidR="00000000" w:rsidDel="00000000" w:rsidP="00000000" w:rsidRDefault="00000000" w:rsidRPr="00000000" w14:paraId="00000015">
      <w:pPr>
        <w:jc w:val="center"/>
        <w:rPr>
          <w:b w:val="1"/>
          <w:sz w:val="24"/>
          <w:szCs w:val="24"/>
        </w:rPr>
      </w:pPr>
      <w:r w:rsidDel="00000000" w:rsidR="00000000" w:rsidRPr="00000000">
        <w:rPr>
          <w:rtl w:val="0"/>
        </w:rPr>
      </w:r>
    </w:p>
    <w:p w:rsidR="00000000" w:rsidDel="00000000" w:rsidP="00000000" w:rsidRDefault="00000000" w:rsidRPr="00000000" w14:paraId="00000016">
      <w:pPr>
        <w:jc w:val="left"/>
        <w:rPr>
          <w:b w:val="1"/>
          <w:sz w:val="24"/>
          <w:szCs w:val="24"/>
        </w:rPr>
      </w:pPr>
      <w:r w:rsidDel="00000000" w:rsidR="00000000" w:rsidRPr="00000000">
        <w:rPr>
          <w:rtl w:val="0"/>
        </w:rPr>
      </w:r>
    </w:p>
    <w:p w:rsidR="00000000" w:rsidDel="00000000" w:rsidP="00000000" w:rsidRDefault="00000000" w:rsidRPr="00000000" w14:paraId="00000017">
      <w:pPr>
        <w:jc w:val="left"/>
        <w:rPr>
          <w:b w:val="1"/>
          <w:sz w:val="24"/>
          <w:szCs w:val="24"/>
        </w:rPr>
      </w:pPr>
      <w:r w:rsidDel="00000000" w:rsidR="00000000" w:rsidRPr="00000000">
        <w:rPr>
          <w:b w:val="1"/>
          <w:sz w:val="24"/>
          <w:szCs w:val="24"/>
          <w:rtl w:val="0"/>
        </w:rPr>
        <w:t xml:space="preserve">Modelos pedagógicos</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Los modelos pedagógicos queda a favor de la orientación de la institución al plasmar las actividades diarias de docentes y alumnos siendo una estructura creada dónde tiene parámetros a seguir.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Existen variables o discordancias por toda la información disponible que revela interpretaciones de la realidad, sobre cómo se enseña, cómo se aprende y que sustenta la práctica docente. </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El modelo tradicional tiene la meta de formar el carácter de los estudiantes al moldearlos disciplinando a través de las cualidades en el que los maestros son la autoridad. </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El modelo romántico es más espontáneo y libre que el anterior, no existe una programación y el maestro se convierte en un auxiliar en lograr permitir el desarrollo del niño superando los obstáculos e interferencias que no permiten la libre expresión.</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El modelo conductista se trata más de moldear la conducta en la adquisición de destrezas en el que el maestro es intermediario y ejecuta entre el programa y el alumno transmitiendo los saberes.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El modelo cognitivo da libre acceso a cada individuo al nivel superior progresivo en el que se toman las experiencias para que el niño construya sus propios contenidos.  El maestro se vuelve un facilitador creador de un ambiente estimulador de experiencias para el alumno.</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El modelo socialista se trata más del desarrollo de las capacidades del estudiante para el bien de la sociedad, aquí se complementan y se educan en comunidad pues maestros y alumnos dan y reciben enseñanzas.</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Las modalidades aún están presentes en las prácticas pues han sido aplicadas  en una sociedad que tiene otras características y que generan fuertes estereotipos que cuestan romper como lo es que se busque una clase ordenada, silenciosa, niños atentos a lo que el maestro explica.</w:t>
      </w:r>
    </w:p>
    <w:p w:rsidR="00000000" w:rsidDel="00000000" w:rsidP="00000000" w:rsidRDefault="00000000" w:rsidRPr="00000000" w14:paraId="00000020">
      <w:pPr>
        <w:jc w:val="both"/>
        <w:rPr/>
      </w:pPr>
      <w:r w:rsidDel="00000000" w:rsidR="00000000" w:rsidRPr="00000000">
        <w:rPr>
          <w:sz w:val="24"/>
          <w:szCs w:val="24"/>
          <w:rtl w:val="0"/>
        </w:rPr>
        <w:t xml:space="preserve">Los docentes han tomado conciencia de la necesidad de hacer que sus alumnos desarrollen sus capacidades de manera autónoma por lo que el maestro ofrece a los alumnos la posibilidad de tomar decisiones, autonomía y participación en situaciones que permiten la interacción en el grupo en dónde escuchan a los demás, comparan y elaboran un pensamiento crítico o propio.</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jc w:val="center"/>
        <w:rPr/>
      </w:pPr>
      <w:r w:rsidDel="00000000" w:rsidR="00000000" w:rsidRPr="00000000">
        <w:rPr>
          <w:sz w:val="40"/>
          <w:szCs w:val="40"/>
          <w:rtl w:val="0"/>
        </w:rPr>
        <w:t xml:space="preserve">    </w:t>
      </w:r>
      <w:r w:rsidDel="00000000" w:rsidR="00000000" w:rsidRPr="00000000">
        <w:rPr>
          <w:rtl w:val="0"/>
        </w:rPr>
        <w:t xml:space="preserve">Escuela Normal de Educación Preescolar</w:t>
      </w:r>
      <w:r w:rsidDel="00000000" w:rsidR="00000000" w:rsidRPr="00000000">
        <w:drawing>
          <wp:anchor allowOverlap="1" behindDoc="0" distB="0" distT="0" distL="0" distR="0" hidden="0" layoutInCell="1" locked="0" relativeHeight="0" simplePos="0">
            <wp:simplePos x="0" y="0"/>
            <wp:positionH relativeFrom="column">
              <wp:posOffset>-341346</wp:posOffset>
            </wp:positionH>
            <wp:positionV relativeFrom="paragraph">
              <wp:posOffset>111495</wp:posOffset>
            </wp:positionV>
            <wp:extent cx="1223849" cy="908690"/>
            <wp:effectExtent b="0" l="0" r="0" t="0"/>
            <wp:wrapSquare wrapText="bothSides" distB="0" distT="0" distL="0" distR="0"/>
            <wp:docPr descr="Imagen relacionada" id="2" name="image1.png"/>
            <a:graphic>
              <a:graphicData uri="http://schemas.openxmlformats.org/drawingml/2006/picture">
                <pic:pic>
                  <pic:nvPicPr>
                    <pic:cNvPr descr="Imagen relacionada" id="0" name="image1.png"/>
                    <pic:cNvPicPr preferRelativeResize="0"/>
                  </pic:nvPicPr>
                  <pic:blipFill>
                    <a:blip r:embed="rId6"/>
                    <a:srcRect b="0" l="0" r="0" t="0"/>
                    <a:stretch>
                      <a:fillRect/>
                    </a:stretch>
                  </pic:blipFill>
                  <pic:spPr>
                    <a:xfrm>
                      <a:off x="0" y="0"/>
                      <a:ext cx="1223849" cy="908690"/>
                    </a:xfrm>
                    <a:prstGeom prst="rect"/>
                    <a:ln/>
                  </pic:spPr>
                </pic:pic>
              </a:graphicData>
            </a:graphic>
          </wp:anchor>
        </w:drawing>
      </w:r>
    </w:p>
    <w:p w:rsidR="00000000" w:rsidDel="00000000" w:rsidP="00000000" w:rsidRDefault="00000000" w:rsidRPr="00000000" w14:paraId="00000024">
      <w:pPr>
        <w:jc w:val="center"/>
        <w:rPr>
          <w:b w:val="1"/>
          <w:sz w:val="32"/>
          <w:szCs w:val="32"/>
        </w:rPr>
      </w:pPr>
      <w:r w:rsidDel="00000000" w:rsidR="00000000" w:rsidRPr="00000000">
        <w:rPr>
          <w:b w:val="1"/>
          <w:rtl w:val="0"/>
        </w:rPr>
        <w:t xml:space="preserve">             </w:t>
      </w:r>
      <w:r w:rsidDel="00000000" w:rsidR="00000000" w:rsidRPr="00000000">
        <w:rPr>
          <w:b w:val="1"/>
          <w:sz w:val="32"/>
          <w:szCs w:val="32"/>
          <w:rtl w:val="0"/>
        </w:rPr>
        <w:t xml:space="preserve">Materia Modelos pedagógicos 4° Semestre</w:t>
      </w:r>
    </w:p>
    <w:p w:rsidR="00000000" w:rsidDel="00000000" w:rsidP="00000000" w:rsidRDefault="00000000" w:rsidRPr="00000000" w14:paraId="00000025">
      <w:pPr>
        <w:pStyle w:val="Heading1"/>
        <w:rPr>
          <w:b w:val="0"/>
          <w:sz w:val="28"/>
          <w:szCs w:val="28"/>
        </w:rPr>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b w:val="0"/>
          <w:sz w:val="28"/>
          <w:szCs w:val="28"/>
          <w:rtl w:val="0"/>
        </w:rPr>
        <w:t xml:space="preserve">Rubrica de ideas Principales</w:t>
      </w:r>
    </w:p>
    <w:p w:rsidR="00000000" w:rsidDel="00000000" w:rsidP="00000000" w:rsidRDefault="00000000" w:rsidRPr="00000000" w14:paraId="00000026">
      <w:pPr>
        <w:pStyle w:val="Heading1"/>
        <w:rPr>
          <w:b w:val="0"/>
          <w:sz w:val="18"/>
          <w:szCs w:val="18"/>
        </w:rPr>
      </w:pPr>
      <w:bookmarkStart w:colFirst="0" w:colLast="0" w:name="_3hrfiu95jegf" w:id="0"/>
      <w:bookmarkEnd w:id="0"/>
      <w:r w:rsidDel="00000000" w:rsidR="00000000" w:rsidRPr="00000000">
        <w:rPr>
          <w:b w:val="0"/>
          <w:sz w:val="18"/>
          <w:szCs w:val="18"/>
          <w:rtl w:val="0"/>
        </w:rPr>
        <w:t xml:space="preserve">                                                 </w:t>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3"/>
        <w:gridCol w:w="1846"/>
        <w:gridCol w:w="1555"/>
        <w:gridCol w:w="1554"/>
        <w:gridCol w:w="1990"/>
        <w:tblGridChange w:id="0">
          <w:tblGrid>
            <w:gridCol w:w="1883"/>
            <w:gridCol w:w="1846"/>
            <w:gridCol w:w="1555"/>
            <w:gridCol w:w="1554"/>
            <w:gridCol w:w="1990"/>
          </w:tblGrid>
        </w:tblGridChange>
      </w:tblGrid>
      <w:tr>
        <w:trPr>
          <w:trHeight w:val="341" w:hRule="atLeast"/>
        </w:trPr>
        <w:tc>
          <w:tcPr>
            <w:shd w:fill="93cddc" w:val="clear"/>
          </w:tcPr>
          <w:p w:rsidR="00000000" w:rsidDel="00000000" w:rsidP="00000000" w:rsidRDefault="00000000" w:rsidRPr="00000000" w14:paraId="00000027">
            <w:pPr>
              <w:spacing w:after="0" w:line="240" w:lineRule="auto"/>
              <w:rPr>
                <w:sz w:val="28"/>
                <w:szCs w:val="28"/>
              </w:rPr>
            </w:pPr>
            <w:r w:rsidDel="00000000" w:rsidR="00000000" w:rsidRPr="00000000">
              <w:rPr>
                <w:sz w:val="28"/>
                <w:szCs w:val="28"/>
                <w:rtl w:val="0"/>
              </w:rPr>
              <w:t xml:space="preserve">Categoría</w:t>
            </w:r>
          </w:p>
        </w:tc>
        <w:tc>
          <w:tcPr>
            <w:shd w:fill="fac090" w:val="clear"/>
          </w:tcPr>
          <w:p w:rsidR="00000000" w:rsidDel="00000000" w:rsidP="00000000" w:rsidRDefault="00000000" w:rsidRPr="00000000" w14:paraId="00000028">
            <w:pPr>
              <w:spacing w:after="0" w:line="240" w:lineRule="auto"/>
              <w:rPr>
                <w:b w:val="1"/>
              </w:rPr>
            </w:pPr>
            <w:r w:rsidDel="00000000" w:rsidR="00000000" w:rsidRPr="00000000">
              <w:rPr>
                <w:b w:val="1"/>
                <w:rtl w:val="0"/>
              </w:rPr>
              <w:t xml:space="preserve">Superior</w:t>
            </w:r>
          </w:p>
        </w:tc>
        <w:tc>
          <w:tcPr>
            <w:shd w:fill="ccc1d9" w:val="clear"/>
          </w:tcPr>
          <w:p w:rsidR="00000000" w:rsidDel="00000000" w:rsidP="00000000" w:rsidRDefault="00000000" w:rsidRPr="00000000" w14:paraId="00000029">
            <w:pPr>
              <w:spacing w:after="0" w:line="240" w:lineRule="auto"/>
              <w:rPr>
                <w:b w:val="1"/>
              </w:rPr>
            </w:pPr>
            <w:r w:rsidDel="00000000" w:rsidR="00000000" w:rsidRPr="00000000">
              <w:rPr>
                <w:b w:val="1"/>
                <w:rtl w:val="0"/>
              </w:rPr>
              <w:t xml:space="preserve">Alto</w:t>
            </w:r>
          </w:p>
        </w:tc>
        <w:tc>
          <w:tcPr>
            <w:shd w:fill="c2d69b" w:val="clear"/>
          </w:tcPr>
          <w:p w:rsidR="00000000" w:rsidDel="00000000" w:rsidP="00000000" w:rsidRDefault="00000000" w:rsidRPr="00000000" w14:paraId="0000002A">
            <w:pPr>
              <w:spacing w:after="0" w:line="240" w:lineRule="auto"/>
              <w:rPr>
                <w:b w:val="1"/>
              </w:rPr>
            </w:pPr>
            <w:r w:rsidDel="00000000" w:rsidR="00000000" w:rsidRPr="00000000">
              <w:rPr>
                <w:b w:val="1"/>
                <w:rtl w:val="0"/>
              </w:rPr>
              <w:t xml:space="preserve">Básico</w:t>
            </w:r>
          </w:p>
        </w:tc>
        <w:tc>
          <w:tcPr>
            <w:shd w:fill="e5b9b7" w:val="clear"/>
          </w:tcPr>
          <w:p w:rsidR="00000000" w:rsidDel="00000000" w:rsidP="00000000" w:rsidRDefault="00000000" w:rsidRPr="00000000" w14:paraId="0000002B">
            <w:pPr>
              <w:spacing w:after="0" w:line="240" w:lineRule="auto"/>
              <w:rPr>
                <w:b w:val="1"/>
              </w:rPr>
            </w:pPr>
            <w:r w:rsidDel="00000000" w:rsidR="00000000" w:rsidRPr="00000000">
              <w:rPr>
                <w:b w:val="1"/>
                <w:rtl w:val="0"/>
              </w:rPr>
              <w:t xml:space="preserve">Bajo</w:t>
            </w:r>
          </w:p>
        </w:tc>
      </w:tr>
      <w:tr>
        <w:trPr>
          <w:trHeight w:val="2536" w:hRule="atLeast"/>
        </w:trPr>
        <w:tc>
          <w:tcPr/>
          <w:p w:rsidR="00000000" w:rsidDel="00000000" w:rsidP="00000000" w:rsidRDefault="00000000" w:rsidRPr="00000000" w14:paraId="0000002C">
            <w:pPr>
              <w:spacing w:after="0" w:line="240" w:lineRule="auto"/>
              <w:rPr>
                <w:b w:val="1"/>
              </w:rPr>
            </w:pPr>
            <w:r w:rsidDel="00000000" w:rsidR="00000000" w:rsidRPr="00000000">
              <w:rPr>
                <w:b w:val="1"/>
                <w:rtl w:val="0"/>
              </w:rPr>
              <w:t xml:space="preserve">Cantidad de información</w:t>
            </w:r>
          </w:p>
          <w:p w:rsidR="00000000" w:rsidDel="00000000" w:rsidP="00000000" w:rsidRDefault="00000000" w:rsidRPr="00000000" w14:paraId="0000002D">
            <w:pPr>
              <w:spacing w:after="0" w:line="240" w:lineRule="auto"/>
              <w:rPr>
                <w:sz w:val="28"/>
                <w:szCs w:val="28"/>
              </w:rPr>
            </w:pPr>
            <w:r w:rsidDel="00000000" w:rsidR="00000000" w:rsidRPr="00000000">
              <w:rPr>
                <w:rtl w:val="0"/>
              </w:rPr>
            </w:r>
          </w:p>
        </w:tc>
        <w:tc>
          <w:tcPr/>
          <w:p w:rsidR="00000000" w:rsidDel="00000000" w:rsidP="00000000" w:rsidRDefault="00000000" w:rsidRPr="00000000" w14:paraId="0000002E">
            <w:pPr>
              <w:spacing w:after="0" w:line="240" w:lineRule="auto"/>
              <w:rPr/>
            </w:pPr>
            <w:r w:rsidDel="00000000" w:rsidR="00000000" w:rsidRPr="00000000">
              <w:rPr>
                <w:rtl w:val="0"/>
              </w:rPr>
              <w:t xml:space="preserve">Observa o escucha  con facilidad los temas de interés, utiliza los enlaces sugeridos, responde a todo  lo planteado, las ideas tienen el sustento</w:t>
            </w:r>
          </w:p>
        </w:tc>
        <w:tc>
          <w:tcPr/>
          <w:p w:rsidR="00000000" w:rsidDel="00000000" w:rsidP="00000000" w:rsidRDefault="00000000" w:rsidRPr="00000000" w14:paraId="0000002F">
            <w:pPr>
              <w:spacing w:after="0" w:line="240" w:lineRule="auto"/>
              <w:rPr/>
            </w:pPr>
            <w:r w:rsidDel="00000000" w:rsidR="00000000" w:rsidRPr="00000000">
              <w:rPr>
                <w:rtl w:val="0"/>
              </w:rPr>
              <w:t xml:space="preserve">Observa o escucha con facilidad los temas, utiliza los enlaces sugeridos, las ideas se observan</w:t>
            </w:r>
          </w:p>
        </w:tc>
        <w:tc>
          <w:tcPr/>
          <w:p w:rsidR="00000000" w:rsidDel="00000000" w:rsidP="00000000" w:rsidRDefault="00000000" w:rsidRPr="00000000" w14:paraId="00000030">
            <w:pPr>
              <w:spacing w:after="0" w:line="240" w:lineRule="auto"/>
              <w:rPr/>
            </w:pPr>
            <w:r w:rsidDel="00000000" w:rsidR="00000000" w:rsidRPr="00000000">
              <w:rPr>
                <w:rtl w:val="0"/>
              </w:rPr>
              <w:t xml:space="preserve">Observa los temas, tiene ideas </w:t>
            </w:r>
          </w:p>
        </w:tc>
        <w:tc>
          <w:tcPr/>
          <w:p w:rsidR="00000000" w:rsidDel="00000000" w:rsidP="00000000" w:rsidRDefault="00000000" w:rsidRPr="00000000" w14:paraId="00000031">
            <w:pPr>
              <w:spacing w:after="0" w:line="240" w:lineRule="auto"/>
              <w:rPr/>
            </w:pPr>
            <w:r w:rsidDel="00000000" w:rsidR="00000000" w:rsidRPr="00000000">
              <w:rPr>
                <w:rtl w:val="0"/>
              </w:rPr>
              <w:t xml:space="preserve">No observa los temas, las ideas desarticuladas</w:t>
            </w:r>
          </w:p>
          <w:p w:rsidR="00000000" w:rsidDel="00000000" w:rsidP="00000000" w:rsidRDefault="00000000" w:rsidRPr="00000000" w14:paraId="00000032">
            <w:pPr>
              <w:spacing w:after="0" w:line="240" w:lineRule="auto"/>
              <w:rPr/>
            </w:pPr>
            <w:r w:rsidDel="00000000" w:rsidR="00000000" w:rsidRPr="00000000">
              <w:rPr>
                <w:rtl w:val="0"/>
              </w:rPr>
            </w:r>
          </w:p>
        </w:tc>
      </w:tr>
      <w:tr>
        <w:trPr>
          <w:trHeight w:val="1822" w:hRule="atLeast"/>
        </w:trPr>
        <w:tc>
          <w:tcPr/>
          <w:p w:rsidR="00000000" w:rsidDel="00000000" w:rsidP="00000000" w:rsidRDefault="00000000" w:rsidRPr="00000000" w14:paraId="00000033">
            <w:pPr>
              <w:spacing w:after="0" w:line="240" w:lineRule="auto"/>
              <w:rPr>
                <w:b w:val="1"/>
              </w:rPr>
            </w:pPr>
            <w:r w:rsidDel="00000000" w:rsidR="00000000" w:rsidRPr="00000000">
              <w:rPr>
                <w:b w:val="1"/>
                <w:rtl w:val="0"/>
              </w:rPr>
              <w:t xml:space="preserve">Dominio de estrategias de búsqueda de información</w:t>
            </w:r>
          </w:p>
        </w:tc>
        <w:tc>
          <w:tcPr/>
          <w:p w:rsidR="00000000" w:rsidDel="00000000" w:rsidP="00000000" w:rsidRDefault="00000000" w:rsidRPr="00000000" w14:paraId="00000034">
            <w:pPr>
              <w:spacing w:after="0" w:line="240" w:lineRule="auto"/>
              <w:rPr/>
            </w:pPr>
            <w:r w:rsidDel="00000000" w:rsidR="00000000" w:rsidRPr="00000000">
              <w:rPr>
                <w:rtl w:val="0"/>
              </w:rPr>
              <w:t xml:space="preserve">Demuestra dominio de estrategias de búsqueda </w:t>
            </w:r>
          </w:p>
        </w:tc>
        <w:tc>
          <w:tcPr/>
          <w:p w:rsidR="00000000" w:rsidDel="00000000" w:rsidP="00000000" w:rsidRDefault="00000000" w:rsidRPr="00000000" w14:paraId="00000035">
            <w:pPr>
              <w:spacing w:after="0" w:line="240" w:lineRule="auto"/>
              <w:rPr/>
            </w:pPr>
            <w:r w:rsidDel="00000000" w:rsidR="00000000" w:rsidRPr="00000000">
              <w:rPr>
                <w:rtl w:val="0"/>
              </w:rPr>
              <w:t xml:space="preserve">Demuestra un nivel satisfactorio de dominio de estrategias de búsqueda</w:t>
            </w:r>
          </w:p>
        </w:tc>
        <w:tc>
          <w:tcPr/>
          <w:p w:rsidR="00000000" w:rsidDel="00000000" w:rsidP="00000000" w:rsidRDefault="00000000" w:rsidRPr="00000000" w14:paraId="00000036">
            <w:pPr>
              <w:spacing w:after="0" w:line="240" w:lineRule="auto"/>
              <w:rPr/>
            </w:pPr>
            <w:r w:rsidDel="00000000" w:rsidR="00000000" w:rsidRPr="00000000">
              <w:rPr>
                <w:rtl w:val="0"/>
              </w:rPr>
              <w:t xml:space="preserve">Demuestra dominio de algunas estrategias de búsqueda</w:t>
            </w:r>
          </w:p>
        </w:tc>
        <w:tc>
          <w:tcPr/>
          <w:p w:rsidR="00000000" w:rsidDel="00000000" w:rsidP="00000000" w:rsidRDefault="00000000" w:rsidRPr="00000000" w14:paraId="00000037">
            <w:pPr>
              <w:spacing w:after="0" w:line="240" w:lineRule="auto"/>
              <w:rPr/>
            </w:pPr>
            <w:r w:rsidDel="00000000" w:rsidR="00000000" w:rsidRPr="00000000">
              <w:rPr>
                <w:rtl w:val="0"/>
              </w:rPr>
              <w:t xml:space="preserve">No domina estrategias de búsqueda</w:t>
            </w:r>
          </w:p>
          <w:p w:rsidR="00000000" w:rsidDel="00000000" w:rsidP="00000000" w:rsidRDefault="00000000" w:rsidRPr="00000000" w14:paraId="00000038">
            <w:pPr>
              <w:spacing w:after="0" w:line="240" w:lineRule="auto"/>
              <w:rPr/>
            </w:pPr>
            <w:r w:rsidDel="00000000" w:rsidR="00000000" w:rsidRPr="00000000">
              <w:rPr>
                <w:rtl w:val="0"/>
              </w:rPr>
            </w:r>
          </w:p>
        </w:tc>
      </w:tr>
      <w:tr>
        <w:trPr>
          <w:trHeight w:val="1550" w:hRule="atLeast"/>
        </w:trPr>
        <w:tc>
          <w:tcPr/>
          <w:p w:rsidR="00000000" w:rsidDel="00000000" w:rsidP="00000000" w:rsidRDefault="00000000" w:rsidRPr="00000000" w14:paraId="00000039">
            <w:pPr>
              <w:spacing w:after="0" w:line="240" w:lineRule="auto"/>
              <w:rPr>
                <w:b w:val="1"/>
              </w:rPr>
            </w:pPr>
            <w:r w:rsidDel="00000000" w:rsidR="00000000" w:rsidRPr="00000000">
              <w:rPr>
                <w:b w:val="1"/>
                <w:rtl w:val="0"/>
              </w:rPr>
              <w:t xml:space="preserve">Redacción </w:t>
            </w:r>
          </w:p>
        </w:tc>
        <w:tc>
          <w:tcPr/>
          <w:p w:rsidR="00000000" w:rsidDel="00000000" w:rsidP="00000000" w:rsidRDefault="00000000" w:rsidRPr="00000000" w14:paraId="0000003A">
            <w:pPr>
              <w:spacing w:after="0" w:line="240" w:lineRule="auto"/>
              <w:rPr/>
            </w:pPr>
            <w:r w:rsidDel="00000000" w:rsidR="00000000" w:rsidRPr="00000000">
              <w:rPr>
                <w:rtl w:val="0"/>
              </w:rPr>
              <w:t xml:space="preserve">La gramática, la puntuación y la coherencia son excelentes</w:t>
            </w:r>
          </w:p>
        </w:tc>
        <w:tc>
          <w:tcPr/>
          <w:p w:rsidR="00000000" w:rsidDel="00000000" w:rsidP="00000000" w:rsidRDefault="00000000" w:rsidRPr="00000000" w14:paraId="0000003B">
            <w:pPr>
              <w:spacing w:after="0" w:line="240" w:lineRule="auto"/>
              <w:rPr/>
            </w:pPr>
            <w:r w:rsidDel="00000000" w:rsidR="00000000" w:rsidRPr="00000000">
              <w:rPr>
                <w:rtl w:val="0"/>
              </w:rPr>
              <w:t xml:space="preserve">No hay errores de gramática, puntuación y coherencia</w:t>
            </w:r>
          </w:p>
        </w:tc>
        <w:tc>
          <w:tcPr/>
          <w:p w:rsidR="00000000" w:rsidDel="00000000" w:rsidP="00000000" w:rsidRDefault="00000000" w:rsidRPr="00000000" w14:paraId="0000003C">
            <w:pPr>
              <w:spacing w:after="0" w:line="240" w:lineRule="auto"/>
              <w:rPr/>
            </w:pPr>
            <w:r w:rsidDel="00000000" w:rsidR="00000000" w:rsidRPr="00000000">
              <w:rPr>
                <w:rtl w:val="0"/>
              </w:rPr>
              <w:t xml:space="preserve">Unos pocos errores de gramática, puntuación y coherencia</w:t>
            </w:r>
          </w:p>
        </w:tc>
        <w:tc>
          <w:tcPr/>
          <w:p w:rsidR="00000000" w:rsidDel="00000000" w:rsidP="00000000" w:rsidRDefault="00000000" w:rsidRPr="00000000" w14:paraId="0000003D">
            <w:pPr>
              <w:spacing w:after="0" w:line="240" w:lineRule="auto"/>
              <w:rPr/>
            </w:pPr>
            <w:r w:rsidDel="00000000" w:rsidR="00000000" w:rsidRPr="00000000">
              <w:rPr>
                <w:rtl w:val="0"/>
              </w:rPr>
              <w:t xml:space="preserve">Muchos errores de gramática, puntuación y coherencia</w:t>
            </w:r>
          </w:p>
          <w:p w:rsidR="00000000" w:rsidDel="00000000" w:rsidP="00000000" w:rsidRDefault="00000000" w:rsidRPr="00000000" w14:paraId="0000003E">
            <w:pPr>
              <w:spacing w:after="0" w:line="240" w:lineRule="auto"/>
              <w:rPr/>
            </w:pPr>
            <w:r w:rsidDel="00000000" w:rsidR="00000000" w:rsidRPr="00000000">
              <w:rPr>
                <w:rtl w:val="0"/>
              </w:rPr>
            </w:r>
          </w:p>
        </w:tc>
      </w:tr>
      <w:tr>
        <w:trPr>
          <w:trHeight w:val="1261" w:hRule="atLeast"/>
        </w:trPr>
        <w:tc>
          <w:tcPr/>
          <w:p w:rsidR="00000000" w:rsidDel="00000000" w:rsidP="00000000" w:rsidRDefault="00000000" w:rsidRPr="00000000" w14:paraId="0000003F">
            <w:pPr>
              <w:spacing w:after="0" w:line="240" w:lineRule="auto"/>
              <w:rPr>
                <w:b w:val="1"/>
              </w:rPr>
            </w:pPr>
            <w:r w:rsidDel="00000000" w:rsidR="00000000" w:rsidRPr="00000000">
              <w:rPr>
                <w:b w:val="1"/>
                <w:rtl w:val="0"/>
              </w:rPr>
              <w:t xml:space="preserve">Calidad de información</w:t>
            </w:r>
          </w:p>
        </w:tc>
        <w:tc>
          <w:tcPr/>
          <w:p w:rsidR="00000000" w:rsidDel="00000000" w:rsidP="00000000" w:rsidRDefault="00000000" w:rsidRPr="00000000" w14:paraId="00000040">
            <w:pPr>
              <w:spacing w:after="0" w:line="240" w:lineRule="auto"/>
              <w:rPr/>
            </w:pPr>
            <w:r w:rsidDel="00000000" w:rsidR="00000000" w:rsidRPr="00000000">
              <w:rPr>
                <w:rtl w:val="0"/>
              </w:rPr>
              <w:t xml:space="preserve">La información está clara relacionada con el tema principal</w:t>
            </w:r>
          </w:p>
        </w:tc>
        <w:tc>
          <w:tcPr/>
          <w:p w:rsidR="00000000" w:rsidDel="00000000" w:rsidP="00000000" w:rsidRDefault="00000000" w:rsidRPr="00000000" w14:paraId="00000041">
            <w:pPr>
              <w:spacing w:after="0" w:line="240" w:lineRule="auto"/>
              <w:rPr/>
            </w:pPr>
            <w:r w:rsidDel="00000000" w:rsidR="00000000" w:rsidRPr="00000000">
              <w:rPr>
                <w:rtl w:val="0"/>
              </w:rPr>
              <w:t xml:space="preserve">La información cuenta con algunas ideas relacionada con el tema </w:t>
            </w:r>
          </w:p>
        </w:tc>
        <w:tc>
          <w:tcPr/>
          <w:p w:rsidR="00000000" w:rsidDel="00000000" w:rsidP="00000000" w:rsidRDefault="00000000" w:rsidRPr="00000000" w14:paraId="00000042">
            <w:pPr>
              <w:spacing w:after="0" w:line="240" w:lineRule="auto"/>
              <w:rPr/>
            </w:pPr>
            <w:r w:rsidDel="00000000" w:rsidR="00000000" w:rsidRPr="00000000">
              <w:rPr>
                <w:rtl w:val="0"/>
              </w:rPr>
              <w:t xml:space="preserve">La información tiene relación con el tema</w:t>
            </w:r>
          </w:p>
        </w:tc>
        <w:tc>
          <w:tcPr/>
          <w:p w:rsidR="00000000" w:rsidDel="00000000" w:rsidP="00000000" w:rsidRDefault="00000000" w:rsidRPr="00000000" w14:paraId="00000043">
            <w:pPr>
              <w:spacing w:after="0" w:line="240" w:lineRule="auto"/>
              <w:rPr/>
            </w:pPr>
            <w:r w:rsidDel="00000000" w:rsidR="00000000" w:rsidRPr="00000000">
              <w:rPr>
                <w:rtl w:val="0"/>
              </w:rPr>
              <w:t xml:space="preserve">La información tiene poca o nada que ver con el tema</w:t>
            </w:r>
          </w:p>
        </w:tc>
      </w:tr>
      <w:tr>
        <w:trPr>
          <w:trHeight w:val="274" w:hRule="atLeast"/>
        </w:trPr>
        <w:tc>
          <w:tcPr/>
          <w:p w:rsidR="00000000" w:rsidDel="00000000" w:rsidP="00000000" w:rsidRDefault="00000000" w:rsidRPr="00000000" w14:paraId="00000044">
            <w:pPr>
              <w:spacing w:after="0" w:line="240" w:lineRule="auto"/>
              <w:rPr>
                <w:b w:val="1"/>
              </w:rPr>
            </w:pPr>
            <w:r w:rsidDel="00000000" w:rsidR="00000000" w:rsidRPr="00000000">
              <w:rPr>
                <w:b w:val="1"/>
                <w:rtl w:val="0"/>
              </w:rPr>
              <w:t xml:space="preserve">Valor</w:t>
            </w:r>
          </w:p>
        </w:tc>
        <w:tc>
          <w:tcPr/>
          <w:p w:rsidR="00000000" w:rsidDel="00000000" w:rsidP="00000000" w:rsidRDefault="00000000" w:rsidRPr="00000000" w14:paraId="00000045">
            <w:pPr>
              <w:spacing w:after="0" w:line="240" w:lineRule="auto"/>
              <w:rPr/>
            </w:pPr>
            <w:r w:rsidDel="00000000" w:rsidR="00000000" w:rsidRPr="00000000">
              <w:rPr>
                <w:rtl w:val="0"/>
              </w:rPr>
              <w:t xml:space="preserve">  100 %</w:t>
            </w:r>
          </w:p>
        </w:tc>
        <w:tc>
          <w:tcPr/>
          <w:p w:rsidR="00000000" w:rsidDel="00000000" w:rsidP="00000000" w:rsidRDefault="00000000" w:rsidRPr="00000000" w14:paraId="00000046">
            <w:pPr>
              <w:spacing w:after="0" w:line="240" w:lineRule="auto"/>
              <w:rPr/>
            </w:pPr>
            <w:r w:rsidDel="00000000" w:rsidR="00000000" w:rsidRPr="00000000">
              <w:rPr>
                <w:rtl w:val="0"/>
              </w:rPr>
              <w:t xml:space="preserve">    80%</w:t>
            </w:r>
          </w:p>
        </w:tc>
        <w:tc>
          <w:tcPr/>
          <w:p w:rsidR="00000000" w:rsidDel="00000000" w:rsidP="00000000" w:rsidRDefault="00000000" w:rsidRPr="00000000" w14:paraId="00000047">
            <w:pPr>
              <w:spacing w:after="0" w:line="240" w:lineRule="auto"/>
              <w:rPr/>
            </w:pPr>
            <w:r w:rsidDel="00000000" w:rsidR="00000000" w:rsidRPr="00000000">
              <w:rPr>
                <w:rtl w:val="0"/>
              </w:rPr>
              <w:t xml:space="preserve">   60  %</w:t>
            </w:r>
          </w:p>
        </w:tc>
        <w:tc>
          <w:tcPr/>
          <w:p w:rsidR="00000000" w:rsidDel="00000000" w:rsidP="00000000" w:rsidRDefault="00000000" w:rsidRPr="00000000" w14:paraId="00000048">
            <w:pPr>
              <w:spacing w:after="0" w:line="240" w:lineRule="auto"/>
              <w:rPr/>
            </w:pPr>
            <w:r w:rsidDel="00000000" w:rsidR="00000000" w:rsidRPr="00000000">
              <w:rPr>
                <w:rtl w:val="0"/>
              </w:rPr>
              <w:t xml:space="preserve">   50  %</w:t>
            </w:r>
          </w:p>
        </w:tc>
      </w:tr>
    </w:tbl>
    <w:p w:rsidR="00000000" w:rsidDel="00000000" w:rsidP="00000000" w:rsidRDefault="00000000" w:rsidRPr="00000000" w14:paraId="00000049">
      <w:pPr>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6"/>
        <w:gridCol w:w="5271"/>
        <w:gridCol w:w="1471"/>
        <w:tblGridChange w:id="0">
          <w:tblGrid>
            <w:gridCol w:w="2086"/>
            <w:gridCol w:w="5271"/>
            <w:gridCol w:w="1471"/>
          </w:tblGrid>
        </w:tblGridChange>
      </w:tblGrid>
      <w:tr>
        <w:tc>
          <w:tcPr>
            <w:shd w:fill="9bbb59" w:val="clear"/>
          </w:tcPr>
          <w:p w:rsidR="00000000" w:rsidDel="00000000" w:rsidP="00000000" w:rsidRDefault="00000000" w:rsidRPr="00000000" w14:paraId="0000004A">
            <w:pPr>
              <w:spacing w:after="0" w:line="240" w:lineRule="auto"/>
              <w:rPr/>
            </w:pPr>
            <w:r w:rsidDel="00000000" w:rsidR="00000000" w:rsidRPr="00000000">
              <w:rPr>
                <w:rtl w:val="0"/>
              </w:rPr>
              <w:t xml:space="preserve">Autoevaluación</w:t>
            </w:r>
          </w:p>
        </w:tc>
        <w:tc>
          <w:tcPr/>
          <w:p w:rsidR="00000000" w:rsidDel="00000000" w:rsidP="00000000" w:rsidRDefault="00000000" w:rsidRPr="00000000" w14:paraId="0000004B">
            <w:pPr>
              <w:spacing w:after="0" w:line="240" w:lineRule="auto"/>
              <w:rPr/>
            </w:pPr>
            <w:r w:rsidDel="00000000" w:rsidR="00000000" w:rsidRPr="00000000">
              <w:rPr>
                <w:rtl w:val="0"/>
              </w:rPr>
            </w:r>
          </w:p>
        </w:tc>
        <w:tc>
          <w:tcPr/>
          <w:p w:rsidR="00000000" w:rsidDel="00000000" w:rsidP="00000000" w:rsidRDefault="00000000" w:rsidRPr="00000000" w14:paraId="0000004C">
            <w:pPr>
              <w:spacing w:after="0" w:line="240" w:lineRule="auto"/>
              <w:rPr/>
            </w:pPr>
            <w:r w:rsidDel="00000000" w:rsidR="00000000" w:rsidRPr="00000000">
              <w:rPr>
                <w:rtl w:val="0"/>
              </w:rPr>
            </w:r>
          </w:p>
        </w:tc>
      </w:tr>
      <w:tr>
        <w:tc>
          <w:tcPr>
            <w:shd w:fill="93cddc" w:val="clear"/>
          </w:tcPr>
          <w:p w:rsidR="00000000" w:rsidDel="00000000" w:rsidP="00000000" w:rsidRDefault="00000000" w:rsidRPr="00000000" w14:paraId="0000004D">
            <w:pPr>
              <w:spacing w:after="0" w:line="240" w:lineRule="auto"/>
              <w:rPr/>
            </w:pPr>
            <w:r w:rsidDel="00000000" w:rsidR="00000000" w:rsidRPr="00000000">
              <w:rPr>
                <w:rtl w:val="0"/>
              </w:rPr>
              <w:t xml:space="preserve">Coevaluación</w:t>
            </w:r>
          </w:p>
        </w:tc>
        <w:tc>
          <w:tcPr/>
          <w:p w:rsidR="00000000" w:rsidDel="00000000" w:rsidP="00000000" w:rsidRDefault="00000000" w:rsidRPr="00000000" w14:paraId="0000004E">
            <w:pPr>
              <w:spacing w:after="0" w:line="240" w:lineRule="auto"/>
              <w:rPr/>
            </w:pPr>
            <w:r w:rsidDel="00000000" w:rsidR="00000000" w:rsidRPr="00000000">
              <w:rPr>
                <w:rtl w:val="0"/>
              </w:rPr>
            </w:r>
          </w:p>
        </w:tc>
        <w:tc>
          <w:tcPr/>
          <w:p w:rsidR="00000000" w:rsidDel="00000000" w:rsidP="00000000" w:rsidRDefault="00000000" w:rsidRPr="00000000" w14:paraId="0000004F">
            <w:pPr>
              <w:spacing w:after="0" w:line="240" w:lineRule="auto"/>
              <w:rPr/>
            </w:pPr>
            <w:r w:rsidDel="00000000" w:rsidR="00000000" w:rsidRPr="00000000">
              <w:rPr>
                <w:rtl w:val="0"/>
              </w:rPr>
            </w:r>
          </w:p>
        </w:tc>
      </w:tr>
      <w:tr>
        <w:tc>
          <w:tcPr>
            <w:shd w:fill="fac090" w:val="clear"/>
          </w:tcPr>
          <w:p w:rsidR="00000000" w:rsidDel="00000000" w:rsidP="00000000" w:rsidRDefault="00000000" w:rsidRPr="00000000" w14:paraId="00000050">
            <w:pPr>
              <w:spacing w:after="0" w:line="240" w:lineRule="auto"/>
              <w:rPr/>
            </w:pPr>
            <w:r w:rsidDel="00000000" w:rsidR="00000000" w:rsidRPr="00000000">
              <w:rPr>
                <w:rtl w:val="0"/>
              </w:rPr>
              <w:t xml:space="preserve">Heteroevaluación</w:t>
            </w:r>
          </w:p>
        </w:tc>
        <w:tc>
          <w:tcPr/>
          <w:p w:rsidR="00000000" w:rsidDel="00000000" w:rsidP="00000000" w:rsidRDefault="00000000" w:rsidRPr="00000000" w14:paraId="00000051">
            <w:pPr>
              <w:spacing w:after="0" w:line="240" w:lineRule="auto"/>
              <w:rPr/>
            </w:pPr>
            <w:r w:rsidDel="00000000" w:rsidR="00000000" w:rsidRPr="00000000">
              <w:rPr>
                <w:rtl w:val="0"/>
              </w:rPr>
            </w:r>
          </w:p>
        </w:tc>
        <w:tc>
          <w:tcPr/>
          <w:p w:rsidR="00000000" w:rsidDel="00000000" w:rsidP="00000000" w:rsidRDefault="00000000" w:rsidRPr="00000000" w14:paraId="00000052">
            <w:pPr>
              <w:spacing w:after="0" w:line="240" w:lineRule="auto"/>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