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10928" w14:textId="2A08F218" w:rsidR="00310085" w:rsidRPr="004F742F" w:rsidRDefault="004F742F" w:rsidP="004F742F">
      <w:pPr>
        <w:jc w:val="center"/>
        <w:rPr>
          <w:rFonts w:ascii="Times New Roman" w:hAnsi="Times New Roman" w:cs="Times New Roman"/>
          <w:sz w:val="28"/>
          <w:szCs w:val="28"/>
        </w:rPr>
      </w:pPr>
      <w:r w:rsidRPr="004F742F">
        <w:rPr>
          <w:rFonts w:ascii="Times New Roman" w:hAnsi="Times New Roman" w:cs="Times New Roman"/>
          <w:sz w:val="28"/>
          <w:szCs w:val="28"/>
        </w:rPr>
        <w:t>ESCUELA NORMAL DE EDUCACIÓN PREESCOLAR</w:t>
      </w:r>
    </w:p>
    <w:p w14:paraId="46E5722F" w14:textId="46A88E92" w:rsidR="004F742F" w:rsidRPr="004F742F" w:rsidRDefault="004F742F" w:rsidP="004F742F">
      <w:pPr>
        <w:jc w:val="center"/>
        <w:rPr>
          <w:rFonts w:ascii="Times New Roman" w:hAnsi="Times New Roman" w:cs="Times New Roman"/>
          <w:sz w:val="28"/>
          <w:szCs w:val="28"/>
        </w:rPr>
      </w:pPr>
      <w:r w:rsidRPr="004F742F">
        <w:rPr>
          <w:rFonts w:ascii="Times New Roman" w:hAnsi="Times New Roman" w:cs="Times New Roman"/>
          <w:sz w:val="28"/>
          <w:szCs w:val="28"/>
        </w:rPr>
        <w:t>CICLO 2020-2021</w:t>
      </w:r>
    </w:p>
    <w:p w14:paraId="047802D4" w14:textId="6DC55707" w:rsidR="004F742F" w:rsidRPr="004F742F" w:rsidRDefault="004F742F" w:rsidP="004F742F">
      <w:pPr>
        <w:jc w:val="center"/>
        <w:rPr>
          <w:rFonts w:ascii="Times New Roman" w:hAnsi="Times New Roman" w:cs="Times New Roman"/>
          <w:sz w:val="28"/>
          <w:szCs w:val="28"/>
        </w:rPr>
      </w:pPr>
      <w:r w:rsidRPr="004F742F">
        <w:rPr>
          <w:rFonts w:ascii="Times New Roman" w:hAnsi="Times New Roman" w:cs="Times New Roman"/>
          <w:sz w:val="28"/>
          <w:szCs w:val="28"/>
        </w:rPr>
        <w:drawing>
          <wp:inline distT="0" distB="0" distL="0" distR="0" wp14:anchorId="192C597B" wp14:editId="4DAFC771">
            <wp:extent cx="1857375" cy="1381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21D4FE84" w14:textId="1BA75202" w:rsidR="004F742F" w:rsidRPr="004F742F" w:rsidRDefault="004F742F" w:rsidP="004F742F">
      <w:pPr>
        <w:jc w:val="center"/>
        <w:rPr>
          <w:rFonts w:ascii="Times New Roman" w:hAnsi="Times New Roman" w:cs="Times New Roman"/>
          <w:sz w:val="28"/>
          <w:szCs w:val="28"/>
          <w:u w:val="single"/>
        </w:rPr>
      </w:pPr>
      <w:r w:rsidRPr="004F742F">
        <w:rPr>
          <w:rFonts w:ascii="Times New Roman" w:hAnsi="Times New Roman" w:cs="Times New Roman"/>
          <w:sz w:val="28"/>
          <w:szCs w:val="28"/>
          <w:u w:val="single"/>
        </w:rPr>
        <w:t>Estrategias para el desarrollo socioemocional</w:t>
      </w:r>
    </w:p>
    <w:p w14:paraId="7D01CF5E" w14:textId="320A6F88" w:rsidR="004F742F" w:rsidRPr="004F742F" w:rsidRDefault="004F742F" w:rsidP="004F742F">
      <w:pPr>
        <w:jc w:val="center"/>
        <w:rPr>
          <w:rFonts w:ascii="Times New Roman" w:hAnsi="Times New Roman" w:cs="Times New Roman"/>
          <w:sz w:val="28"/>
          <w:szCs w:val="28"/>
        </w:rPr>
      </w:pPr>
      <w:r w:rsidRPr="004F742F">
        <w:rPr>
          <w:rFonts w:ascii="Times New Roman" w:hAnsi="Times New Roman" w:cs="Times New Roman"/>
          <w:sz w:val="28"/>
          <w:szCs w:val="28"/>
        </w:rPr>
        <w:t>Maestra:</w:t>
      </w:r>
      <w:r>
        <w:rPr>
          <w:rFonts w:ascii="Times New Roman" w:hAnsi="Times New Roman" w:cs="Times New Roman"/>
          <w:sz w:val="28"/>
          <w:szCs w:val="28"/>
        </w:rPr>
        <w:t xml:space="preserve"> Martha Gabriela Ávila Camacho</w:t>
      </w:r>
    </w:p>
    <w:p w14:paraId="11D7A03D" w14:textId="5236A50A" w:rsidR="004F742F" w:rsidRDefault="004F742F" w:rsidP="004F742F">
      <w:pPr>
        <w:jc w:val="center"/>
        <w:rPr>
          <w:rFonts w:ascii="Times New Roman" w:hAnsi="Times New Roman" w:cs="Times New Roman"/>
          <w:sz w:val="28"/>
          <w:szCs w:val="28"/>
        </w:rPr>
      </w:pPr>
      <w:r w:rsidRPr="004F742F">
        <w:rPr>
          <w:rFonts w:ascii="Times New Roman" w:hAnsi="Times New Roman" w:cs="Times New Roman"/>
          <w:sz w:val="28"/>
          <w:szCs w:val="28"/>
        </w:rPr>
        <w:t>Alumna: Ana Cecilia Villanueva García #20</w:t>
      </w:r>
    </w:p>
    <w:p w14:paraId="15663FFC" w14:textId="77777777" w:rsidR="004F742F" w:rsidRPr="004F742F" w:rsidRDefault="004F742F" w:rsidP="004F742F">
      <w:pPr>
        <w:jc w:val="center"/>
        <w:rPr>
          <w:rFonts w:ascii="Times New Roman" w:hAnsi="Times New Roman" w:cs="Times New Roman"/>
          <w:sz w:val="28"/>
          <w:szCs w:val="28"/>
        </w:rPr>
      </w:pPr>
    </w:p>
    <w:p w14:paraId="254B53B8" w14:textId="0FF652DC" w:rsidR="004F742F" w:rsidRDefault="004F742F" w:rsidP="004F742F">
      <w:pPr>
        <w:tabs>
          <w:tab w:val="left" w:pos="4980"/>
          <w:tab w:val="center" w:pos="6503"/>
        </w:tabs>
        <w:rPr>
          <w:rFonts w:ascii="Times New Roman" w:hAnsi="Times New Roman" w:cs="Times New Roman"/>
          <w:i/>
          <w:iCs/>
          <w:sz w:val="28"/>
          <w:szCs w:val="28"/>
        </w:rPr>
      </w:pPr>
      <w:r>
        <w:rPr>
          <w:rFonts w:ascii="Times New Roman" w:hAnsi="Times New Roman" w:cs="Times New Roman"/>
          <w:sz w:val="28"/>
          <w:szCs w:val="28"/>
        </w:rPr>
        <w:tab/>
      </w:r>
      <w:r w:rsidRPr="004F742F">
        <w:rPr>
          <w:rFonts w:ascii="Times New Roman" w:hAnsi="Times New Roman" w:cs="Times New Roman"/>
          <w:i/>
          <w:iCs/>
          <w:sz w:val="28"/>
          <w:szCs w:val="28"/>
        </w:rPr>
        <w:tab/>
        <w:t>“Evidencia de la unidad 1”</w:t>
      </w:r>
    </w:p>
    <w:p w14:paraId="77D57000" w14:textId="77777777" w:rsidR="004F742F" w:rsidRPr="004F742F" w:rsidRDefault="004F742F" w:rsidP="004F742F">
      <w:pPr>
        <w:tabs>
          <w:tab w:val="left" w:pos="4980"/>
          <w:tab w:val="center" w:pos="6503"/>
        </w:tabs>
        <w:rPr>
          <w:rFonts w:ascii="Times New Roman" w:hAnsi="Times New Roman" w:cs="Times New Roman"/>
          <w:i/>
          <w:iCs/>
          <w:sz w:val="28"/>
          <w:szCs w:val="28"/>
        </w:rPr>
      </w:pPr>
    </w:p>
    <w:p w14:paraId="6472F9EA" w14:textId="753AEC30" w:rsidR="004F742F" w:rsidRPr="004F742F" w:rsidRDefault="004F742F" w:rsidP="004F742F">
      <w:pPr>
        <w:jc w:val="center"/>
        <w:rPr>
          <w:rFonts w:ascii="Times New Roman" w:hAnsi="Times New Roman" w:cs="Times New Roman"/>
          <w:sz w:val="24"/>
          <w:szCs w:val="24"/>
        </w:rPr>
      </w:pPr>
      <w:r w:rsidRPr="004F742F">
        <w:rPr>
          <w:rFonts w:ascii="Times New Roman" w:hAnsi="Times New Roman" w:cs="Times New Roman"/>
          <w:sz w:val="24"/>
          <w:szCs w:val="24"/>
        </w:rPr>
        <w:t>UNIDAD DE APRENDIZAJE I. BASES TEÓRICAS DEL DESARROLLO DE LAS HABILIDADES SOCIOEMOCIONALES.</w:t>
      </w:r>
    </w:p>
    <w:p w14:paraId="7083D3DD" w14:textId="0691077B" w:rsidR="004F742F" w:rsidRPr="004F742F" w:rsidRDefault="004F742F" w:rsidP="004F742F">
      <w:pPr>
        <w:jc w:val="center"/>
        <w:rPr>
          <w:rFonts w:ascii="Times New Roman" w:hAnsi="Times New Roman" w:cs="Times New Roman"/>
          <w:sz w:val="24"/>
          <w:szCs w:val="24"/>
        </w:rPr>
      </w:pPr>
      <w:r w:rsidRPr="004F742F">
        <w:rPr>
          <w:rFonts w:ascii="Times New Roman" w:hAnsi="Times New Roman" w:cs="Times New Roman"/>
          <w:sz w:val="24"/>
          <w:szCs w:val="24"/>
        </w:rPr>
        <w:t>Detecta los procesos de aprendizaje de sus alumnos para favorecer su desarrollo cognitivo y socioemocional.</w:t>
      </w:r>
    </w:p>
    <w:p w14:paraId="04D8B614" w14:textId="55658BB2" w:rsidR="004F742F" w:rsidRDefault="004F742F" w:rsidP="004F742F">
      <w:pPr>
        <w:jc w:val="center"/>
        <w:rPr>
          <w:rFonts w:ascii="Times New Roman" w:hAnsi="Times New Roman" w:cs="Times New Roman"/>
          <w:sz w:val="24"/>
          <w:szCs w:val="24"/>
        </w:rPr>
      </w:pPr>
      <w:r w:rsidRPr="004F742F">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33AD1CF5" w14:textId="133CAF0F" w:rsidR="004F742F" w:rsidRDefault="004F742F" w:rsidP="004F742F">
      <w:pPr>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41"/>
        <w:gridCol w:w="2317"/>
        <w:gridCol w:w="2358"/>
        <w:gridCol w:w="2050"/>
        <w:gridCol w:w="2235"/>
        <w:gridCol w:w="2295"/>
      </w:tblGrid>
      <w:tr w:rsidR="000E7894" w14:paraId="125C163D" w14:textId="77777777" w:rsidTr="0081101B">
        <w:tc>
          <w:tcPr>
            <w:tcW w:w="2166" w:type="dxa"/>
            <w:shd w:val="clear" w:color="auto" w:fill="FDDF7E"/>
          </w:tcPr>
          <w:p w14:paraId="4AEBCFCB" w14:textId="77777777" w:rsidR="004F742F" w:rsidRDefault="004F742F" w:rsidP="004F742F">
            <w:pPr>
              <w:jc w:val="center"/>
              <w:rPr>
                <w:rFonts w:ascii="Times New Roman" w:hAnsi="Times New Roman" w:cs="Times New Roman"/>
                <w:sz w:val="24"/>
                <w:szCs w:val="24"/>
              </w:rPr>
            </w:pPr>
          </w:p>
        </w:tc>
        <w:tc>
          <w:tcPr>
            <w:tcW w:w="2166" w:type="dxa"/>
            <w:shd w:val="clear" w:color="auto" w:fill="DCB6FC"/>
          </w:tcPr>
          <w:p w14:paraId="538F8AB8" w14:textId="401B4E5A" w:rsidR="004F742F" w:rsidRPr="00444C1B" w:rsidRDefault="00444C1B" w:rsidP="00444C1B">
            <w:pPr>
              <w:jc w:val="center"/>
              <w:rPr>
                <w:rFonts w:ascii="Century Gothic" w:hAnsi="Century Gothic"/>
                <w:sz w:val="28"/>
                <w:szCs w:val="28"/>
              </w:rPr>
            </w:pPr>
            <w:r w:rsidRPr="00444C1B">
              <w:rPr>
                <w:rFonts w:ascii="Century Gothic" w:hAnsi="Century Gothic"/>
                <w:sz w:val="28"/>
                <w:szCs w:val="28"/>
              </w:rPr>
              <w:t>Psicoanalítica</w:t>
            </w:r>
          </w:p>
        </w:tc>
        <w:tc>
          <w:tcPr>
            <w:tcW w:w="2166" w:type="dxa"/>
            <w:shd w:val="clear" w:color="auto" w:fill="DCB6FC"/>
          </w:tcPr>
          <w:p w14:paraId="44C984DE" w14:textId="478D6EDE" w:rsidR="004F742F" w:rsidRPr="00444C1B" w:rsidRDefault="00444C1B" w:rsidP="00444C1B">
            <w:pPr>
              <w:jc w:val="center"/>
              <w:rPr>
                <w:rFonts w:ascii="Century Gothic" w:hAnsi="Century Gothic"/>
                <w:sz w:val="28"/>
                <w:szCs w:val="28"/>
              </w:rPr>
            </w:pPr>
            <w:r w:rsidRPr="00444C1B">
              <w:rPr>
                <w:rFonts w:ascii="Century Gothic" w:hAnsi="Century Gothic"/>
                <w:sz w:val="28"/>
                <w:szCs w:val="28"/>
              </w:rPr>
              <w:t>Aprendizaje</w:t>
            </w:r>
          </w:p>
        </w:tc>
        <w:tc>
          <w:tcPr>
            <w:tcW w:w="2166" w:type="dxa"/>
            <w:shd w:val="clear" w:color="auto" w:fill="DCB6FC"/>
          </w:tcPr>
          <w:p w14:paraId="01FB1231" w14:textId="5DDC0502" w:rsidR="004F742F" w:rsidRPr="00444C1B" w:rsidRDefault="00444C1B" w:rsidP="004F742F">
            <w:pPr>
              <w:jc w:val="center"/>
              <w:rPr>
                <w:rFonts w:ascii="Century Gothic" w:hAnsi="Century Gothic" w:cs="Times New Roman"/>
                <w:sz w:val="28"/>
                <w:szCs w:val="28"/>
              </w:rPr>
            </w:pPr>
            <w:r w:rsidRPr="00444C1B">
              <w:rPr>
                <w:rFonts w:ascii="Century Gothic" w:hAnsi="Century Gothic" w:cs="Times New Roman"/>
                <w:sz w:val="28"/>
                <w:szCs w:val="28"/>
              </w:rPr>
              <w:t>Cognoscitiva</w:t>
            </w:r>
          </w:p>
        </w:tc>
        <w:tc>
          <w:tcPr>
            <w:tcW w:w="2166" w:type="dxa"/>
            <w:shd w:val="clear" w:color="auto" w:fill="DCB6FC"/>
          </w:tcPr>
          <w:p w14:paraId="17F5979A" w14:textId="2F005321" w:rsidR="004F742F" w:rsidRPr="00444C1B" w:rsidRDefault="00444C1B" w:rsidP="004F742F">
            <w:pPr>
              <w:jc w:val="center"/>
              <w:rPr>
                <w:rFonts w:ascii="Century Gothic" w:hAnsi="Century Gothic" w:cs="Times New Roman"/>
                <w:sz w:val="28"/>
                <w:szCs w:val="28"/>
              </w:rPr>
            </w:pPr>
            <w:r w:rsidRPr="00444C1B">
              <w:rPr>
                <w:rFonts w:ascii="Century Gothic" w:hAnsi="Century Gothic" w:cs="Times New Roman"/>
                <w:sz w:val="28"/>
                <w:szCs w:val="28"/>
              </w:rPr>
              <w:t>Contextual</w:t>
            </w:r>
          </w:p>
        </w:tc>
        <w:tc>
          <w:tcPr>
            <w:tcW w:w="2166" w:type="dxa"/>
            <w:shd w:val="clear" w:color="auto" w:fill="DCB6FC"/>
          </w:tcPr>
          <w:p w14:paraId="43C5B275" w14:textId="7E40ECD5" w:rsidR="004F742F" w:rsidRPr="00444C1B" w:rsidRDefault="00444C1B" w:rsidP="004F742F">
            <w:pPr>
              <w:jc w:val="center"/>
              <w:rPr>
                <w:rFonts w:ascii="Century Gothic" w:hAnsi="Century Gothic" w:cs="Times New Roman"/>
              </w:rPr>
            </w:pPr>
            <w:r>
              <w:rPr>
                <w:rFonts w:ascii="Century Gothic" w:hAnsi="Century Gothic" w:cs="Times New Roman"/>
              </w:rPr>
              <w:t>Evolutiva | Sociobiológica</w:t>
            </w:r>
          </w:p>
        </w:tc>
      </w:tr>
      <w:tr w:rsidR="000E7894" w14:paraId="454EAA1F" w14:textId="77777777" w:rsidTr="0081101B">
        <w:tc>
          <w:tcPr>
            <w:tcW w:w="2166" w:type="dxa"/>
            <w:shd w:val="clear" w:color="auto" w:fill="FBBCB3"/>
          </w:tcPr>
          <w:p w14:paraId="71CDCC91" w14:textId="07CBF591" w:rsidR="004F742F" w:rsidRPr="00444C1B" w:rsidRDefault="00444C1B" w:rsidP="004F742F">
            <w:pPr>
              <w:jc w:val="center"/>
              <w:rPr>
                <w:rFonts w:ascii="Century Gothic" w:hAnsi="Century Gothic" w:cs="Times New Roman"/>
                <w:sz w:val="24"/>
                <w:szCs w:val="24"/>
              </w:rPr>
            </w:pPr>
            <w:r>
              <w:rPr>
                <w:rFonts w:ascii="Century Gothic" w:hAnsi="Century Gothic" w:cs="Times New Roman"/>
                <w:sz w:val="24"/>
                <w:szCs w:val="24"/>
              </w:rPr>
              <w:t>Teorías</w:t>
            </w:r>
          </w:p>
        </w:tc>
        <w:tc>
          <w:tcPr>
            <w:tcW w:w="2166" w:type="dxa"/>
            <w:shd w:val="clear" w:color="auto" w:fill="AFEEEE"/>
          </w:tcPr>
          <w:p w14:paraId="7F2DCF88" w14:textId="58FD2716" w:rsidR="004F742F" w:rsidRDefault="00444C1B" w:rsidP="004F742F">
            <w:pPr>
              <w:jc w:val="center"/>
              <w:rPr>
                <w:rFonts w:ascii="Times New Roman" w:hAnsi="Times New Roman" w:cs="Times New Roman"/>
                <w:sz w:val="24"/>
                <w:szCs w:val="24"/>
              </w:rPr>
            </w:pPr>
            <w:r w:rsidRPr="00444C1B">
              <w:t>Sigmund Freud, médico vienés, fue quien creó la perspectiva psicoanalítica, según la cual el desarrollo es modelado por fuerzas inconscientes que motivan la conducta humana. El psicoanálisis, que es el método terapéutico que concibió Freud, trata de lograr que los pacientes identifiquen conflictos emocionales inconscientes a través de preguntas dirigidas a evocar recuerdos enterrados en el pasado.</w:t>
            </w:r>
          </w:p>
        </w:tc>
        <w:tc>
          <w:tcPr>
            <w:tcW w:w="2166" w:type="dxa"/>
            <w:shd w:val="clear" w:color="auto" w:fill="AFEEEE"/>
          </w:tcPr>
          <w:p w14:paraId="1B7F9429" w14:textId="7D8C0112" w:rsidR="004F742F" w:rsidRPr="00444C1B" w:rsidRDefault="00444C1B" w:rsidP="00444C1B">
            <w:pPr>
              <w:jc w:val="center"/>
            </w:pPr>
            <w:r w:rsidRPr="00444C1B">
              <w:t>La perspectiva del aprendizaje sostiene que el desarrollo es el resultado del aprendizaje, un cambio de conducta duradero basado en la experiencia o en la adaptación al ambiente.</w:t>
            </w:r>
          </w:p>
        </w:tc>
        <w:tc>
          <w:tcPr>
            <w:tcW w:w="2166" w:type="dxa"/>
            <w:shd w:val="clear" w:color="auto" w:fill="AFEEEE"/>
          </w:tcPr>
          <w:p w14:paraId="0863B733" w14:textId="0552EFD3" w:rsidR="004F742F" w:rsidRPr="00444C1B" w:rsidRDefault="00444C1B" w:rsidP="00444C1B">
            <w:pPr>
              <w:jc w:val="center"/>
            </w:pPr>
            <w:r w:rsidRPr="00444C1B">
              <w:t>Se centra en los procesos de pensamiento y en la conducta que manifiesta esos procesos. Esta perspectiva abarca teorías de influencia organicista y mecanicista. Incluye la teoría de etapas cognoscitivas de Piaget y la teoría sociocultural del desarrollo cognoscitivo de Vygotsky.</w:t>
            </w:r>
          </w:p>
        </w:tc>
        <w:tc>
          <w:tcPr>
            <w:tcW w:w="2166" w:type="dxa"/>
            <w:shd w:val="clear" w:color="auto" w:fill="AFEEEE"/>
          </w:tcPr>
          <w:p w14:paraId="7477CBE2" w14:textId="30616F38" w:rsidR="004F742F" w:rsidRDefault="00742118" w:rsidP="004F742F">
            <w:pPr>
              <w:jc w:val="center"/>
              <w:rPr>
                <w:rFonts w:ascii="Times New Roman" w:hAnsi="Times New Roman" w:cs="Times New Roman"/>
                <w:sz w:val="24"/>
                <w:szCs w:val="24"/>
              </w:rPr>
            </w:pPr>
            <w:r w:rsidRPr="00742118">
              <w:t xml:space="preserve">Los contextualistas perciben al individuo no como entidad separada que </w:t>
            </w:r>
            <w:r w:rsidRPr="00742118">
              <w:t>interactúa</w:t>
            </w:r>
            <w:r w:rsidRPr="00742118">
              <w:t xml:space="preserve"> con el ambiente, sino como parte inseparable de </w:t>
            </w:r>
            <w:r w:rsidRPr="00742118">
              <w:t>sí</w:t>
            </w:r>
            <w:r w:rsidRPr="00742118">
              <w:t xml:space="preserve"> mismo. La </w:t>
            </w:r>
            <w:r w:rsidRPr="00742118">
              <w:t>teoría</w:t>
            </w:r>
            <w:r w:rsidRPr="00742118">
              <w:t xml:space="preserve"> de Vygotski, </w:t>
            </w:r>
            <w:r w:rsidRPr="00742118">
              <w:t>también</w:t>
            </w:r>
            <w:r w:rsidRPr="00742118">
              <w:t xml:space="preserve"> se puede considerar Contextual desde esta </w:t>
            </w:r>
            <w:r w:rsidRPr="00742118">
              <w:t>dimensión. Se</w:t>
            </w:r>
            <w:r w:rsidRPr="00742118">
              <w:t xml:space="preserve"> destaca la </w:t>
            </w:r>
            <w:r w:rsidRPr="00742118">
              <w:t>teoría</w:t>
            </w:r>
            <w:r w:rsidRPr="00742118">
              <w:t xml:space="preserve"> bio</w:t>
            </w:r>
            <w:r>
              <w:t xml:space="preserve"> </w:t>
            </w:r>
            <w:r w:rsidRPr="00742118">
              <w:t>ecológica</w:t>
            </w:r>
            <w:r w:rsidRPr="00742118">
              <w:t xml:space="preserve"> de Urie Bronfenbrenner</w:t>
            </w:r>
            <w:r>
              <w:t>.</w:t>
            </w:r>
          </w:p>
        </w:tc>
        <w:tc>
          <w:tcPr>
            <w:tcW w:w="2166" w:type="dxa"/>
            <w:shd w:val="clear" w:color="auto" w:fill="AFEEEE"/>
          </w:tcPr>
          <w:p w14:paraId="32D58B52" w14:textId="1EE9B827" w:rsidR="004F742F" w:rsidRPr="00742118" w:rsidRDefault="00742118" w:rsidP="00742118">
            <w:pPr>
              <w:jc w:val="center"/>
            </w:pPr>
            <w:r w:rsidRPr="00742118">
              <w:t xml:space="preserve">Se centra en las bases evolutivas y biológicas de la conducta. Fue planteada por Edward Osborne Wilson., influido por la teoría evolucionista de Charles Darwin. La misma plantea que: “Las especies se han desarrollado a partir de procesos relacionados de supervivencia del más apto y la </w:t>
            </w:r>
            <w:r>
              <w:t xml:space="preserve">selección </w:t>
            </w:r>
            <w:r w:rsidRPr="00742118">
              <w:t>natural”</w:t>
            </w:r>
          </w:p>
        </w:tc>
      </w:tr>
      <w:tr w:rsidR="000E7894" w14:paraId="41FB7E76" w14:textId="77777777" w:rsidTr="0081101B">
        <w:tc>
          <w:tcPr>
            <w:tcW w:w="2166" w:type="dxa"/>
            <w:shd w:val="clear" w:color="auto" w:fill="FBBCB3"/>
          </w:tcPr>
          <w:p w14:paraId="75E13F39" w14:textId="18C9AD0E" w:rsidR="004F742F" w:rsidRPr="00444C1B" w:rsidRDefault="00444C1B" w:rsidP="004F742F">
            <w:pPr>
              <w:jc w:val="center"/>
              <w:rPr>
                <w:rFonts w:ascii="Century Gothic" w:hAnsi="Century Gothic" w:cs="Times New Roman"/>
                <w:sz w:val="24"/>
                <w:szCs w:val="24"/>
              </w:rPr>
            </w:pPr>
            <w:r>
              <w:rPr>
                <w:rFonts w:ascii="Century Gothic" w:hAnsi="Century Gothic" w:cs="Times New Roman"/>
                <w:sz w:val="24"/>
                <w:szCs w:val="24"/>
              </w:rPr>
              <w:t>Teóricos</w:t>
            </w:r>
          </w:p>
        </w:tc>
        <w:tc>
          <w:tcPr>
            <w:tcW w:w="2166" w:type="dxa"/>
            <w:shd w:val="clear" w:color="auto" w:fill="AFEEEE"/>
          </w:tcPr>
          <w:p w14:paraId="3ACCDD51" w14:textId="734CAE1D" w:rsidR="004F742F" w:rsidRDefault="00742118" w:rsidP="00742118">
            <w:pPr>
              <w:jc w:val="center"/>
            </w:pPr>
            <w:r w:rsidRPr="00742118">
              <w:t>Sigmund Freud</w:t>
            </w:r>
          </w:p>
          <w:p w14:paraId="5FC07410" w14:textId="7E546045" w:rsidR="00742118" w:rsidRPr="00742118" w:rsidRDefault="00742118" w:rsidP="00742118">
            <w:pPr>
              <w:jc w:val="center"/>
            </w:pPr>
            <w:r>
              <w:rPr>
                <w:noProof/>
              </w:rPr>
              <w:drawing>
                <wp:inline distT="0" distB="0" distL="0" distR="0" wp14:anchorId="10D4AE4C" wp14:editId="019C2262">
                  <wp:extent cx="1221798" cy="1457325"/>
                  <wp:effectExtent l="0" t="0" r="0" b="0"/>
                  <wp:docPr id="2" name="Imagen 2" descr="Sigmund Freud - Wiki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mund Freud - Wikiquo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43" b="9639"/>
                          <a:stretch/>
                        </pic:blipFill>
                        <pic:spPr bwMode="auto">
                          <a:xfrm>
                            <a:off x="0" y="0"/>
                            <a:ext cx="1223157" cy="1458946"/>
                          </a:xfrm>
                          <a:prstGeom prst="rect">
                            <a:avLst/>
                          </a:prstGeom>
                          <a:noFill/>
                          <a:ln>
                            <a:noFill/>
                          </a:ln>
                          <a:extLst>
                            <a:ext uri="{53640926-AAD7-44D8-BBD7-CCE9431645EC}">
                              <a14:shadowObscured xmlns:a14="http://schemas.microsoft.com/office/drawing/2010/main"/>
                            </a:ext>
                          </a:extLst>
                        </pic:spPr>
                      </pic:pic>
                    </a:graphicData>
                  </a:graphic>
                </wp:inline>
              </w:drawing>
            </w:r>
          </w:p>
          <w:p w14:paraId="6A7CA469" w14:textId="77777777" w:rsidR="00742118" w:rsidRDefault="00742118" w:rsidP="00742118">
            <w:pPr>
              <w:jc w:val="center"/>
            </w:pPr>
            <w:r w:rsidRPr="00742118">
              <w:lastRenderedPageBreak/>
              <w:t>Erick Erickson</w:t>
            </w:r>
          </w:p>
          <w:p w14:paraId="5D437759" w14:textId="08D87D10" w:rsidR="0040085D" w:rsidRDefault="0040085D" w:rsidP="00742118">
            <w:pPr>
              <w:jc w:val="center"/>
              <w:rPr>
                <w:rFonts w:ascii="Times New Roman" w:hAnsi="Times New Roman"/>
              </w:rPr>
            </w:pPr>
            <w:r>
              <w:rPr>
                <w:noProof/>
              </w:rPr>
              <w:drawing>
                <wp:inline distT="0" distB="0" distL="0" distR="0" wp14:anchorId="43502E2B" wp14:editId="13875A02">
                  <wp:extent cx="1235132" cy="1714500"/>
                  <wp:effectExtent l="0" t="0" r="3175" b="0"/>
                  <wp:docPr id="3" name="Imagen 3" descr="Teorías de la Personalidad: ERIK ERICKSON - PSICOLOGÍA DE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orías de la Personalidad: ERIK ERICKSON - PSICOLOGÍA DEL DESARROLLO"/>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3" t="17425" r="12105"/>
                          <a:stretch/>
                        </pic:blipFill>
                        <pic:spPr bwMode="auto">
                          <a:xfrm>
                            <a:off x="0" y="0"/>
                            <a:ext cx="1242549" cy="1724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dxa"/>
            <w:shd w:val="clear" w:color="auto" w:fill="AFEEEE"/>
          </w:tcPr>
          <w:p w14:paraId="3A2D8ABB" w14:textId="2B093C1C" w:rsidR="004F742F" w:rsidRDefault="00873C1B" w:rsidP="00873C1B">
            <w:pPr>
              <w:jc w:val="center"/>
            </w:pPr>
            <w:r w:rsidRPr="00873C1B">
              <w:lastRenderedPageBreak/>
              <w:t>John Watson</w:t>
            </w:r>
          </w:p>
          <w:p w14:paraId="1C53C6C8" w14:textId="1458BE51" w:rsidR="00873C1B" w:rsidRPr="00873C1B" w:rsidRDefault="00873C1B" w:rsidP="00873C1B">
            <w:pPr>
              <w:jc w:val="center"/>
            </w:pPr>
            <w:r>
              <w:rPr>
                <w:noProof/>
              </w:rPr>
              <w:lastRenderedPageBreak/>
              <w:drawing>
                <wp:inline distT="0" distB="0" distL="0" distR="0" wp14:anchorId="18E47657" wp14:editId="47F20421">
                  <wp:extent cx="1238250" cy="1649936"/>
                  <wp:effectExtent l="0" t="0" r="0" b="7620"/>
                  <wp:docPr id="9" name="Imagen 9" descr="El legado del manifiesto conductista: 100 años después – RIPe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legado del manifiesto conductista: 100 años después – RIPeH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0452" cy="1652870"/>
                          </a:xfrm>
                          <a:prstGeom prst="rect">
                            <a:avLst/>
                          </a:prstGeom>
                          <a:noFill/>
                          <a:ln>
                            <a:noFill/>
                          </a:ln>
                        </pic:spPr>
                      </pic:pic>
                    </a:graphicData>
                  </a:graphic>
                </wp:inline>
              </w:drawing>
            </w:r>
          </w:p>
          <w:p w14:paraId="5C0633E8" w14:textId="2A9542E7" w:rsidR="00873C1B" w:rsidRDefault="00873C1B" w:rsidP="00873C1B">
            <w:pPr>
              <w:jc w:val="center"/>
            </w:pPr>
            <w:r>
              <w:t>Frederick</w:t>
            </w:r>
            <w:r w:rsidRPr="00873C1B">
              <w:t xml:space="preserve"> Skinner</w:t>
            </w:r>
          </w:p>
          <w:p w14:paraId="3B345463" w14:textId="3E53F159" w:rsidR="00873C1B" w:rsidRPr="00873C1B" w:rsidRDefault="00873C1B" w:rsidP="00873C1B">
            <w:pPr>
              <w:jc w:val="center"/>
            </w:pPr>
            <w:r>
              <w:rPr>
                <w:noProof/>
              </w:rPr>
              <w:drawing>
                <wp:inline distT="0" distB="0" distL="0" distR="0" wp14:anchorId="26341EAF" wp14:editId="0BDC25B7">
                  <wp:extent cx="1200150" cy="1467841"/>
                  <wp:effectExtent l="0" t="0" r="0" b="0"/>
                  <wp:docPr id="10" name="Imagen 10" descr="Frases Psicología | Skinner | Psico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ses Psicología | Skinner | PsicoP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060" cy="1475070"/>
                          </a:xfrm>
                          <a:prstGeom prst="rect">
                            <a:avLst/>
                          </a:prstGeom>
                          <a:noFill/>
                          <a:ln>
                            <a:noFill/>
                          </a:ln>
                        </pic:spPr>
                      </pic:pic>
                    </a:graphicData>
                  </a:graphic>
                </wp:inline>
              </w:drawing>
            </w:r>
          </w:p>
          <w:p w14:paraId="342CA9AF" w14:textId="77777777" w:rsidR="00873C1B" w:rsidRPr="00873C1B" w:rsidRDefault="00873C1B" w:rsidP="00873C1B">
            <w:pPr>
              <w:jc w:val="center"/>
            </w:pPr>
            <w:r w:rsidRPr="00873C1B">
              <w:t>Albert Bandura</w:t>
            </w:r>
          </w:p>
          <w:p w14:paraId="0046851A" w14:textId="45AD3CC2" w:rsidR="00873C1B" w:rsidRDefault="009F6126" w:rsidP="004F742F">
            <w:pPr>
              <w:jc w:val="center"/>
              <w:rPr>
                <w:rFonts w:ascii="Times New Roman" w:hAnsi="Times New Roman" w:cs="Times New Roman"/>
                <w:sz w:val="24"/>
                <w:szCs w:val="24"/>
              </w:rPr>
            </w:pPr>
            <w:r>
              <w:rPr>
                <w:noProof/>
              </w:rPr>
              <w:drawing>
                <wp:inline distT="0" distB="0" distL="0" distR="0" wp14:anchorId="200398D7" wp14:editId="49E39B26">
                  <wp:extent cx="1272737" cy="1476375"/>
                  <wp:effectExtent l="0" t="0" r="3810" b="0"/>
                  <wp:docPr id="11" name="Imagen 11" descr="2. Breve Biografía de A. Bandura - umech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Breve Biografía de A. Bandura - umech2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570" cy="1486622"/>
                          </a:xfrm>
                          <a:prstGeom prst="rect">
                            <a:avLst/>
                          </a:prstGeom>
                          <a:noFill/>
                          <a:ln>
                            <a:noFill/>
                          </a:ln>
                        </pic:spPr>
                      </pic:pic>
                    </a:graphicData>
                  </a:graphic>
                </wp:inline>
              </w:drawing>
            </w:r>
          </w:p>
        </w:tc>
        <w:tc>
          <w:tcPr>
            <w:tcW w:w="2166" w:type="dxa"/>
            <w:shd w:val="clear" w:color="auto" w:fill="AFEEEE"/>
          </w:tcPr>
          <w:p w14:paraId="3B962BC1" w14:textId="49D56B88" w:rsidR="004F742F" w:rsidRDefault="009F6126" w:rsidP="009F6126">
            <w:pPr>
              <w:jc w:val="center"/>
            </w:pPr>
            <w:r w:rsidRPr="009F6126">
              <w:lastRenderedPageBreak/>
              <w:t>Jean Piaget</w:t>
            </w:r>
          </w:p>
          <w:p w14:paraId="1B8B2736" w14:textId="441CB692" w:rsidR="009F6126" w:rsidRPr="009F6126" w:rsidRDefault="009F6126" w:rsidP="009F6126">
            <w:pPr>
              <w:jc w:val="center"/>
            </w:pPr>
            <w:r>
              <w:rPr>
                <w:noProof/>
              </w:rPr>
              <w:drawing>
                <wp:inline distT="0" distB="0" distL="0" distR="0" wp14:anchorId="5CFA9070" wp14:editId="66ED22B9">
                  <wp:extent cx="1193242" cy="1447800"/>
                  <wp:effectExtent l="0" t="0" r="6985" b="0"/>
                  <wp:docPr id="17" name="Imagen 17" descr="Teoría de Piaget | Teorías sobre la adquisición del lenguaj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oría de Piaget | Teorías sobre la adquisición del lenguaje Wiki | Fand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554"/>
                          <a:stretch/>
                        </pic:blipFill>
                        <pic:spPr bwMode="auto">
                          <a:xfrm>
                            <a:off x="0" y="0"/>
                            <a:ext cx="1196599" cy="1451873"/>
                          </a:xfrm>
                          <a:prstGeom prst="rect">
                            <a:avLst/>
                          </a:prstGeom>
                          <a:noFill/>
                          <a:ln>
                            <a:noFill/>
                          </a:ln>
                          <a:extLst>
                            <a:ext uri="{53640926-AAD7-44D8-BBD7-CCE9431645EC}">
                              <a14:shadowObscured xmlns:a14="http://schemas.microsoft.com/office/drawing/2010/main"/>
                            </a:ext>
                          </a:extLst>
                        </pic:spPr>
                      </pic:pic>
                    </a:graphicData>
                  </a:graphic>
                </wp:inline>
              </w:drawing>
            </w:r>
          </w:p>
          <w:p w14:paraId="2A9AF8D9" w14:textId="71D70F31" w:rsidR="009F6126" w:rsidRDefault="009F6126" w:rsidP="009F6126">
            <w:pPr>
              <w:jc w:val="center"/>
            </w:pPr>
            <w:r w:rsidRPr="009F6126">
              <w:lastRenderedPageBreak/>
              <w:t>Lev Vygotsky</w:t>
            </w:r>
          </w:p>
          <w:p w14:paraId="626ECD66" w14:textId="249DB018" w:rsidR="005E63A8" w:rsidRPr="009F6126" w:rsidRDefault="005E63A8" w:rsidP="009F6126">
            <w:pPr>
              <w:jc w:val="center"/>
            </w:pPr>
            <w:r>
              <w:rPr>
                <w:noProof/>
              </w:rPr>
              <w:drawing>
                <wp:inline distT="0" distB="0" distL="0" distR="0" wp14:anchorId="5A06AE81" wp14:editId="73D7BA62">
                  <wp:extent cx="1035326" cy="1428750"/>
                  <wp:effectExtent l="0" t="0" r="0" b="0"/>
                  <wp:docPr id="18" name="Imagen 18" descr="La Teoría Sociocultural de Lev Vygo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Teoría Sociocultural de Lev Vygots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707" cy="1437555"/>
                          </a:xfrm>
                          <a:prstGeom prst="rect">
                            <a:avLst/>
                          </a:prstGeom>
                          <a:noFill/>
                          <a:ln>
                            <a:noFill/>
                          </a:ln>
                        </pic:spPr>
                      </pic:pic>
                    </a:graphicData>
                  </a:graphic>
                </wp:inline>
              </w:drawing>
            </w:r>
          </w:p>
          <w:p w14:paraId="2C6CDBE9" w14:textId="6CB659AB" w:rsidR="009F6126" w:rsidRDefault="009F6126" w:rsidP="004F742F">
            <w:pPr>
              <w:jc w:val="center"/>
              <w:rPr>
                <w:rFonts w:ascii="Times New Roman" w:hAnsi="Times New Roman" w:cs="Times New Roman"/>
                <w:sz w:val="24"/>
                <w:szCs w:val="24"/>
              </w:rPr>
            </w:pPr>
          </w:p>
        </w:tc>
        <w:tc>
          <w:tcPr>
            <w:tcW w:w="2166" w:type="dxa"/>
            <w:shd w:val="clear" w:color="auto" w:fill="AFEEEE"/>
          </w:tcPr>
          <w:p w14:paraId="0FB42974" w14:textId="77777777" w:rsidR="004F742F" w:rsidRDefault="00F3596D" w:rsidP="00F3596D">
            <w:pPr>
              <w:jc w:val="center"/>
            </w:pPr>
            <w:r w:rsidRPr="00F3596D">
              <w:lastRenderedPageBreak/>
              <w:t>Urie Bronfenbrenner</w:t>
            </w:r>
          </w:p>
          <w:p w14:paraId="673D4C97" w14:textId="3170B298" w:rsidR="00F3596D" w:rsidRPr="00F3596D" w:rsidRDefault="00F3596D" w:rsidP="00F3596D">
            <w:pPr>
              <w:jc w:val="center"/>
            </w:pPr>
            <w:r>
              <w:rPr>
                <w:noProof/>
              </w:rPr>
              <w:lastRenderedPageBreak/>
              <w:drawing>
                <wp:inline distT="0" distB="0" distL="0" distR="0" wp14:anchorId="4BFFC07D" wp14:editId="1C65FDBD">
                  <wp:extent cx="1127325" cy="1590675"/>
                  <wp:effectExtent l="0" t="0" r="0" b="0"/>
                  <wp:docPr id="24" name="Imagen 24" descr="7 Urie Bronfenbrenner ideas | urie bronfenbrenner, ecological systems  theory, systems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 Urie Bronfenbrenner ideas | urie bronfenbrenner, ecological systems  theory, systems the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273" cy="1599068"/>
                          </a:xfrm>
                          <a:prstGeom prst="rect">
                            <a:avLst/>
                          </a:prstGeom>
                          <a:noFill/>
                          <a:ln>
                            <a:noFill/>
                          </a:ln>
                        </pic:spPr>
                      </pic:pic>
                    </a:graphicData>
                  </a:graphic>
                </wp:inline>
              </w:drawing>
            </w:r>
          </w:p>
        </w:tc>
        <w:tc>
          <w:tcPr>
            <w:tcW w:w="2166" w:type="dxa"/>
            <w:shd w:val="clear" w:color="auto" w:fill="AFEEEE"/>
          </w:tcPr>
          <w:p w14:paraId="4FF6D654" w14:textId="77777777" w:rsidR="004F742F" w:rsidRDefault="002903C8" w:rsidP="000E7894">
            <w:pPr>
              <w:jc w:val="center"/>
            </w:pPr>
            <w:r w:rsidRPr="000E7894">
              <w:lastRenderedPageBreak/>
              <w:t>Edward Osborn</w:t>
            </w:r>
            <w:r w:rsidR="000E7894" w:rsidRPr="000E7894">
              <w:t>e</w:t>
            </w:r>
            <w:r w:rsidRPr="000E7894">
              <w:t xml:space="preserve"> Wilson</w:t>
            </w:r>
          </w:p>
          <w:p w14:paraId="35B02801" w14:textId="2FD7E7F3" w:rsidR="000E7894" w:rsidRPr="000E7894" w:rsidRDefault="000E7894" w:rsidP="000E7894">
            <w:pPr>
              <w:jc w:val="center"/>
            </w:pPr>
            <w:r>
              <w:rPr>
                <w:noProof/>
              </w:rPr>
              <w:drawing>
                <wp:inline distT="0" distB="0" distL="0" distR="0" wp14:anchorId="6DD55390" wp14:editId="5854ECC1">
                  <wp:extent cx="1143000" cy="1303020"/>
                  <wp:effectExtent l="0" t="0" r="0" b="0"/>
                  <wp:docPr id="28" name="Imagen 28" descr="Edward O. Wilson - Premios Fron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dward O. Wilson - Premios Fronter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289" cy="1313609"/>
                          </a:xfrm>
                          <a:prstGeom prst="rect">
                            <a:avLst/>
                          </a:prstGeom>
                          <a:noFill/>
                          <a:ln>
                            <a:noFill/>
                          </a:ln>
                        </pic:spPr>
                      </pic:pic>
                    </a:graphicData>
                  </a:graphic>
                </wp:inline>
              </w:drawing>
            </w:r>
          </w:p>
        </w:tc>
      </w:tr>
      <w:tr w:rsidR="000E7894" w14:paraId="393D3613" w14:textId="77777777" w:rsidTr="0081101B">
        <w:tc>
          <w:tcPr>
            <w:tcW w:w="2166" w:type="dxa"/>
            <w:shd w:val="clear" w:color="auto" w:fill="FBBCB3"/>
          </w:tcPr>
          <w:p w14:paraId="682F555F" w14:textId="00978BF3" w:rsidR="004F742F" w:rsidRPr="00444C1B" w:rsidRDefault="00444C1B" w:rsidP="004F742F">
            <w:pPr>
              <w:jc w:val="center"/>
              <w:rPr>
                <w:rFonts w:ascii="Century Gothic" w:hAnsi="Century Gothic" w:cs="Times New Roman"/>
                <w:sz w:val="24"/>
                <w:szCs w:val="24"/>
              </w:rPr>
            </w:pPr>
            <w:r>
              <w:rPr>
                <w:rFonts w:ascii="Century Gothic" w:hAnsi="Century Gothic" w:cs="Times New Roman"/>
                <w:sz w:val="24"/>
                <w:szCs w:val="24"/>
              </w:rPr>
              <w:lastRenderedPageBreak/>
              <w:t>Aportaciones</w:t>
            </w:r>
          </w:p>
        </w:tc>
        <w:tc>
          <w:tcPr>
            <w:tcW w:w="2166" w:type="dxa"/>
            <w:shd w:val="clear" w:color="auto" w:fill="AFEEEE"/>
          </w:tcPr>
          <w:p w14:paraId="2E36145D" w14:textId="77777777" w:rsidR="0040085D" w:rsidRPr="0040085D" w:rsidRDefault="0040085D" w:rsidP="0040085D">
            <w:r w:rsidRPr="0040085D">
              <w:t>SIGMUND FREUD</w:t>
            </w:r>
          </w:p>
          <w:p w14:paraId="6BB7FCD7" w14:textId="26F62071" w:rsidR="0040085D" w:rsidRPr="0040085D" w:rsidRDefault="0040085D" w:rsidP="0040085D">
            <w:r w:rsidRPr="0040085D">
              <w:t xml:space="preserve">DESARROLLO PSICOSEXUAL: Creía </w:t>
            </w:r>
            <w:r w:rsidRPr="0040085D">
              <w:lastRenderedPageBreak/>
              <w:t>que las personas nacen con impulsos biológicos que deben redirigirse para poder vivir en sociedad. Propuso que la personalidad estaba conformada por tres partes hipotéticas: el ello, el yo, y el superyó. Los recién nacidos están gobernados por el ello, que opera según el principio del placer: el impulso para satisfacer de manera inmediata sus necesidades y deseos.</w:t>
            </w:r>
          </w:p>
          <w:p w14:paraId="7AEB1BEA" w14:textId="0EA287B1" w:rsidR="004F742F" w:rsidRPr="0040085D" w:rsidRDefault="0040085D" w:rsidP="0040085D">
            <w:r w:rsidRPr="0040085D">
              <w:t>ERIK ERIKSON</w:t>
            </w:r>
            <w:r>
              <w:t xml:space="preserve"> </w:t>
            </w:r>
            <w:r w:rsidRPr="0040085D">
              <w:t xml:space="preserve">DESARROLLO PSICOSOCIAL: Erik Erikson, un psicoanalista de origen alemán que fue parte del círculo vienés de Freud, modificó y amplió la teoría freudiana al subrayar la influencia de la sociedad en el desarrollo de la </w:t>
            </w:r>
            <w:r w:rsidRPr="0040085D">
              <w:lastRenderedPageBreak/>
              <w:t>personalidad. También fue un pionero que adoptó la perspectiva del ciclo vital.</w:t>
            </w:r>
          </w:p>
        </w:tc>
        <w:tc>
          <w:tcPr>
            <w:tcW w:w="2166" w:type="dxa"/>
            <w:shd w:val="clear" w:color="auto" w:fill="AFEEEE"/>
          </w:tcPr>
          <w:p w14:paraId="5576B4FF" w14:textId="4C064ECC" w:rsidR="004F742F" w:rsidRPr="00873C1B" w:rsidRDefault="00873C1B" w:rsidP="00873C1B">
            <w:pPr>
              <w:jc w:val="center"/>
            </w:pPr>
            <w:r w:rsidRPr="00873C1B">
              <w:lastRenderedPageBreak/>
              <w:t xml:space="preserve">John Watson: “Conductismo Clásico” El aprendizaje y por lo </w:t>
            </w:r>
            <w:r w:rsidRPr="00873C1B">
              <w:lastRenderedPageBreak/>
              <w:t>tanto Imagen tomada de desarrollo están basados en la asociación de un estímulo que, por lo común, no provoca una respuesta especifica con otro estimulo que si produce la respuesta.</w:t>
            </w:r>
          </w:p>
          <w:p w14:paraId="15E9B734" w14:textId="77777777" w:rsidR="00873C1B" w:rsidRPr="00873C1B" w:rsidRDefault="00873C1B" w:rsidP="00873C1B">
            <w:pPr>
              <w:jc w:val="center"/>
            </w:pPr>
            <w:r w:rsidRPr="00873C1B">
              <w:t>Frederick Skinner:</w:t>
            </w:r>
          </w:p>
          <w:p w14:paraId="50BF5D4B" w14:textId="77777777" w:rsidR="00873C1B" w:rsidRDefault="00873C1B" w:rsidP="00873C1B">
            <w:pPr>
              <w:jc w:val="center"/>
            </w:pPr>
            <w:r w:rsidRPr="00873C1B">
              <w:t>Condicionamiento operante</w:t>
            </w:r>
            <w:r>
              <w:t>.</w:t>
            </w:r>
            <w:r w:rsidRPr="00873C1B">
              <w:t xml:space="preserve"> El enfoque del desarrollo desde esta teoría conductista se basa en la concepción del aprendizaje como un proceso que fortalece y alienta la repetición de un comportamiento deseado.</w:t>
            </w:r>
          </w:p>
          <w:p w14:paraId="724BD9E7" w14:textId="77777777" w:rsidR="00873C1B" w:rsidRPr="00873C1B" w:rsidRDefault="00873C1B" w:rsidP="00873C1B">
            <w:pPr>
              <w:jc w:val="center"/>
            </w:pPr>
            <w:r w:rsidRPr="00873C1B">
              <w:t>Albert Bandura:</w:t>
            </w:r>
          </w:p>
          <w:p w14:paraId="65B429A6" w14:textId="42E66A02" w:rsidR="00873C1B" w:rsidRPr="00873C1B" w:rsidRDefault="00873C1B" w:rsidP="00873C1B">
            <w:pPr>
              <w:jc w:val="center"/>
            </w:pPr>
            <w:r>
              <w:t>F</w:t>
            </w:r>
            <w:r w:rsidRPr="00873C1B">
              <w:t xml:space="preserve">ormuló muchos principios de la teoría del aprendizaje social. Si los conductistas consideran que el ambiente, al actuar sobre el individuo, es el principal motor del desarrollo, Bandura </w:t>
            </w:r>
            <w:r w:rsidRPr="00873C1B">
              <w:lastRenderedPageBreak/>
              <w:t>afirma que el motor del desarrollo tiene dos direcciones. Bandura llama a este concepto determinismo recíproco: la persona actúa en el mundo y el mundo actúa sobre ella.</w:t>
            </w:r>
          </w:p>
          <w:p w14:paraId="289ACA42" w14:textId="228C5D80" w:rsidR="00873C1B" w:rsidRPr="00873C1B" w:rsidRDefault="00873C1B" w:rsidP="00873C1B">
            <w:pPr>
              <w:jc w:val="center"/>
              <w:rPr>
                <w:rFonts w:ascii="Arial" w:hAnsi="Arial" w:cs="Arial"/>
                <w:color w:val="000000"/>
                <w:sz w:val="23"/>
                <w:szCs w:val="23"/>
              </w:rPr>
            </w:pPr>
            <w:r w:rsidRPr="00873C1B">
              <w:t>- La teoría clásica del aprendizaje social sostiene que las personas aprenden las conductas que aprueba la sociedad por observación e imitación de modelos. A este proceso se le llama aprendizaje por observación.</w:t>
            </w:r>
          </w:p>
        </w:tc>
        <w:tc>
          <w:tcPr>
            <w:tcW w:w="2166" w:type="dxa"/>
            <w:shd w:val="clear" w:color="auto" w:fill="AFEEEE"/>
          </w:tcPr>
          <w:p w14:paraId="6FABB170" w14:textId="40D7BA4F" w:rsidR="005E63A8" w:rsidRPr="005E63A8" w:rsidRDefault="005E63A8" w:rsidP="005E63A8">
            <w:pPr>
              <w:jc w:val="center"/>
            </w:pPr>
            <w:r w:rsidRPr="005E63A8">
              <w:lastRenderedPageBreak/>
              <w:t xml:space="preserve">TEORÍA DE LAS ETAPAS COGNOSCITIVAS DE </w:t>
            </w:r>
            <w:r w:rsidRPr="005E63A8">
              <w:t xml:space="preserve">PIAGET: </w:t>
            </w:r>
            <w:r>
              <w:t>L</w:t>
            </w:r>
            <w:r w:rsidRPr="005E63A8">
              <w:t>a teoría de las etapas cognoscitivas es precursora de la "revolución cognoscitiva" actual, con su acento en los procesos mentales.</w:t>
            </w:r>
          </w:p>
          <w:p w14:paraId="28C3046F" w14:textId="1253C9A4" w:rsidR="005E63A8" w:rsidRPr="005E63A8" w:rsidRDefault="005E63A8" w:rsidP="005E63A8">
            <w:pPr>
              <w:jc w:val="center"/>
            </w:pPr>
            <w:r w:rsidRPr="005E63A8">
              <w:t>- El método clínico: de Piaget caminaba la observación con preguntas flexibles.</w:t>
            </w:r>
          </w:p>
          <w:p w14:paraId="5C8DEA05" w14:textId="398A81A4" w:rsidR="005E63A8" w:rsidRPr="005E63A8" w:rsidRDefault="005E63A8" w:rsidP="005E63A8">
            <w:pPr>
              <w:jc w:val="center"/>
            </w:pPr>
            <w:r w:rsidRPr="005E63A8">
              <w:t>- La organización: es la tendencia a crear categorías, como "pájaros", al observar las características que tienen en común los individuos de una categoría, como gorriones y cardenales.</w:t>
            </w:r>
          </w:p>
          <w:p w14:paraId="4B579789" w14:textId="77777777" w:rsidR="005E63A8" w:rsidRPr="005E63A8" w:rsidRDefault="005E63A8" w:rsidP="005E63A8">
            <w:pPr>
              <w:jc w:val="center"/>
            </w:pPr>
            <w:r w:rsidRPr="005E63A8">
              <w:t xml:space="preserve">- Esquemas: término de Piaget para designar los patrones organizados de pensamiento y conducta que se </w:t>
            </w:r>
            <w:r w:rsidRPr="005E63A8">
              <w:lastRenderedPageBreak/>
              <w:t>siguen en situaciones particulares.</w:t>
            </w:r>
          </w:p>
          <w:p w14:paraId="7A5D34D0" w14:textId="28E5C238" w:rsidR="005E63A8" w:rsidRPr="005E63A8" w:rsidRDefault="005E63A8" w:rsidP="005E63A8">
            <w:pPr>
              <w:jc w:val="center"/>
            </w:pPr>
            <w:r w:rsidRPr="005E63A8">
              <w:t>- La adaptación: es el término con que Piaget se refería a la forma en que los niños manejan la nueva información con base en lo que ya saben. La adaptación ocurre a través de dos procesos complementarios:</w:t>
            </w:r>
          </w:p>
          <w:p w14:paraId="64C00BCB" w14:textId="77777777" w:rsidR="005E63A8" w:rsidRPr="005E63A8" w:rsidRDefault="005E63A8" w:rsidP="005E63A8">
            <w:pPr>
              <w:jc w:val="center"/>
            </w:pPr>
            <w:r w:rsidRPr="005E63A8">
              <w:t>1) Asimilación: que implica tomar nueva información e incorporarla a las estructuras cognoscitivas previas.</w:t>
            </w:r>
          </w:p>
          <w:p w14:paraId="36914AE1" w14:textId="77777777" w:rsidR="005E63A8" w:rsidRPr="005E63A8" w:rsidRDefault="005E63A8" w:rsidP="005E63A8">
            <w:pPr>
              <w:jc w:val="center"/>
            </w:pPr>
            <w:r w:rsidRPr="005E63A8">
              <w:t>2) La acomodación: que consiste en ajustar las estructuras cognoscitivas para que acepten la nueva información.</w:t>
            </w:r>
          </w:p>
          <w:p w14:paraId="7EF2754C" w14:textId="77777777" w:rsidR="005E63A8" w:rsidRPr="005E63A8" w:rsidRDefault="005E63A8" w:rsidP="005E63A8">
            <w:pPr>
              <w:jc w:val="center"/>
            </w:pPr>
            <w:r w:rsidRPr="005E63A8">
              <w:t xml:space="preserve">- La equilibración: dicta el cambio de </w:t>
            </w:r>
            <w:r w:rsidRPr="005E63A8">
              <w:lastRenderedPageBreak/>
              <w:t>asimilación a acomodación.</w:t>
            </w:r>
          </w:p>
          <w:p w14:paraId="368AE377" w14:textId="0D987B08" w:rsidR="005E63A8" w:rsidRPr="005E63A8" w:rsidRDefault="005E63A8" w:rsidP="005E63A8">
            <w:pPr>
              <w:jc w:val="center"/>
            </w:pPr>
            <w:r w:rsidRPr="005E63A8">
              <w:t>- TEORÍA SOCIOCULTURAL DE LEV VYGOTSKY: el psicólogo ruso se concentró en los procesos sociales y culturales que guían el desarrollo cognoscitivo de los niños.</w:t>
            </w:r>
          </w:p>
          <w:p w14:paraId="094513A4" w14:textId="4202E56E" w:rsidR="005E63A8" w:rsidRPr="005E63A8" w:rsidRDefault="005E63A8" w:rsidP="005E63A8">
            <w:pPr>
              <w:jc w:val="center"/>
            </w:pPr>
            <w:r w:rsidRPr="005E63A8">
              <w:t>- Enfoque del procesamiento de la información: pretende explicar el desarrollo cognoscitivo mediante el análisis de los procesos con los que se impone un sentido a la información que se recibe y se realizan tareas.</w:t>
            </w:r>
          </w:p>
          <w:p w14:paraId="3A0F3207" w14:textId="77777777" w:rsidR="005E63A8" w:rsidRPr="005E63A8" w:rsidRDefault="005E63A8" w:rsidP="005E63A8">
            <w:pPr>
              <w:jc w:val="center"/>
            </w:pPr>
            <w:r w:rsidRPr="005E63A8">
              <w:t xml:space="preserve">- TEORÍAS NEOPIAGETIANAS: en respuesta a las críticas de la teoría de Piaget, algunos psicólogos del desarrollo han </w:t>
            </w:r>
            <w:r w:rsidRPr="005E63A8">
              <w:lastRenderedPageBreak/>
              <w:t>tratado de integrar elementos de su teoría y el enfoque del procesamiento de la información.</w:t>
            </w:r>
          </w:p>
          <w:p w14:paraId="554E0F55" w14:textId="77777777" w:rsidR="004F742F" w:rsidRPr="005E63A8" w:rsidRDefault="004F742F" w:rsidP="005E63A8">
            <w:pPr>
              <w:jc w:val="center"/>
            </w:pPr>
          </w:p>
        </w:tc>
        <w:tc>
          <w:tcPr>
            <w:tcW w:w="2166" w:type="dxa"/>
            <w:shd w:val="clear" w:color="auto" w:fill="AFEEEE"/>
          </w:tcPr>
          <w:p w14:paraId="44DB4A71" w14:textId="77777777" w:rsidR="00F3596D" w:rsidRPr="00F3596D" w:rsidRDefault="00F3596D" w:rsidP="00F3596D">
            <w:pPr>
              <w:jc w:val="center"/>
            </w:pPr>
            <w:r w:rsidRPr="00F3596D">
              <w:lastRenderedPageBreak/>
              <w:t>La Teoría Ecológica de los Sistemas de Urie Bronfenbrenner consi</w:t>
            </w:r>
            <w:r w:rsidRPr="00F3596D">
              <w:lastRenderedPageBreak/>
              <w:t>ste en un enfoque ambiental sobre el desarrollo del individuo a través de los diferentes ambientes en los que se desenvuelve y que influyen en el cambio y en su desarrollo cognitivo, moral y relacional.</w:t>
            </w:r>
          </w:p>
          <w:p w14:paraId="2BC39A1C" w14:textId="77777777" w:rsidR="00F3596D" w:rsidRPr="00F3596D" w:rsidRDefault="00F3596D" w:rsidP="00F3596D">
            <w:pPr>
              <w:jc w:val="center"/>
            </w:pPr>
            <w:r w:rsidRPr="00F3596D">
              <w:t>Esta teoría puede aplicarse en todos los ámbitos de la Psicología y otras ciencias, ya que partimos de la base de que el desarrollo humano se da en interacción con las variables genéticas y el entorno, y expone de manera clara los diferentes sistemas que conforman las relaciones personales en función del contexto en el que se encuentran.</w:t>
            </w:r>
          </w:p>
          <w:p w14:paraId="2EAF030D" w14:textId="77777777" w:rsidR="004F742F" w:rsidRDefault="004F742F" w:rsidP="004F742F">
            <w:pPr>
              <w:jc w:val="center"/>
              <w:rPr>
                <w:rFonts w:ascii="Times New Roman" w:hAnsi="Times New Roman" w:cs="Times New Roman"/>
                <w:sz w:val="24"/>
                <w:szCs w:val="24"/>
              </w:rPr>
            </w:pPr>
          </w:p>
        </w:tc>
        <w:tc>
          <w:tcPr>
            <w:tcW w:w="2166" w:type="dxa"/>
            <w:shd w:val="clear" w:color="auto" w:fill="AFEEEE"/>
          </w:tcPr>
          <w:p w14:paraId="22884D9D" w14:textId="45BF331B" w:rsidR="000E7894" w:rsidRPr="000E7894" w:rsidRDefault="000E7894" w:rsidP="000E7894">
            <w:pPr>
              <w:jc w:val="center"/>
            </w:pPr>
            <w:r w:rsidRPr="000E7894">
              <w:lastRenderedPageBreak/>
              <w:t>La perspectiva evolutiva / sociobiológica: propue</w:t>
            </w:r>
            <w:r w:rsidRPr="000E7894">
              <w:lastRenderedPageBreak/>
              <w:t>sta por Wilson, se enfoca en las bases evolutivas y biológicas del comportamiento. Según Darwin, las especies se han desarrollado a través de los procesos relacionados de supervivencia del más apto y selección natural. Las especies con rasgos mejor adaptados o más aptos para su ambiente sobreviven y se reproducen, a diferencia de las menos adaptadas o aptas.</w:t>
            </w:r>
          </w:p>
          <w:p w14:paraId="0B14D507" w14:textId="77777777" w:rsidR="004F742F" w:rsidRPr="000E7894" w:rsidRDefault="004F742F" w:rsidP="000E7894">
            <w:pPr>
              <w:jc w:val="center"/>
            </w:pPr>
          </w:p>
        </w:tc>
      </w:tr>
      <w:tr w:rsidR="000E7894" w14:paraId="2A1AEBF3" w14:textId="77777777" w:rsidTr="0081101B">
        <w:tc>
          <w:tcPr>
            <w:tcW w:w="2166" w:type="dxa"/>
            <w:shd w:val="clear" w:color="auto" w:fill="FBBCB3"/>
          </w:tcPr>
          <w:p w14:paraId="7C504A25" w14:textId="28F3590E" w:rsidR="004F742F" w:rsidRPr="00444C1B" w:rsidRDefault="00444C1B" w:rsidP="004F742F">
            <w:pPr>
              <w:jc w:val="center"/>
              <w:rPr>
                <w:rFonts w:ascii="Century Gothic" w:hAnsi="Century Gothic" w:cs="Times New Roman"/>
                <w:sz w:val="24"/>
                <w:szCs w:val="24"/>
              </w:rPr>
            </w:pPr>
            <w:r>
              <w:rPr>
                <w:rFonts w:ascii="Century Gothic" w:hAnsi="Century Gothic" w:cs="Times New Roman"/>
                <w:sz w:val="24"/>
                <w:szCs w:val="24"/>
              </w:rPr>
              <w:lastRenderedPageBreak/>
              <w:t xml:space="preserve">Etapas/énfasis </w:t>
            </w:r>
          </w:p>
        </w:tc>
        <w:tc>
          <w:tcPr>
            <w:tcW w:w="2166" w:type="dxa"/>
            <w:shd w:val="clear" w:color="auto" w:fill="AFEEEE"/>
          </w:tcPr>
          <w:p w14:paraId="512DDB18" w14:textId="7411C7D5" w:rsidR="0040085D" w:rsidRDefault="0040085D" w:rsidP="0040085D">
            <w:pPr>
              <w:pStyle w:val="Prrafodelista"/>
              <w:numPr>
                <w:ilvl w:val="0"/>
                <w:numId w:val="1"/>
              </w:numPr>
            </w:pPr>
            <w:r w:rsidRPr="0040085D">
              <w:t>Etapa oral</w:t>
            </w:r>
          </w:p>
          <w:p w14:paraId="3528AA15" w14:textId="1F0F67E0" w:rsidR="0040085D" w:rsidRPr="0040085D" w:rsidRDefault="0040085D" w:rsidP="0040085D">
            <w:r>
              <w:rPr>
                <w:noProof/>
              </w:rPr>
              <w:drawing>
                <wp:inline distT="0" distB="0" distL="0" distR="0" wp14:anchorId="74C0AFE2" wp14:editId="6ED5F19C">
                  <wp:extent cx="1301771" cy="1057275"/>
                  <wp:effectExtent l="0" t="0" r="0" b="0"/>
                  <wp:docPr id="4" name="Imagen 4" descr="Etapas Psicosexuale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pas Psicosexuales timeline | Timetoast timeli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745" cy="1071873"/>
                          </a:xfrm>
                          <a:prstGeom prst="rect">
                            <a:avLst/>
                          </a:prstGeom>
                          <a:noFill/>
                          <a:ln>
                            <a:noFill/>
                          </a:ln>
                        </pic:spPr>
                      </pic:pic>
                    </a:graphicData>
                  </a:graphic>
                </wp:inline>
              </w:drawing>
            </w:r>
          </w:p>
          <w:p w14:paraId="673B0288" w14:textId="7A94906D" w:rsidR="0040085D" w:rsidRPr="0040085D" w:rsidRDefault="0040085D" w:rsidP="0040085D">
            <w:r w:rsidRPr="0040085D">
              <w:t xml:space="preserve">La etapa oral ocupa aproximadamente los primeros 18 meses de vida, y en ella aparecen los primeros intentos por satisfacer las demandas promovidas por la libido. </w:t>
            </w:r>
            <w:r>
              <w:t>Siendo</w:t>
            </w:r>
            <w:r w:rsidRPr="0040085D">
              <w:t xml:space="preserve"> la boca </w:t>
            </w:r>
            <w:r>
              <w:t>la</w:t>
            </w:r>
            <w:r w:rsidRPr="0040085D">
              <w:t xml:space="preserve"> principal zona en la que se busca el placer. También es la boca una de las principales zonas del cuerpo a la hora de explorar el entorno y sus elementos, y esto explicaría la propensión de los más </w:t>
            </w:r>
            <w:r w:rsidRPr="0040085D">
              <w:lastRenderedPageBreak/>
              <w:t>pequeños a intentar "morderlo" todo.</w:t>
            </w:r>
          </w:p>
          <w:p w14:paraId="5DDCFAF0" w14:textId="2B5B2753" w:rsidR="0040085D" w:rsidRPr="0040085D" w:rsidRDefault="0040085D" w:rsidP="0040085D">
            <w:r w:rsidRPr="0040085D">
              <w:t>Si se impide tajantemente que los bebés utilicen su boca para satisfacerse, esto podría producir un bloqueo que haría que ciertos problemas quedasen fijados en el inconsciente.</w:t>
            </w:r>
          </w:p>
          <w:p w14:paraId="0193B9BC" w14:textId="7C608926" w:rsidR="0040085D" w:rsidRDefault="0040085D" w:rsidP="0040085D">
            <w:pPr>
              <w:pStyle w:val="Prrafodelista"/>
              <w:numPr>
                <w:ilvl w:val="0"/>
                <w:numId w:val="1"/>
              </w:numPr>
            </w:pPr>
            <w:r w:rsidRPr="0040085D">
              <w:t>Etapa anal</w:t>
            </w:r>
          </w:p>
          <w:p w14:paraId="1FCC5188" w14:textId="566AA09F" w:rsidR="0040085D" w:rsidRPr="0040085D" w:rsidRDefault="0040085D" w:rsidP="0040085D">
            <w:pPr>
              <w:jc w:val="center"/>
            </w:pPr>
            <w:r>
              <w:rPr>
                <w:noProof/>
              </w:rPr>
              <w:drawing>
                <wp:inline distT="0" distB="0" distL="0" distR="0" wp14:anchorId="3066AB91" wp14:editId="2F4AA17E">
                  <wp:extent cx="921750" cy="1162050"/>
                  <wp:effectExtent l="0" t="0" r="0" b="0"/>
                  <wp:docPr id="5" name="Imagen 5" descr="Fase Anal - Fundación Son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e Anal - Fundación Sonrí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24" t="10556" r="6120" b="6042"/>
                          <a:stretch/>
                        </pic:blipFill>
                        <pic:spPr bwMode="auto">
                          <a:xfrm>
                            <a:off x="0" y="0"/>
                            <a:ext cx="930104" cy="1172582"/>
                          </a:xfrm>
                          <a:prstGeom prst="rect">
                            <a:avLst/>
                          </a:prstGeom>
                          <a:noFill/>
                          <a:ln>
                            <a:noFill/>
                          </a:ln>
                          <a:extLst>
                            <a:ext uri="{53640926-AAD7-44D8-BBD7-CCE9431645EC}">
                              <a14:shadowObscured xmlns:a14="http://schemas.microsoft.com/office/drawing/2010/main"/>
                            </a:ext>
                          </a:extLst>
                        </pic:spPr>
                      </pic:pic>
                    </a:graphicData>
                  </a:graphic>
                </wp:inline>
              </w:drawing>
            </w:r>
          </w:p>
          <w:p w14:paraId="1B490E08" w14:textId="77777777" w:rsidR="0040085D" w:rsidRPr="0040085D" w:rsidRDefault="0040085D" w:rsidP="0040085D">
            <w:r w:rsidRPr="0040085D">
              <w:t>Esta etapa se produciría desde el fin de la etapa oral y hasta los 3 años de edad. Se trapa de la fase en la que se empiezan a controlar el esfínter en la defecación. Para Freud, esta actividad está vinculada al placer y la sexualidad.</w:t>
            </w:r>
          </w:p>
          <w:p w14:paraId="5CAC0D3E" w14:textId="77777777" w:rsidR="0040085D" w:rsidRPr="0040085D" w:rsidRDefault="0040085D" w:rsidP="0040085D">
            <w:r w:rsidRPr="0040085D">
              <w:t xml:space="preserve">Las fijaciones relacionadas con esta fase del desarrollo </w:t>
            </w:r>
            <w:r w:rsidRPr="0040085D">
              <w:lastRenderedPageBreak/>
              <w:t>psicosexual tienen que ver con la acumulación y con el gasto, vinculadas con el espíritu ahorrador y la disciplina en el primer caso, y con la desorganización y el derroche de recursos en el segundo. Sin embargo, según el padre del psicoanálisis, estas dinámicas de gasto y ahorro no se expresarían solamente o principalmente a través de la gestión del dinero.</w:t>
            </w:r>
          </w:p>
          <w:p w14:paraId="4F84DBAD" w14:textId="6247D8DC" w:rsidR="0040085D" w:rsidRDefault="0040085D" w:rsidP="0040085D">
            <w:pPr>
              <w:pStyle w:val="Prrafodelista"/>
              <w:numPr>
                <w:ilvl w:val="0"/>
                <w:numId w:val="1"/>
              </w:numPr>
            </w:pPr>
            <w:r w:rsidRPr="0040085D">
              <w:t>Etapa fálica</w:t>
            </w:r>
          </w:p>
          <w:p w14:paraId="0480F51C" w14:textId="0A1F2787" w:rsidR="0040085D" w:rsidRPr="0040085D" w:rsidRDefault="0040085D" w:rsidP="0040085D">
            <w:r>
              <w:rPr>
                <w:noProof/>
              </w:rPr>
              <w:drawing>
                <wp:inline distT="0" distB="0" distL="0" distR="0" wp14:anchorId="7F4A18FD" wp14:editId="354C0B43">
                  <wp:extent cx="1314450" cy="923925"/>
                  <wp:effectExtent l="0" t="0" r="0" b="9525"/>
                  <wp:docPr id="6" name="Imagen 6" descr="ETAPA DEL DESARROLLO PSICOSEXUAL SEGUN FREUD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A DEL DESARROLLO PSICOSEXUAL SEGUN FREUD | Mind Map"/>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64" r="12549"/>
                          <a:stretch/>
                        </pic:blipFill>
                        <pic:spPr bwMode="auto">
                          <a:xfrm>
                            <a:off x="0" y="0"/>
                            <a:ext cx="13144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36EC5D68" w14:textId="77777777" w:rsidR="0040085D" w:rsidRPr="0040085D" w:rsidRDefault="0040085D" w:rsidP="0040085D">
            <w:r w:rsidRPr="0040085D">
              <w:t xml:space="preserve">Esta fase pulsional duraría entre los 3 y los 6 años, y su zona erógena asociada es la de los genitales. De este modo, la principal sensación placentera sería la de orinar, pero </w:t>
            </w:r>
            <w:r w:rsidRPr="0040085D">
              <w:lastRenderedPageBreak/>
              <w:t>también se originaría en esta fase el inicio de la curiosidad por las diferencias entre hombres y mujeres, niños y niñas, empezando por las evidentes disimilitudes en la forma de los genitales y terminando en intereses, modos de ser y de vestir, etc.</w:t>
            </w:r>
          </w:p>
          <w:p w14:paraId="24C8254A" w14:textId="77777777" w:rsidR="0040085D" w:rsidRPr="0040085D" w:rsidRDefault="0040085D" w:rsidP="0040085D">
            <w:r w:rsidRPr="0040085D">
              <w:t xml:space="preserve">Además, Freud relacionó esta fase con la aparición del "complejo de Edipo", en el que los niños varones sienten atracción hacia la persona que ejerce el rol de madre y sienten celos y miedo hacia la persona que ejerce el rol de padre. En cuanto a las niñas que pasan por esta etapa del desarrollo psicosexual Freud "adaptó ligeramente la idea con Complejo de Edipo para que englobas a estas, a pesar de que el </w:t>
            </w:r>
            <w:r w:rsidRPr="0040085D">
              <w:lastRenderedPageBreak/>
              <w:t>concepto había sido desarrollado para que cobrase sentido principalmente en los varones. Fue más tarde cuando Carl Jung propuso el complejo de Electra como contraparte femenina al Edipo.</w:t>
            </w:r>
          </w:p>
          <w:p w14:paraId="2D4B5ECD" w14:textId="1F4FE193" w:rsidR="0040085D" w:rsidRDefault="0040085D" w:rsidP="0040085D">
            <w:pPr>
              <w:pStyle w:val="Prrafodelista"/>
              <w:numPr>
                <w:ilvl w:val="0"/>
                <w:numId w:val="1"/>
              </w:numPr>
            </w:pPr>
            <w:r w:rsidRPr="0040085D">
              <w:t>Etapa de latencia</w:t>
            </w:r>
          </w:p>
          <w:p w14:paraId="0B1AD451" w14:textId="30629F17" w:rsidR="0040085D" w:rsidRPr="0040085D" w:rsidRDefault="0040085D" w:rsidP="0040085D">
            <w:r>
              <w:rPr>
                <w:noProof/>
              </w:rPr>
              <w:drawing>
                <wp:inline distT="0" distB="0" distL="0" distR="0" wp14:anchorId="0514F98C" wp14:editId="6490A992">
                  <wp:extent cx="1464291" cy="981075"/>
                  <wp:effectExtent l="0" t="0" r="3175" b="0"/>
                  <wp:docPr id="7" name="Imagen 7" descr="El Crecimiento de Nuestros Hijos: etapa de la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Crecimiento de Nuestros Hijos: etapa de latenc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877" cy="994867"/>
                          </a:xfrm>
                          <a:prstGeom prst="rect">
                            <a:avLst/>
                          </a:prstGeom>
                          <a:noFill/>
                          <a:ln>
                            <a:noFill/>
                          </a:ln>
                        </pic:spPr>
                      </pic:pic>
                    </a:graphicData>
                  </a:graphic>
                </wp:inline>
              </w:drawing>
            </w:r>
          </w:p>
          <w:p w14:paraId="3F80ACEC" w14:textId="77777777" w:rsidR="0040085D" w:rsidRPr="0040085D" w:rsidRDefault="0040085D" w:rsidP="0040085D">
            <w:r w:rsidRPr="0040085D">
              <w:t xml:space="preserve">Esta fase empieza hacia los 7 años y se extiende hasta el inicio de la pubertad. La etapa de latencia se caracteriza por no tener una zona erógena concreta asociada y, en general, por representar una congelación de las experimentaciones en materia de sexualidad por parte de los niños, en parte a causa de </w:t>
            </w:r>
            <w:r w:rsidRPr="0040085D">
              <w:lastRenderedPageBreak/>
              <w:t>todos los castigos y amonestaciones recibidas. Es por eso que Freud describía esta fase como una en la que la sexualidad queda más camuflada que en las anteriores.</w:t>
            </w:r>
          </w:p>
          <w:p w14:paraId="4676BA64" w14:textId="77777777" w:rsidR="0040085D" w:rsidRPr="0040085D" w:rsidRDefault="0040085D" w:rsidP="0040085D">
            <w:r w:rsidRPr="0040085D">
              <w:t>La etapa de latencia ha estado asociada a la aparición del pudor y la vergüenza relacionada con la sexualidad.</w:t>
            </w:r>
          </w:p>
          <w:p w14:paraId="53D9744E" w14:textId="37E54F74" w:rsidR="0040085D" w:rsidRDefault="0040085D" w:rsidP="00873C1B">
            <w:pPr>
              <w:pStyle w:val="Prrafodelista"/>
              <w:numPr>
                <w:ilvl w:val="0"/>
                <w:numId w:val="1"/>
              </w:numPr>
            </w:pPr>
            <w:r w:rsidRPr="0040085D">
              <w:t>Etapa genital</w:t>
            </w:r>
          </w:p>
          <w:p w14:paraId="12ED626B" w14:textId="27D2DF9A" w:rsidR="00873C1B" w:rsidRPr="0040085D" w:rsidRDefault="00873C1B" w:rsidP="00873C1B">
            <w:pPr>
              <w:jc w:val="center"/>
            </w:pPr>
            <w:r>
              <w:rPr>
                <w:noProof/>
              </w:rPr>
              <w:drawing>
                <wp:inline distT="0" distB="0" distL="0" distR="0" wp14:anchorId="0387A4AC" wp14:editId="61252277">
                  <wp:extent cx="1251269" cy="1419225"/>
                  <wp:effectExtent l="0" t="0" r="6350" b="0"/>
                  <wp:docPr id="8" name="Imagen 8" descr="Freud, etapas del desarrollo ps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ud, etapas del desarrollo psicos..."/>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00" t="17628" r="11500" b="28205"/>
                          <a:stretch/>
                        </pic:blipFill>
                        <pic:spPr bwMode="auto">
                          <a:xfrm>
                            <a:off x="0" y="0"/>
                            <a:ext cx="1259390" cy="1428436"/>
                          </a:xfrm>
                          <a:prstGeom prst="rect">
                            <a:avLst/>
                          </a:prstGeom>
                          <a:noFill/>
                          <a:ln>
                            <a:noFill/>
                          </a:ln>
                          <a:extLst>
                            <a:ext uri="{53640926-AAD7-44D8-BBD7-CCE9431645EC}">
                              <a14:shadowObscured xmlns:a14="http://schemas.microsoft.com/office/drawing/2010/main"/>
                            </a:ext>
                          </a:extLst>
                        </pic:spPr>
                      </pic:pic>
                    </a:graphicData>
                  </a:graphic>
                </wp:inline>
              </w:drawing>
            </w:r>
          </w:p>
          <w:p w14:paraId="584FB657" w14:textId="77777777" w:rsidR="0040085D" w:rsidRPr="0040085D" w:rsidRDefault="0040085D" w:rsidP="0040085D">
            <w:r w:rsidRPr="0040085D">
              <w:t xml:space="preserve">La etapa genital aparece con la pubertad y se prolonga en adelante. Está relacionada con los cambios físicos que acompañan a la adolescencia. Además, en esta fase del desarrollo psicosexual </w:t>
            </w:r>
            <w:r w:rsidRPr="0040085D">
              <w:lastRenderedPageBreak/>
              <w:t>el deseo relacionado con lo sexual se vuelve tan intenso que no se puede reprimir con la misma eficacia que en etapas anteriores.</w:t>
            </w:r>
          </w:p>
          <w:p w14:paraId="2F396614" w14:textId="7E3B57F6" w:rsidR="004F742F" w:rsidRPr="0040085D" w:rsidRDefault="0040085D" w:rsidP="0040085D">
            <w:r w:rsidRPr="0040085D">
              <w:t>La zona erógena relacionada con este momento vital vuelve a ser la de los genitales, pero a diferencia de lo que ocurre en la fase fálica, aquí ya se han desarrollado las competencias necesarias para expresar la sexualidad a través de vínculos de unión de carácter más abstracto y simbólico que tienen que ver con el consenso y el apego con otras personas. Es el nacimiento de la sexualidad adulta, en contraposición a otra ligada solo a las simples gratificaciones instantáneas y obtenidas mediante actividades estereotípicas.</w:t>
            </w:r>
          </w:p>
        </w:tc>
        <w:tc>
          <w:tcPr>
            <w:tcW w:w="2166" w:type="dxa"/>
            <w:shd w:val="clear" w:color="auto" w:fill="AFEEEE"/>
          </w:tcPr>
          <w:p w14:paraId="180E7180" w14:textId="77777777" w:rsidR="00873C1B" w:rsidRPr="00873C1B" w:rsidRDefault="00873C1B" w:rsidP="00873C1B">
            <w:pPr>
              <w:jc w:val="center"/>
            </w:pPr>
            <w:r w:rsidRPr="00873C1B">
              <w:lastRenderedPageBreak/>
              <w:t>Bandura describió el aprendizaje social en cuatro principios:</w:t>
            </w:r>
          </w:p>
          <w:p w14:paraId="6500AE18" w14:textId="43E29C1C" w:rsidR="009F6126" w:rsidRDefault="009F6126" w:rsidP="00873C1B">
            <w:pPr>
              <w:jc w:val="center"/>
              <w:rPr>
                <w:u w:val="single"/>
              </w:rPr>
            </w:pPr>
            <w:r>
              <w:rPr>
                <w:noProof/>
              </w:rPr>
              <w:drawing>
                <wp:inline distT="0" distB="0" distL="0" distR="0" wp14:anchorId="7D9F9168" wp14:editId="0151CECD">
                  <wp:extent cx="1322864" cy="866775"/>
                  <wp:effectExtent l="0" t="0" r="0" b="0"/>
                  <wp:docPr id="12" name="Imagen 12" descr="Trastorno por déficit de atención con hiperactividad (TDAH) en niños We  care about people'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torno por déficit de atención con hiperactividad (TDAH) en niños We  care about people's heal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489" cy="873082"/>
                          </a:xfrm>
                          <a:prstGeom prst="rect">
                            <a:avLst/>
                          </a:prstGeom>
                          <a:noFill/>
                          <a:ln>
                            <a:noFill/>
                          </a:ln>
                        </pic:spPr>
                      </pic:pic>
                    </a:graphicData>
                  </a:graphic>
                </wp:inline>
              </w:drawing>
            </w:r>
          </w:p>
          <w:p w14:paraId="7D24ED79" w14:textId="3BC3E3A3" w:rsidR="00873C1B" w:rsidRPr="00873C1B" w:rsidRDefault="00873C1B" w:rsidP="00873C1B">
            <w:pPr>
              <w:jc w:val="center"/>
            </w:pPr>
            <w:r w:rsidRPr="00873C1B">
              <w:rPr>
                <w:u w:val="single"/>
              </w:rPr>
              <w:t>Atención</w:t>
            </w:r>
            <w:r w:rsidRPr="00873C1B">
              <w:t>: Para aprender, es necesario estar enfocado y poner atención. Especialmente en el caso de los niños, si ven algo novedoso o diferente, es más probable que presten atención.</w:t>
            </w:r>
          </w:p>
          <w:p w14:paraId="0E9F5CA2" w14:textId="301F16DA" w:rsidR="009F6126" w:rsidRDefault="009F6126" w:rsidP="00873C1B">
            <w:pPr>
              <w:jc w:val="center"/>
              <w:rPr>
                <w:u w:val="single"/>
              </w:rPr>
            </w:pPr>
            <w:r>
              <w:rPr>
                <w:noProof/>
              </w:rPr>
              <w:drawing>
                <wp:inline distT="0" distB="0" distL="0" distR="0" wp14:anchorId="01EC622C" wp14:editId="1AA58314">
                  <wp:extent cx="1298749" cy="1171575"/>
                  <wp:effectExtent l="0" t="0" r="0" b="0"/>
                  <wp:docPr id="13" name="Imagen 13" descr="Mejora tu retención de lectura con estos tips - Ope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jora tu retención de lectura con estos tips - Openboo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80" r="30863"/>
                          <a:stretch/>
                        </pic:blipFill>
                        <pic:spPr bwMode="auto">
                          <a:xfrm>
                            <a:off x="0" y="0"/>
                            <a:ext cx="1305159" cy="1177357"/>
                          </a:xfrm>
                          <a:prstGeom prst="rect">
                            <a:avLst/>
                          </a:prstGeom>
                          <a:noFill/>
                          <a:ln>
                            <a:noFill/>
                          </a:ln>
                          <a:extLst>
                            <a:ext uri="{53640926-AAD7-44D8-BBD7-CCE9431645EC}">
                              <a14:shadowObscured xmlns:a14="http://schemas.microsoft.com/office/drawing/2010/main"/>
                            </a:ext>
                          </a:extLst>
                        </pic:spPr>
                      </pic:pic>
                    </a:graphicData>
                  </a:graphic>
                </wp:inline>
              </w:drawing>
            </w:r>
          </w:p>
          <w:p w14:paraId="0CB74115" w14:textId="3A77525C" w:rsidR="00873C1B" w:rsidRPr="00873C1B" w:rsidRDefault="00873C1B" w:rsidP="00873C1B">
            <w:pPr>
              <w:jc w:val="center"/>
            </w:pPr>
            <w:r w:rsidRPr="00873C1B">
              <w:rPr>
                <w:u w:val="single"/>
              </w:rPr>
              <w:lastRenderedPageBreak/>
              <w:t>Retención:</w:t>
            </w:r>
            <w:r w:rsidRPr="00873C1B">
              <w:t xml:space="preserve"> Internalizar la información que acaban de aprender y almacenarla como recuerdo.</w:t>
            </w:r>
          </w:p>
          <w:p w14:paraId="4B06F4E0" w14:textId="2B74E5E5" w:rsidR="009F6126" w:rsidRDefault="009F6126" w:rsidP="00873C1B">
            <w:pPr>
              <w:jc w:val="center"/>
              <w:rPr>
                <w:u w:val="single"/>
              </w:rPr>
            </w:pPr>
            <w:r>
              <w:rPr>
                <w:noProof/>
              </w:rPr>
              <w:drawing>
                <wp:inline distT="0" distB="0" distL="0" distR="0" wp14:anchorId="242A75E6" wp14:editId="2953F1C9">
                  <wp:extent cx="1495425" cy="1055215"/>
                  <wp:effectExtent l="0" t="0" r="0" b="0"/>
                  <wp:docPr id="14" name="Imagen 14" descr="Exámenes: 4 trucos psicológicos para acertar las respuestas en un examen  tipo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ámenes: 4 trucos psicológicos para acertar las respuestas en un examen  tipo t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025" cy="1061284"/>
                          </a:xfrm>
                          <a:prstGeom prst="rect">
                            <a:avLst/>
                          </a:prstGeom>
                          <a:noFill/>
                          <a:ln>
                            <a:noFill/>
                          </a:ln>
                        </pic:spPr>
                      </pic:pic>
                    </a:graphicData>
                  </a:graphic>
                </wp:inline>
              </w:drawing>
            </w:r>
          </w:p>
          <w:p w14:paraId="6D487B7F" w14:textId="7398E144" w:rsidR="00873C1B" w:rsidRPr="00873C1B" w:rsidRDefault="00873C1B" w:rsidP="00873C1B">
            <w:pPr>
              <w:jc w:val="center"/>
            </w:pPr>
            <w:r w:rsidRPr="00873C1B">
              <w:rPr>
                <w:u w:val="single"/>
              </w:rPr>
              <w:t>Reproducción</w:t>
            </w:r>
            <w:r w:rsidRPr="00873C1B">
              <w:t>: Reproducir información que se retuvo anteriormente y utilizarla cuando sea necesario, como en un examen.</w:t>
            </w:r>
          </w:p>
          <w:p w14:paraId="720C34BA" w14:textId="0F2548BC" w:rsidR="009F6126" w:rsidRDefault="009F6126" w:rsidP="00873C1B">
            <w:pPr>
              <w:jc w:val="center"/>
              <w:rPr>
                <w:u w:val="single"/>
              </w:rPr>
            </w:pPr>
            <w:r>
              <w:rPr>
                <w:noProof/>
              </w:rPr>
              <w:drawing>
                <wp:inline distT="0" distB="0" distL="0" distR="0" wp14:anchorId="7F2918F4" wp14:editId="1EAC2473">
                  <wp:extent cx="1362075" cy="1361999"/>
                  <wp:effectExtent l="0" t="0" r="0" b="0"/>
                  <wp:docPr id="16" name="Imagen 16" descr="4 técnicas de motivación para niños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técnicas de motivación para niños - Eres Mamá"/>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46" r="23950"/>
                          <a:stretch/>
                        </pic:blipFill>
                        <pic:spPr bwMode="auto">
                          <a:xfrm>
                            <a:off x="0" y="0"/>
                            <a:ext cx="1368975" cy="1368899"/>
                          </a:xfrm>
                          <a:prstGeom prst="rect">
                            <a:avLst/>
                          </a:prstGeom>
                          <a:noFill/>
                          <a:ln>
                            <a:noFill/>
                          </a:ln>
                          <a:extLst>
                            <a:ext uri="{53640926-AAD7-44D8-BBD7-CCE9431645EC}">
                              <a14:shadowObscured xmlns:a14="http://schemas.microsoft.com/office/drawing/2010/main"/>
                            </a:ext>
                          </a:extLst>
                        </pic:spPr>
                      </pic:pic>
                    </a:graphicData>
                  </a:graphic>
                </wp:inline>
              </w:drawing>
            </w:r>
          </w:p>
          <w:p w14:paraId="10B6B22C" w14:textId="2F127481" w:rsidR="00873C1B" w:rsidRPr="00873C1B" w:rsidRDefault="00873C1B" w:rsidP="00873C1B">
            <w:pPr>
              <w:jc w:val="center"/>
            </w:pPr>
            <w:r w:rsidRPr="00873C1B">
              <w:rPr>
                <w:u w:val="single"/>
              </w:rPr>
              <w:t>Motivación:</w:t>
            </w:r>
            <w:r w:rsidRPr="00873C1B">
              <w:t xml:space="preserve"> Sin motivación no hay interés de hacer cualquier cosa. Esta motivación se puede originar cuando </w:t>
            </w:r>
            <w:r w:rsidRPr="00873C1B">
              <w:lastRenderedPageBreak/>
              <w:t>observamos que otra persona es recompensada o reprochada por hacer o no algo, lo que motiva al observante a querer hacer lo mismo o evitarlo.</w:t>
            </w:r>
          </w:p>
          <w:p w14:paraId="480DD1D3" w14:textId="77777777" w:rsidR="004F742F" w:rsidRPr="00873C1B" w:rsidRDefault="004F742F" w:rsidP="00873C1B">
            <w:pPr>
              <w:jc w:val="center"/>
            </w:pPr>
          </w:p>
        </w:tc>
        <w:tc>
          <w:tcPr>
            <w:tcW w:w="2166" w:type="dxa"/>
            <w:shd w:val="clear" w:color="auto" w:fill="AFEEEE"/>
          </w:tcPr>
          <w:p w14:paraId="105807A1" w14:textId="7BAFB5E3" w:rsidR="005E63A8" w:rsidRDefault="005E63A8" w:rsidP="005E63A8">
            <w:pPr>
              <w:jc w:val="center"/>
            </w:pPr>
            <w:r>
              <w:lastRenderedPageBreak/>
              <w:t>Etapas cognoscitivas de Piaget:</w:t>
            </w:r>
          </w:p>
          <w:p w14:paraId="1EE1AE71" w14:textId="04FEA553" w:rsidR="005E63A8" w:rsidRDefault="005E63A8" w:rsidP="005E63A8">
            <w:pPr>
              <w:jc w:val="center"/>
            </w:pPr>
            <w:r>
              <w:rPr>
                <w:noProof/>
              </w:rPr>
              <w:drawing>
                <wp:inline distT="0" distB="0" distL="0" distR="0" wp14:anchorId="10D4C491" wp14:editId="50AABC8D">
                  <wp:extent cx="1247775" cy="830550"/>
                  <wp:effectExtent l="0" t="0" r="0" b="8255"/>
                  <wp:docPr id="19" name="Imagen 19" descr="DESARROLLO COGNITIVO DEL NIÑO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ARROLLO COGNITIVO DEL NIÑO timeline | Timetoast timelin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518" cy="847685"/>
                          </a:xfrm>
                          <a:prstGeom prst="rect">
                            <a:avLst/>
                          </a:prstGeom>
                          <a:noFill/>
                          <a:ln>
                            <a:noFill/>
                          </a:ln>
                        </pic:spPr>
                      </pic:pic>
                    </a:graphicData>
                  </a:graphic>
                </wp:inline>
              </w:drawing>
            </w:r>
          </w:p>
          <w:p w14:paraId="2B1D2C00" w14:textId="1033A8A5" w:rsidR="005E63A8" w:rsidRDefault="005E63A8" w:rsidP="005E63A8">
            <w:pPr>
              <w:jc w:val="center"/>
            </w:pPr>
            <w:r w:rsidRPr="00F3596D">
              <w:rPr>
                <w:u w:val="single"/>
              </w:rPr>
              <w:t>Etapa senso-motora.</w:t>
            </w:r>
            <w:r w:rsidRPr="005E63A8">
              <w:t> Desde el nacimiento hasta la adquisición del lenguaje.</w:t>
            </w:r>
          </w:p>
          <w:p w14:paraId="28D97EA3" w14:textId="41105F90" w:rsidR="005E63A8" w:rsidRDefault="005E63A8" w:rsidP="005E63A8">
            <w:pPr>
              <w:jc w:val="center"/>
            </w:pPr>
            <w:r w:rsidRPr="005E63A8">
              <w:t>Durante esta etapa los infantes construyen su comprensión del mundo a través de experiencias sensoriales directas: agarrar, chupar, ver, oír, a medida que sus acciones transitan desde el estadio reflejo (instinto) hasta el voluntario.</w:t>
            </w:r>
          </w:p>
          <w:p w14:paraId="2C2EF832" w14:textId="2D8412E4" w:rsidR="005E63A8" w:rsidRPr="005E63A8" w:rsidRDefault="005E63A8" w:rsidP="005E63A8">
            <w:pPr>
              <w:jc w:val="center"/>
            </w:pPr>
            <w:r>
              <w:rPr>
                <w:noProof/>
              </w:rPr>
              <w:drawing>
                <wp:inline distT="0" distB="0" distL="0" distR="0" wp14:anchorId="691093D7" wp14:editId="78760F56">
                  <wp:extent cx="1162050" cy="1466215"/>
                  <wp:effectExtent l="0" t="0" r="0" b="635"/>
                  <wp:docPr id="20" name="Imagen 20" descr="La ETAPA PREOPERACIONAL según PIAGET -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ETAPA PREOPERACIONAL según PIAGET - ¡Características y ejempl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080" r="19215"/>
                          <a:stretch/>
                        </pic:blipFill>
                        <pic:spPr bwMode="auto">
                          <a:xfrm>
                            <a:off x="0" y="0"/>
                            <a:ext cx="1163662" cy="1468249"/>
                          </a:xfrm>
                          <a:prstGeom prst="rect">
                            <a:avLst/>
                          </a:prstGeom>
                          <a:noFill/>
                          <a:ln>
                            <a:noFill/>
                          </a:ln>
                          <a:extLst>
                            <a:ext uri="{53640926-AAD7-44D8-BBD7-CCE9431645EC}">
                              <a14:shadowObscured xmlns:a14="http://schemas.microsoft.com/office/drawing/2010/main"/>
                            </a:ext>
                          </a:extLst>
                        </pic:spPr>
                      </pic:pic>
                    </a:graphicData>
                  </a:graphic>
                </wp:inline>
              </w:drawing>
            </w:r>
          </w:p>
          <w:p w14:paraId="192DCAE7" w14:textId="20F46AAF" w:rsidR="005E63A8" w:rsidRDefault="005E63A8" w:rsidP="005E63A8">
            <w:pPr>
              <w:jc w:val="center"/>
            </w:pPr>
            <w:r w:rsidRPr="00F3596D">
              <w:rPr>
                <w:u w:val="single"/>
              </w:rPr>
              <w:t>Etapa pre-operacional.</w:t>
            </w:r>
            <w:r w:rsidRPr="005E63A8">
              <w:t> Desde el momento del habla (más o menos dos años) hasta más o menos los siete años de edad.</w:t>
            </w:r>
          </w:p>
          <w:p w14:paraId="5BAD9137" w14:textId="55D088C0" w:rsidR="005E63A8" w:rsidRDefault="005E63A8" w:rsidP="005E63A8">
            <w:pPr>
              <w:jc w:val="center"/>
            </w:pPr>
            <w:r w:rsidRPr="005E63A8">
              <w:t xml:space="preserve">Aunque los niños en esta etapa ya pueden expresarse mediante el lenguaje, no manejan la lógica concreta ni pueden manejar la información mentalmente. Su mundo es principalmente egocéntrico, incapaz de puntos de vista ajenos, y presenta un incremento notable </w:t>
            </w:r>
            <w:r w:rsidRPr="005E63A8">
              <w:lastRenderedPageBreak/>
              <w:t>en el </w:t>
            </w:r>
            <w:hyperlink r:id="rId26" w:history="1">
              <w:r w:rsidRPr="00F3596D">
                <w:rPr>
                  <w:rStyle w:val="Hipervnculo"/>
                </w:rPr>
                <w:t>juego</w:t>
              </w:r>
            </w:hyperlink>
            <w:r w:rsidRPr="005E63A8">
              <w:t> y en el fingimiento.</w:t>
            </w:r>
          </w:p>
          <w:p w14:paraId="3C1B2230" w14:textId="6435F701" w:rsidR="005E63A8" w:rsidRPr="005E63A8" w:rsidRDefault="00F3596D" w:rsidP="005E63A8">
            <w:pPr>
              <w:jc w:val="center"/>
            </w:pPr>
            <w:r>
              <w:rPr>
                <w:noProof/>
              </w:rPr>
              <w:drawing>
                <wp:inline distT="0" distB="0" distL="0" distR="0" wp14:anchorId="139F990F" wp14:editId="21DF6D21">
                  <wp:extent cx="1235512" cy="790575"/>
                  <wp:effectExtent l="0" t="0" r="3175" b="0"/>
                  <wp:docPr id="21" name="Imagen 21" descr="teoría de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oría de Piage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220" r="8514"/>
                          <a:stretch/>
                        </pic:blipFill>
                        <pic:spPr bwMode="auto">
                          <a:xfrm>
                            <a:off x="0" y="0"/>
                            <a:ext cx="1250182" cy="799962"/>
                          </a:xfrm>
                          <a:prstGeom prst="rect">
                            <a:avLst/>
                          </a:prstGeom>
                          <a:noFill/>
                          <a:ln>
                            <a:noFill/>
                          </a:ln>
                          <a:extLst>
                            <a:ext uri="{53640926-AAD7-44D8-BBD7-CCE9431645EC}">
                              <a14:shadowObscured xmlns:a14="http://schemas.microsoft.com/office/drawing/2010/main"/>
                            </a:ext>
                          </a:extLst>
                        </pic:spPr>
                      </pic:pic>
                    </a:graphicData>
                  </a:graphic>
                </wp:inline>
              </w:drawing>
            </w:r>
          </w:p>
          <w:p w14:paraId="0CCDBDAA" w14:textId="5417BC73" w:rsidR="005E63A8" w:rsidRDefault="005E63A8" w:rsidP="005E63A8">
            <w:pPr>
              <w:jc w:val="center"/>
            </w:pPr>
            <w:r w:rsidRPr="00F3596D">
              <w:rPr>
                <w:u w:val="single"/>
              </w:rPr>
              <w:t>Etapa de las operaciones concretas.</w:t>
            </w:r>
            <w:r w:rsidRPr="005E63A8">
              <w:t> Desde los siete años hasta los once, más o menos, el momento previo a la </w:t>
            </w:r>
            <w:hyperlink r:id="rId28" w:history="1">
              <w:r w:rsidRPr="00F3596D">
                <w:rPr>
                  <w:rStyle w:val="Hipervnculo"/>
                </w:rPr>
                <w:t>adolescencia</w:t>
              </w:r>
            </w:hyperlink>
            <w:r w:rsidRPr="005E63A8">
              <w:t>.</w:t>
            </w:r>
            <w:r w:rsidR="00F3596D">
              <w:t xml:space="preserve"> </w:t>
            </w:r>
            <w:r w:rsidR="00F3596D" w:rsidRPr="00F3596D">
              <w:t>Esta etapa está marcada por el uso correcto de la lógica. Los procesos mentales del infante se vuelven más penetrantes, aunque sólo aplicable a objetos concretos: la abstracción, el pensamiento hipotético, no están aún a su alcance, como sí lo está el razonamiento inductivo.</w:t>
            </w:r>
          </w:p>
          <w:p w14:paraId="03F5D49F" w14:textId="6D9ECA21" w:rsidR="005E63A8" w:rsidRPr="005E63A8" w:rsidRDefault="00F3596D" w:rsidP="005E63A8">
            <w:pPr>
              <w:jc w:val="center"/>
            </w:pPr>
            <w:r>
              <w:rPr>
                <w:noProof/>
              </w:rPr>
              <w:lastRenderedPageBreak/>
              <w:drawing>
                <wp:inline distT="0" distB="0" distL="0" distR="0" wp14:anchorId="66622586" wp14:editId="49EE47A7">
                  <wp:extent cx="1214438" cy="809625"/>
                  <wp:effectExtent l="0" t="0" r="5080" b="0"/>
                  <wp:docPr id="22" name="Imagen 22" descr="Etapa de las operaciones formales - El desarrollo cognitivo | Desarrollo  cognitivo, Preadolescenc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tapa de las operaciones formales - El desarrollo cognitivo | Desarrollo  cognitivo, Preadolescencia, Niñ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1061" cy="814040"/>
                          </a:xfrm>
                          <a:prstGeom prst="rect">
                            <a:avLst/>
                          </a:prstGeom>
                          <a:noFill/>
                          <a:ln>
                            <a:noFill/>
                          </a:ln>
                        </pic:spPr>
                      </pic:pic>
                    </a:graphicData>
                  </a:graphic>
                </wp:inline>
              </w:drawing>
            </w:r>
          </w:p>
          <w:p w14:paraId="4BF1C9A5" w14:textId="5A6E0E34" w:rsidR="005E63A8" w:rsidRPr="005E63A8" w:rsidRDefault="005E63A8" w:rsidP="005E63A8">
            <w:pPr>
              <w:jc w:val="center"/>
            </w:pPr>
            <w:r w:rsidRPr="00F3596D">
              <w:rPr>
                <w:u w:val="single"/>
              </w:rPr>
              <w:t>Etapa de las operaciones formales.</w:t>
            </w:r>
            <w:r w:rsidRPr="005E63A8">
              <w:t> Entre los once años, más o menos, y los quince a veinte años, cuando finaliza la adolescencia</w:t>
            </w:r>
            <w:r w:rsidR="00F3596D">
              <w:t>.</w:t>
            </w:r>
            <w:r w:rsidR="00F3596D" w:rsidRPr="00F3596D">
              <w:t xml:space="preserve"> </w:t>
            </w:r>
            <w:r w:rsidR="00F3596D" w:rsidRPr="00F3596D">
              <w:t xml:space="preserve">La inteligencia se asocia durante esta etapa al uso de símbolos lógicos y conceptos abstractos, así como suposiciones desprovistas de relación con la realidad inmediata. Se apunta el razonamiento hipotético y deductivo, capaz de metacognición, pensamiento abstracto y un manejo mucho más adulto de las </w:t>
            </w:r>
            <w:r w:rsidR="00F3596D" w:rsidRPr="00F3596D">
              <w:lastRenderedPageBreak/>
              <w:t>operaciones formales.</w:t>
            </w:r>
          </w:p>
          <w:p w14:paraId="55376D35" w14:textId="77777777" w:rsidR="004F742F" w:rsidRPr="005E63A8" w:rsidRDefault="004F742F" w:rsidP="005E63A8">
            <w:pPr>
              <w:jc w:val="center"/>
            </w:pPr>
          </w:p>
        </w:tc>
        <w:tc>
          <w:tcPr>
            <w:tcW w:w="2166" w:type="dxa"/>
            <w:shd w:val="clear" w:color="auto" w:fill="AFEEEE"/>
          </w:tcPr>
          <w:p w14:paraId="50F7DFBF" w14:textId="77777777" w:rsidR="00F3596D" w:rsidRPr="00F3596D" w:rsidRDefault="00F3596D" w:rsidP="00F3596D">
            <w:pPr>
              <w:jc w:val="center"/>
            </w:pPr>
            <w:r w:rsidRPr="00F3596D">
              <w:lastRenderedPageBreak/>
              <w:t>1. Microsistema</w:t>
            </w:r>
          </w:p>
          <w:p w14:paraId="504F8105" w14:textId="41C4D45C" w:rsidR="00F3596D" w:rsidRDefault="00F3596D" w:rsidP="00F3596D">
            <w:pPr>
              <w:jc w:val="center"/>
            </w:pPr>
            <w:r w:rsidRPr="00F3596D">
              <w:t>Constituye el nivel más inmediato o cercano en el que se desarrolla el individuo. Los escenarios englobados en este sistema son la familia, padres o la escuela.</w:t>
            </w:r>
          </w:p>
          <w:p w14:paraId="371397AD" w14:textId="5E6FB21E" w:rsidR="00F3596D" w:rsidRPr="00F3596D" w:rsidRDefault="002903C8" w:rsidP="00F3596D">
            <w:pPr>
              <w:jc w:val="center"/>
            </w:pPr>
            <w:r>
              <w:rPr>
                <w:noProof/>
              </w:rPr>
              <w:drawing>
                <wp:inline distT="0" distB="0" distL="0" distR="0" wp14:anchorId="4BA43CDB" wp14:editId="2111FB6D">
                  <wp:extent cx="1219200" cy="1219200"/>
                  <wp:effectExtent l="0" t="0" r="0" b="0"/>
                  <wp:docPr id="25" name="Imagen 25" descr="Cuba: Legislar para familias diversas - Sem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ba: Legislar para familias diversas - SemMéx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5158678" w14:textId="77777777" w:rsidR="00F3596D" w:rsidRPr="00F3596D" w:rsidRDefault="00F3596D" w:rsidP="00F3596D">
            <w:pPr>
              <w:jc w:val="center"/>
            </w:pPr>
            <w:r w:rsidRPr="00F3596D">
              <w:t>2. Mesosistema</w:t>
            </w:r>
          </w:p>
          <w:p w14:paraId="75D4616A" w14:textId="49E7512D" w:rsidR="00F3596D" w:rsidRDefault="00F3596D" w:rsidP="00F3596D">
            <w:pPr>
              <w:jc w:val="center"/>
            </w:pPr>
            <w:r w:rsidRPr="00F3596D">
              <w:t xml:space="preserve">Incluye la interrelación de dos o más entornos en los que la persona participa de manera activa. También se puede entender como la vinculación entre </w:t>
            </w:r>
            <w:r w:rsidRPr="00F3596D">
              <w:lastRenderedPageBreak/>
              <w:t>microsistemas. Ejemplos claros pueden ser la relación entre la familia y la escuela, o entre la familia y los amigos.</w:t>
            </w:r>
          </w:p>
          <w:p w14:paraId="4A2202C0" w14:textId="7ADE2135" w:rsidR="002903C8" w:rsidRPr="00F3596D" w:rsidRDefault="002903C8" w:rsidP="00F3596D">
            <w:pPr>
              <w:jc w:val="center"/>
            </w:pPr>
            <w:r>
              <w:rPr>
                <w:noProof/>
              </w:rPr>
              <w:drawing>
                <wp:inline distT="0" distB="0" distL="0" distR="0" wp14:anchorId="2C119A7A" wp14:editId="5543BF2C">
                  <wp:extent cx="1300495" cy="1009650"/>
                  <wp:effectExtent l="0" t="0" r="0" b="0"/>
                  <wp:docPr id="26" name="Imagen 26" descr="Niños voluntarios de limpiar la escuel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iños voluntarios de limpiar la escuela | Vecto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1514" cy="1018205"/>
                          </a:xfrm>
                          <a:prstGeom prst="rect">
                            <a:avLst/>
                          </a:prstGeom>
                          <a:noFill/>
                          <a:ln>
                            <a:noFill/>
                          </a:ln>
                        </pic:spPr>
                      </pic:pic>
                    </a:graphicData>
                  </a:graphic>
                </wp:inline>
              </w:drawing>
            </w:r>
          </w:p>
          <w:p w14:paraId="6FAA05B5" w14:textId="77777777" w:rsidR="00F3596D" w:rsidRPr="00F3596D" w:rsidRDefault="00F3596D" w:rsidP="00F3596D">
            <w:pPr>
              <w:jc w:val="center"/>
            </w:pPr>
            <w:r w:rsidRPr="00F3596D">
              <w:t>3. Exosistema</w:t>
            </w:r>
          </w:p>
          <w:p w14:paraId="68A9E7AA" w14:textId="2309E862" w:rsidR="00F3596D" w:rsidRDefault="00F3596D" w:rsidP="00F3596D">
            <w:pPr>
              <w:jc w:val="center"/>
            </w:pPr>
            <w:r w:rsidRPr="00F3596D">
              <w:t>Se refiere a las fuerzas que influyen a lo que sucede en los microsistemas. En este caso, el individuo no es entendido como un sujeto activo. Lo conforman por ejemplo la naturaleza del trabajo de los progenitores, relaciones que mantiene un profesor con el resto del claustro, etc.</w:t>
            </w:r>
          </w:p>
          <w:p w14:paraId="4E24B292" w14:textId="1C63D66B" w:rsidR="002903C8" w:rsidRPr="00F3596D" w:rsidRDefault="002903C8" w:rsidP="00F3596D">
            <w:pPr>
              <w:jc w:val="center"/>
            </w:pPr>
            <w:r>
              <w:rPr>
                <w:noProof/>
              </w:rPr>
              <w:lastRenderedPageBreak/>
              <w:drawing>
                <wp:inline distT="0" distB="0" distL="0" distR="0" wp14:anchorId="361742B2" wp14:editId="3EA11F8E">
                  <wp:extent cx="1341281" cy="1047750"/>
                  <wp:effectExtent l="0" t="0" r="0" b="0"/>
                  <wp:docPr id="27" name="Imagen 27" descr="PDF) Participación de niñas, niños, adolescentes y sociedad civil en las  Políticas Públicas. Una perspectiva desde los Sistemas de Protección  Integral. Infancia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DF) Participación de niñas, niños, adolescentes y sociedad civil en las  Políticas Públicas. Una perspectiva desde los Sistemas de Protección  Integral. Infancia Cuen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0942" cy="1055297"/>
                          </a:xfrm>
                          <a:prstGeom prst="rect">
                            <a:avLst/>
                          </a:prstGeom>
                          <a:noFill/>
                          <a:ln>
                            <a:noFill/>
                          </a:ln>
                        </pic:spPr>
                      </pic:pic>
                    </a:graphicData>
                  </a:graphic>
                </wp:inline>
              </w:drawing>
            </w:r>
          </w:p>
          <w:p w14:paraId="592948C9" w14:textId="77777777" w:rsidR="00F3596D" w:rsidRPr="00F3596D" w:rsidRDefault="00F3596D" w:rsidP="00F3596D">
            <w:pPr>
              <w:jc w:val="center"/>
            </w:pPr>
            <w:r w:rsidRPr="00F3596D">
              <w:t>4. Macrosistema</w:t>
            </w:r>
          </w:p>
          <w:p w14:paraId="1FDA33AB" w14:textId="77777777" w:rsidR="00F3596D" w:rsidRPr="00F3596D" w:rsidRDefault="00F3596D" w:rsidP="00F3596D">
            <w:pPr>
              <w:jc w:val="center"/>
            </w:pPr>
            <w:r w:rsidRPr="00F3596D">
              <w:t>Referido a las condiciones sociales, culturales y estructurales que determinan en cada cultura los rasgos generales de las instituciones, los contextos, etc. en los que se desarrolla la persona y los individuos de su sociedad. Lo constituye los valores propios de una cultura, costumbres, etc.</w:t>
            </w:r>
          </w:p>
          <w:p w14:paraId="10FCE923" w14:textId="77777777" w:rsidR="00F3596D" w:rsidRPr="00F3596D" w:rsidRDefault="00F3596D" w:rsidP="00F3596D">
            <w:pPr>
              <w:jc w:val="center"/>
            </w:pPr>
            <w:r w:rsidRPr="00F3596D">
              <w:t xml:space="preserve">A estos ámbitos espaciales debe añadírsele el cronosistema, que introduce la dimensión temporal en el esquema. Se incluye aquí la </w:t>
            </w:r>
            <w:r w:rsidRPr="00F3596D">
              <w:lastRenderedPageBreak/>
              <w:t>evolución cultural y de las condiciones de vida del entono.</w:t>
            </w:r>
          </w:p>
          <w:p w14:paraId="4A657720" w14:textId="77777777" w:rsidR="004F742F" w:rsidRPr="00F3596D" w:rsidRDefault="004F742F" w:rsidP="00F3596D">
            <w:pPr>
              <w:jc w:val="center"/>
            </w:pPr>
          </w:p>
        </w:tc>
        <w:tc>
          <w:tcPr>
            <w:tcW w:w="2166" w:type="dxa"/>
            <w:shd w:val="clear" w:color="auto" w:fill="AFEEEE"/>
          </w:tcPr>
          <w:p w14:paraId="3B395E0D" w14:textId="0954227B" w:rsidR="000E7894" w:rsidRDefault="000E7894" w:rsidP="000E7894">
            <w:pPr>
              <w:jc w:val="center"/>
            </w:pPr>
            <w:r w:rsidRPr="000E7894">
              <w:lastRenderedPageBreak/>
              <w:t>- Los mecanismos evolucionados: son conductas surgidas para resolver problemas de adaptación a un entorno anterior.</w:t>
            </w:r>
          </w:p>
          <w:p w14:paraId="7BBB7E1B" w14:textId="587AE61B" w:rsidR="000E7894" w:rsidRPr="000E7894" w:rsidRDefault="000E7894" w:rsidP="000E7894">
            <w:pPr>
              <w:jc w:val="center"/>
            </w:pPr>
            <w:r>
              <w:rPr>
                <w:noProof/>
              </w:rPr>
              <w:drawing>
                <wp:inline distT="0" distB="0" distL="0" distR="0" wp14:anchorId="20B993C6" wp14:editId="7FB7D617">
                  <wp:extent cx="1314450" cy="984788"/>
                  <wp:effectExtent l="0" t="0" r="0" b="6350"/>
                  <wp:docPr id="29" name="Imagen 29" descr="Conceptos de resolución de problemas. las mujeres piensan: con un signo de  interrogaci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ceptos de resolución de problemas. las mujeres piensan: con un signo de  interrogación. | Vector Premi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7090" cy="994258"/>
                          </a:xfrm>
                          <a:prstGeom prst="rect">
                            <a:avLst/>
                          </a:prstGeom>
                          <a:noFill/>
                          <a:ln>
                            <a:noFill/>
                          </a:ln>
                        </pic:spPr>
                      </pic:pic>
                    </a:graphicData>
                  </a:graphic>
                </wp:inline>
              </w:drawing>
            </w:r>
          </w:p>
          <w:p w14:paraId="22D9DEA2" w14:textId="4A9D3C19" w:rsidR="000E7894" w:rsidRDefault="000E7894" w:rsidP="000E7894">
            <w:pPr>
              <w:jc w:val="center"/>
            </w:pPr>
            <w:r w:rsidRPr="000E7894">
              <w:t>- La etología: es el estudio de las conductas de adaptación distintivas de las especies animales.</w:t>
            </w:r>
          </w:p>
          <w:p w14:paraId="0D175BC9" w14:textId="42C5C62F" w:rsidR="000E7894" w:rsidRPr="000E7894" w:rsidRDefault="000E7894" w:rsidP="000E7894">
            <w:pPr>
              <w:jc w:val="center"/>
            </w:pPr>
            <w:r>
              <w:rPr>
                <w:noProof/>
              </w:rPr>
              <w:drawing>
                <wp:inline distT="0" distB="0" distL="0" distR="0" wp14:anchorId="74AED982" wp14:editId="640D0CB3">
                  <wp:extent cx="1209675" cy="1088032"/>
                  <wp:effectExtent l="0" t="0" r="0" b="0"/>
                  <wp:docPr id="30" name="Imagen 30" descr="PELICULA HOME: LA ADAPTACION DE LAS ESPECIES A SU E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LICULA HOME: LA ADAPTACION DE LAS ESPECIES A SU ENTORN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4704" cy="1092555"/>
                          </a:xfrm>
                          <a:prstGeom prst="rect">
                            <a:avLst/>
                          </a:prstGeom>
                          <a:noFill/>
                          <a:ln>
                            <a:noFill/>
                          </a:ln>
                        </pic:spPr>
                      </pic:pic>
                    </a:graphicData>
                  </a:graphic>
                </wp:inline>
              </w:drawing>
            </w:r>
          </w:p>
          <w:p w14:paraId="1B3EB263" w14:textId="6C29228D" w:rsidR="000E7894" w:rsidRDefault="000E7894" w:rsidP="000E7894">
            <w:pPr>
              <w:jc w:val="center"/>
            </w:pPr>
            <w:r w:rsidRPr="000E7894">
              <w:t xml:space="preserve">- La psicología evolutiva: aplica los principios darwinianos al comportamiento individual. Los psicólogos evolutivos sostienen </w:t>
            </w:r>
            <w:r w:rsidRPr="000E7894">
              <w:t>que,</w:t>
            </w:r>
            <w:r w:rsidRPr="000E7894">
              <w:t xml:space="preserve"> así como algunas partes de nuestro cuerpo físico están especializadas para ciertas funciones, partes de nuestra mente son asimismo producto de la selección natural y tienen también funciones específicas.</w:t>
            </w:r>
          </w:p>
          <w:p w14:paraId="011F75BC" w14:textId="52DDA1A5" w:rsidR="000E7894" w:rsidRPr="000E7894" w:rsidRDefault="000E7894" w:rsidP="000E7894">
            <w:pPr>
              <w:jc w:val="center"/>
            </w:pPr>
            <w:r>
              <w:rPr>
                <w:noProof/>
              </w:rPr>
              <w:drawing>
                <wp:inline distT="0" distB="0" distL="0" distR="0" wp14:anchorId="519E319B" wp14:editId="03A96E05">
                  <wp:extent cx="1095375" cy="1095375"/>
                  <wp:effectExtent l="0" t="0" r="9525" b="9525"/>
                  <wp:docPr id="31" name="Imagen 31" descr="El &quot;abominable misterio&quot; que desconcertó a Charles Darwin durante sus  últimos años de vid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 &quot;abominable misterio&quot; que desconcertó a Charles Darwin durante sus  últimos años de vida - BBC News Mun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4F4E4905" w14:textId="15EE5CDB" w:rsidR="000E7894" w:rsidRDefault="000E7894" w:rsidP="000E7894">
            <w:pPr>
              <w:jc w:val="center"/>
            </w:pPr>
            <w:r w:rsidRPr="000E7894">
              <w:t xml:space="preserve">- Un enfoque de sistemas de desarrollo: considera el desarrollo humano como el resultado de un proceso dinámico de interacción </w:t>
            </w:r>
            <w:r w:rsidRPr="000E7894">
              <w:lastRenderedPageBreak/>
              <w:t>bidireccional entre la persona y el ambiente.</w:t>
            </w:r>
          </w:p>
          <w:p w14:paraId="746D0962" w14:textId="2EDB6693" w:rsidR="000E7894" w:rsidRPr="000E7894" w:rsidRDefault="000E7894" w:rsidP="000E7894">
            <w:pPr>
              <w:jc w:val="center"/>
            </w:pPr>
            <w:r>
              <w:rPr>
                <w:noProof/>
              </w:rPr>
              <w:drawing>
                <wp:inline distT="0" distB="0" distL="0" distR="0" wp14:anchorId="615FBFBC" wp14:editId="377BCB36">
                  <wp:extent cx="1320798" cy="742950"/>
                  <wp:effectExtent l="0" t="0" r="0" b="0"/>
                  <wp:docPr id="32" name="Imagen 32" descr="15 cambios que nos hicieron humano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5 cambios que nos hicieron humanos - BBC News Mund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6411" cy="751733"/>
                          </a:xfrm>
                          <a:prstGeom prst="rect">
                            <a:avLst/>
                          </a:prstGeom>
                          <a:noFill/>
                          <a:ln>
                            <a:noFill/>
                          </a:ln>
                        </pic:spPr>
                      </pic:pic>
                    </a:graphicData>
                  </a:graphic>
                </wp:inline>
              </w:drawing>
            </w:r>
          </w:p>
          <w:p w14:paraId="3197DD8B" w14:textId="77777777" w:rsidR="004F742F" w:rsidRDefault="004F742F" w:rsidP="004F742F">
            <w:pPr>
              <w:jc w:val="center"/>
              <w:rPr>
                <w:rFonts w:ascii="Times New Roman" w:hAnsi="Times New Roman" w:cs="Times New Roman"/>
                <w:sz w:val="24"/>
                <w:szCs w:val="24"/>
              </w:rPr>
            </w:pPr>
          </w:p>
        </w:tc>
      </w:tr>
      <w:tr w:rsidR="000E7894" w14:paraId="623513CE" w14:textId="77777777" w:rsidTr="006F1D14">
        <w:tc>
          <w:tcPr>
            <w:tcW w:w="2166" w:type="dxa"/>
            <w:shd w:val="clear" w:color="auto" w:fill="FBBCB3"/>
          </w:tcPr>
          <w:p w14:paraId="34550372" w14:textId="1A336337" w:rsidR="00444C1B" w:rsidRPr="00444C1B" w:rsidRDefault="00444C1B" w:rsidP="004F742F">
            <w:pPr>
              <w:jc w:val="center"/>
              <w:rPr>
                <w:rFonts w:ascii="Century Gothic" w:hAnsi="Century Gothic" w:cs="Times New Roman"/>
                <w:sz w:val="24"/>
                <w:szCs w:val="24"/>
              </w:rPr>
            </w:pPr>
            <w:r>
              <w:rPr>
                <w:rFonts w:ascii="Century Gothic" w:hAnsi="Century Gothic" w:cs="Times New Roman"/>
                <w:sz w:val="24"/>
                <w:szCs w:val="24"/>
              </w:rPr>
              <w:lastRenderedPageBreak/>
              <w:t>Diferencias</w:t>
            </w:r>
          </w:p>
        </w:tc>
        <w:tc>
          <w:tcPr>
            <w:tcW w:w="10830" w:type="dxa"/>
            <w:gridSpan w:val="5"/>
            <w:shd w:val="clear" w:color="auto" w:fill="AFEEEE"/>
          </w:tcPr>
          <w:p w14:paraId="7D55DE10" w14:textId="6396296B" w:rsidR="00444C1B" w:rsidRDefault="00204081" w:rsidP="004F742F">
            <w:pPr>
              <w:jc w:val="center"/>
              <w:rPr>
                <w:rFonts w:ascii="Times New Roman" w:hAnsi="Times New Roman" w:cs="Times New Roman"/>
                <w:sz w:val="24"/>
                <w:szCs w:val="24"/>
              </w:rPr>
            </w:pPr>
            <w:r>
              <w:rPr>
                <w:rFonts w:ascii="Times New Roman" w:hAnsi="Times New Roman" w:cs="Times New Roman"/>
                <w:sz w:val="24"/>
                <w:szCs w:val="24"/>
              </w:rPr>
              <w:t xml:space="preserve">La psicoanalítica se centra más en el ser humano como impulsos y el control de estos, en la parte de la naturaleza del individuo en sus primeros años, Aprendizaje nos habla de su desarrollo entorno a su sociedad, Cognoscitiva habla de la conducta del ser humano interferida por la sociedad como si se combinaran las dos anteriores, Contextual esta combina al ser humano y el medio ambiente el como coexisten el uno con el otro y la evolutiva habla básicamente de la biología. </w:t>
            </w:r>
            <w:r w:rsidR="00304145">
              <w:rPr>
                <w:rFonts w:ascii="Times New Roman" w:hAnsi="Times New Roman" w:cs="Times New Roman"/>
                <w:sz w:val="24"/>
                <w:szCs w:val="24"/>
              </w:rPr>
              <w:t xml:space="preserve">La psicoanalítica y la evolutiva son las bases una centrada en impulsos y otra en biológicos y las otras tres nos hablan en combinación con la sociedad, pero con diverso enfoque. </w:t>
            </w:r>
          </w:p>
        </w:tc>
      </w:tr>
    </w:tbl>
    <w:p w14:paraId="1A1493F0" w14:textId="0B662A77" w:rsidR="004F742F" w:rsidRDefault="004F742F" w:rsidP="004F742F">
      <w:pPr>
        <w:jc w:val="center"/>
        <w:rPr>
          <w:rFonts w:ascii="Times New Roman" w:hAnsi="Times New Roman" w:cs="Times New Roman"/>
          <w:sz w:val="24"/>
          <w:szCs w:val="24"/>
        </w:rPr>
      </w:pPr>
    </w:p>
    <w:p w14:paraId="6977D618" w14:textId="355D3FC5" w:rsidR="00304145" w:rsidRDefault="00304145" w:rsidP="004F742F">
      <w:pPr>
        <w:jc w:val="center"/>
        <w:rPr>
          <w:rFonts w:ascii="Times New Roman" w:hAnsi="Times New Roman" w:cs="Times New Roman"/>
          <w:sz w:val="24"/>
          <w:szCs w:val="24"/>
        </w:rPr>
      </w:pPr>
    </w:p>
    <w:p w14:paraId="5564355E" w14:textId="006037F6" w:rsidR="00304145" w:rsidRDefault="00304145" w:rsidP="004F742F">
      <w:pPr>
        <w:jc w:val="center"/>
        <w:rPr>
          <w:rFonts w:ascii="Times New Roman" w:hAnsi="Times New Roman" w:cs="Times New Roman"/>
          <w:sz w:val="24"/>
          <w:szCs w:val="24"/>
        </w:rPr>
      </w:pPr>
    </w:p>
    <w:p w14:paraId="064F7F8F" w14:textId="32DD445A" w:rsidR="00304145" w:rsidRDefault="00304145" w:rsidP="004F742F">
      <w:pPr>
        <w:jc w:val="center"/>
        <w:rPr>
          <w:rFonts w:ascii="Times New Roman" w:hAnsi="Times New Roman" w:cs="Times New Roman"/>
          <w:sz w:val="24"/>
          <w:szCs w:val="24"/>
        </w:rPr>
      </w:pPr>
    </w:p>
    <w:p w14:paraId="6D9409C5" w14:textId="6347B2C1" w:rsidR="00304145" w:rsidRDefault="00304145" w:rsidP="004F742F">
      <w:pPr>
        <w:jc w:val="center"/>
        <w:rPr>
          <w:rFonts w:ascii="Times New Roman" w:hAnsi="Times New Roman" w:cs="Times New Roman"/>
          <w:sz w:val="24"/>
          <w:szCs w:val="24"/>
        </w:rPr>
      </w:pPr>
    </w:p>
    <w:p w14:paraId="50A172CD" w14:textId="5CBDF066" w:rsidR="00304145" w:rsidRDefault="00304145" w:rsidP="004F742F">
      <w:pPr>
        <w:jc w:val="center"/>
        <w:rPr>
          <w:rFonts w:ascii="Times New Roman" w:hAnsi="Times New Roman" w:cs="Times New Roman"/>
          <w:sz w:val="24"/>
          <w:szCs w:val="24"/>
        </w:rPr>
      </w:pPr>
    </w:p>
    <w:p w14:paraId="7DBC4F4B" w14:textId="3C3AF312" w:rsidR="00304145" w:rsidRDefault="00304145" w:rsidP="004F742F">
      <w:pPr>
        <w:jc w:val="center"/>
        <w:rPr>
          <w:rFonts w:ascii="Times New Roman" w:hAnsi="Times New Roman" w:cs="Times New Roman"/>
          <w:sz w:val="24"/>
          <w:szCs w:val="24"/>
        </w:rPr>
      </w:pPr>
    </w:p>
    <w:p w14:paraId="3C8BD913" w14:textId="5C137814" w:rsidR="00304145" w:rsidRDefault="00304145" w:rsidP="004F742F">
      <w:pPr>
        <w:jc w:val="center"/>
        <w:rPr>
          <w:rFonts w:ascii="Times New Roman" w:hAnsi="Times New Roman" w:cs="Times New Roman"/>
          <w:sz w:val="24"/>
          <w:szCs w:val="24"/>
        </w:rPr>
      </w:pPr>
    </w:p>
    <w:p w14:paraId="71F290B9" w14:textId="01A6F3E9" w:rsidR="00304145" w:rsidRDefault="00304145" w:rsidP="004F742F">
      <w:pPr>
        <w:jc w:val="center"/>
        <w:rPr>
          <w:rFonts w:ascii="Times New Roman" w:hAnsi="Times New Roman" w:cs="Times New Roman"/>
          <w:sz w:val="24"/>
          <w:szCs w:val="24"/>
        </w:rPr>
      </w:pPr>
    </w:p>
    <w:p w14:paraId="7CE7D7EE" w14:textId="6553BEB2" w:rsidR="00304145" w:rsidRDefault="00304145" w:rsidP="004F742F">
      <w:pPr>
        <w:jc w:val="center"/>
        <w:rPr>
          <w:rFonts w:ascii="Times New Roman" w:hAnsi="Times New Roman" w:cs="Times New Roman"/>
          <w:sz w:val="24"/>
          <w:szCs w:val="24"/>
        </w:rPr>
      </w:pPr>
    </w:p>
    <w:p w14:paraId="58C793FF" w14:textId="7B857599" w:rsidR="00304145" w:rsidRDefault="00304145" w:rsidP="004F742F">
      <w:pPr>
        <w:jc w:val="center"/>
        <w:rPr>
          <w:rFonts w:ascii="Times New Roman" w:hAnsi="Times New Roman" w:cs="Times New Roman"/>
          <w:sz w:val="24"/>
          <w:szCs w:val="24"/>
        </w:rPr>
      </w:pPr>
    </w:p>
    <w:p w14:paraId="49FD783A" w14:textId="1BFA1679" w:rsidR="00304145" w:rsidRDefault="00304145" w:rsidP="004F742F">
      <w:pPr>
        <w:jc w:val="center"/>
        <w:rPr>
          <w:rFonts w:ascii="Times New Roman" w:hAnsi="Times New Roman" w:cs="Times New Roman"/>
          <w:sz w:val="24"/>
          <w:szCs w:val="24"/>
        </w:rPr>
      </w:pPr>
    </w:p>
    <w:p w14:paraId="643CEBC8" w14:textId="102E50F8" w:rsidR="00304145" w:rsidRDefault="00304145" w:rsidP="004F742F">
      <w:pPr>
        <w:jc w:val="center"/>
        <w:rPr>
          <w:rFonts w:ascii="Times New Roman" w:hAnsi="Times New Roman" w:cs="Times New Roman"/>
          <w:sz w:val="24"/>
          <w:szCs w:val="24"/>
        </w:rPr>
      </w:pPr>
    </w:p>
    <w:p w14:paraId="5BE4F07E" w14:textId="78EAE6AA" w:rsidR="00304145" w:rsidRDefault="00304145" w:rsidP="004F742F">
      <w:pPr>
        <w:jc w:val="center"/>
        <w:rPr>
          <w:rFonts w:ascii="Times New Roman" w:hAnsi="Times New Roman" w:cs="Times New Roman"/>
          <w:sz w:val="24"/>
          <w:szCs w:val="24"/>
        </w:rPr>
      </w:pPr>
    </w:p>
    <w:p w14:paraId="2B38219B" w14:textId="77777777" w:rsidR="00304145" w:rsidRDefault="00304145" w:rsidP="004F742F">
      <w:pPr>
        <w:jc w:val="center"/>
        <w:rPr>
          <w:rFonts w:ascii="Times New Roman" w:hAnsi="Times New Roman" w:cs="Times New Roman"/>
          <w:sz w:val="24"/>
          <w:szCs w:val="24"/>
        </w:rPr>
      </w:pPr>
    </w:p>
    <w:tbl>
      <w:tblPr>
        <w:tblW w:w="13657" w:type="dxa"/>
        <w:jc w:val="center"/>
        <w:tblCellMar>
          <w:left w:w="70" w:type="dxa"/>
          <w:right w:w="70" w:type="dxa"/>
        </w:tblCellMar>
        <w:tblLook w:val="04A0" w:firstRow="1" w:lastRow="0" w:firstColumn="1" w:lastColumn="0" w:noHBand="0" w:noVBand="1"/>
      </w:tblPr>
      <w:tblGrid>
        <w:gridCol w:w="2622"/>
        <w:gridCol w:w="2001"/>
        <w:gridCol w:w="2252"/>
        <w:gridCol w:w="2254"/>
        <w:gridCol w:w="2024"/>
        <w:gridCol w:w="228"/>
        <w:gridCol w:w="2276"/>
      </w:tblGrid>
      <w:tr w:rsidR="00304145" w:rsidRPr="0020138C" w14:paraId="3C4A1A0E" w14:textId="77777777" w:rsidTr="00304145">
        <w:trPr>
          <w:trHeight w:val="396"/>
          <w:jc w:val="center"/>
        </w:trPr>
        <w:tc>
          <w:tcPr>
            <w:tcW w:w="13657" w:type="dxa"/>
            <w:gridSpan w:val="7"/>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7564EFA2" w14:textId="77777777" w:rsidR="00304145" w:rsidRPr="000C5283" w:rsidRDefault="00304145" w:rsidP="00755B9C">
            <w:pPr>
              <w:spacing w:after="0" w:line="240" w:lineRule="auto"/>
              <w:jc w:val="center"/>
              <w:rPr>
                <w:rFonts w:ascii="Arial" w:hAnsi="Arial" w:cs="Arial"/>
                <w:b/>
                <w:bCs/>
                <w:color w:val="366092"/>
                <w:szCs w:val="24"/>
              </w:rPr>
            </w:pPr>
            <w:r w:rsidRPr="000C5283">
              <w:rPr>
                <w:rFonts w:ascii="Arial" w:hAnsi="Arial" w:cs="Arial"/>
                <w:b/>
                <w:bCs/>
                <w:color w:val="2F5496" w:themeColor="accent1" w:themeShade="BF"/>
                <w:szCs w:val="24"/>
              </w:rPr>
              <w:lastRenderedPageBreak/>
              <w:t xml:space="preserve">RÚBRICA </w:t>
            </w:r>
            <w:r w:rsidRPr="000C5283">
              <w:rPr>
                <w:rFonts w:ascii="Arial" w:hAnsi="Arial" w:cs="Arial"/>
                <w:b/>
                <w:color w:val="2F5496" w:themeColor="accent1" w:themeShade="BF"/>
                <w:szCs w:val="24"/>
              </w:rPr>
              <w:t xml:space="preserve">PARA EVALUAR </w:t>
            </w:r>
            <w:r>
              <w:rPr>
                <w:rFonts w:ascii="Arial" w:hAnsi="Arial" w:cs="Arial"/>
                <w:b/>
                <w:color w:val="2F5496" w:themeColor="accent1" w:themeShade="BF"/>
                <w:szCs w:val="24"/>
              </w:rPr>
              <w:t>CUADRO DE DOBLE ENTRADA CON APOYO GRÁFICO</w:t>
            </w:r>
          </w:p>
        </w:tc>
      </w:tr>
      <w:tr w:rsidR="00304145" w:rsidRPr="0020138C" w14:paraId="77CB17C3" w14:textId="77777777" w:rsidTr="00304145">
        <w:trPr>
          <w:trHeight w:val="871"/>
          <w:jc w:val="center"/>
        </w:trPr>
        <w:tc>
          <w:tcPr>
            <w:tcW w:w="912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1D65CD6" w14:textId="77777777" w:rsidR="00304145" w:rsidRPr="0020138C" w:rsidRDefault="00304145" w:rsidP="00755B9C">
            <w:pPr>
              <w:spacing w:after="0" w:line="240" w:lineRule="auto"/>
              <w:rPr>
                <w:rFonts w:ascii="Calibri" w:hAnsi="Calibri"/>
                <w:color w:val="000000"/>
              </w:rPr>
            </w:pPr>
            <w:r w:rsidRPr="0020138C">
              <w:rPr>
                <w:rFonts w:ascii="Calibri" w:hAnsi="Calibri"/>
                <w:b/>
                <w:bCs/>
                <w:color w:val="366092"/>
              </w:rPr>
              <w:t>Competencia:</w:t>
            </w:r>
            <w:r w:rsidRPr="00DD7786">
              <w:rPr>
                <w:bCs/>
                <w:i/>
                <w:color w:val="366092"/>
              </w:rPr>
              <w:t xml:space="preserve"> </w:t>
            </w:r>
            <w:r w:rsidRPr="00DD7786">
              <w:rPr>
                <w:i/>
                <w:iCs/>
              </w:rPr>
              <w:t>detecta los procesos de aprendizaje de sus alumnos para favorecer su desarrollo cognitivo y socioemocional e Integra recursos de la investigación educativa para enriquecer su práctica profesional, expresando su interés por el conocimiento, la ciencia y la mejora de la educación.</w:t>
            </w:r>
          </w:p>
        </w:tc>
        <w:tc>
          <w:tcPr>
            <w:tcW w:w="4527" w:type="dxa"/>
            <w:gridSpan w:val="3"/>
            <w:tcBorders>
              <w:top w:val="single" w:sz="4" w:space="0" w:color="auto"/>
              <w:bottom w:val="single" w:sz="4" w:space="0" w:color="auto"/>
              <w:right w:val="single" w:sz="4" w:space="0" w:color="000000"/>
            </w:tcBorders>
            <w:shd w:val="clear" w:color="auto" w:fill="auto"/>
            <w:vAlign w:val="center"/>
          </w:tcPr>
          <w:p w14:paraId="17B437BD" w14:textId="77777777" w:rsidR="00304145" w:rsidRPr="0020138C" w:rsidRDefault="00304145" w:rsidP="00755B9C">
            <w:pPr>
              <w:spacing w:after="0" w:line="240" w:lineRule="auto"/>
              <w:rPr>
                <w:rFonts w:ascii="Calibri" w:hAnsi="Calibri"/>
                <w:color w:val="000000"/>
              </w:rPr>
            </w:pPr>
            <w:r w:rsidRPr="00802750">
              <w:rPr>
                <w:rFonts w:ascii="Calibri" w:hAnsi="Calibri"/>
                <w:b/>
                <w:bCs/>
                <w:color w:val="366092"/>
              </w:rPr>
              <w:t>Problema:</w:t>
            </w:r>
            <w:r>
              <w:rPr>
                <w:rFonts w:ascii="Calibri" w:hAnsi="Calibri"/>
                <w:bCs/>
                <w:i/>
                <w:color w:val="366092"/>
              </w:rPr>
              <w:t xml:space="preserve"> </w:t>
            </w:r>
            <w:r>
              <w:rPr>
                <w:rFonts w:ascii="Calibri" w:hAnsi="Calibri"/>
                <w:bCs/>
                <w:i/>
              </w:rPr>
              <w:t xml:space="preserve">  Ausencia de referente teórico para la elaboración de diagnósticos o intervenciones respecto al desarrollo socioemocional.</w:t>
            </w:r>
          </w:p>
        </w:tc>
      </w:tr>
      <w:tr w:rsidR="00304145" w:rsidRPr="00802750" w14:paraId="5C7E2D45" w14:textId="77777777" w:rsidTr="00304145">
        <w:trPr>
          <w:trHeight w:val="382"/>
          <w:jc w:val="center"/>
        </w:trPr>
        <w:tc>
          <w:tcPr>
            <w:tcW w:w="2622" w:type="dxa"/>
            <w:tcBorders>
              <w:top w:val="nil"/>
              <w:left w:val="single" w:sz="4" w:space="0" w:color="auto"/>
              <w:bottom w:val="single" w:sz="4" w:space="0" w:color="auto"/>
              <w:right w:val="single" w:sz="4" w:space="0" w:color="auto"/>
            </w:tcBorders>
            <w:shd w:val="clear" w:color="000000" w:fill="F2F2F2"/>
            <w:noWrap/>
            <w:vAlign w:val="center"/>
            <w:hideMark/>
          </w:tcPr>
          <w:p w14:paraId="455B9D55"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Referente</w:t>
            </w:r>
          </w:p>
        </w:tc>
        <w:tc>
          <w:tcPr>
            <w:tcW w:w="2001" w:type="dxa"/>
            <w:tcBorders>
              <w:top w:val="nil"/>
              <w:left w:val="nil"/>
              <w:bottom w:val="single" w:sz="4" w:space="0" w:color="auto"/>
              <w:right w:val="single" w:sz="4" w:space="0" w:color="auto"/>
            </w:tcBorders>
            <w:shd w:val="clear" w:color="000000" w:fill="F2F2F2"/>
            <w:noWrap/>
            <w:vAlign w:val="center"/>
            <w:hideMark/>
          </w:tcPr>
          <w:p w14:paraId="66AFABB4"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Preformal</w:t>
            </w:r>
          </w:p>
        </w:tc>
        <w:tc>
          <w:tcPr>
            <w:tcW w:w="2252" w:type="dxa"/>
            <w:tcBorders>
              <w:top w:val="nil"/>
              <w:left w:val="nil"/>
              <w:bottom w:val="single" w:sz="4" w:space="0" w:color="auto"/>
              <w:right w:val="single" w:sz="4" w:space="0" w:color="auto"/>
            </w:tcBorders>
            <w:shd w:val="clear" w:color="000000" w:fill="F2F2F2"/>
            <w:noWrap/>
            <w:vAlign w:val="center"/>
            <w:hideMark/>
          </w:tcPr>
          <w:p w14:paraId="7C5B12D2"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Receptivo</w:t>
            </w:r>
          </w:p>
        </w:tc>
        <w:tc>
          <w:tcPr>
            <w:tcW w:w="2253" w:type="dxa"/>
            <w:tcBorders>
              <w:top w:val="nil"/>
              <w:left w:val="nil"/>
              <w:bottom w:val="single" w:sz="4" w:space="0" w:color="auto"/>
              <w:right w:val="single" w:sz="4" w:space="0" w:color="auto"/>
            </w:tcBorders>
            <w:shd w:val="clear" w:color="000000" w:fill="F2F2F2"/>
            <w:noWrap/>
            <w:vAlign w:val="center"/>
            <w:hideMark/>
          </w:tcPr>
          <w:p w14:paraId="4CEDFAD9"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Resolutivo</w:t>
            </w:r>
          </w:p>
        </w:tc>
        <w:tc>
          <w:tcPr>
            <w:tcW w:w="2252" w:type="dxa"/>
            <w:gridSpan w:val="2"/>
            <w:tcBorders>
              <w:top w:val="nil"/>
              <w:left w:val="nil"/>
              <w:bottom w:val="single" w:sz="4" w:space="0" w:color="auto"/>
              <w:right w:val="single" w:sz="4" w:space="0" w:color="auto"/>
            </w:tcBorders>
            <w:shd w:val="clear" w:color="000000" w:fill="F2F2F2"/>
            <w:noWrap/>
            <w:vAlign w:val="center"/>
            <w:hideMark/>
          </w:tcPr>
          <w:p w14:paraId="60BD3AB6"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Autónomo</w:t>
            </w:r>
          </w:p>
        </w:tc>
        <w:tc>
          <w:tcPr>
            <w:tcW w:w="2275" w:type="dxa"/>
            <w:tcBorders>
              <w:top w:val="nil"/>
              <w:left w:val="nil"/>
              <w:bottom w:val="single" w:sz="4" w:space="0" w:color="auto"/>
              <w:right w:val="single" w:sz="4" w:space="0" w:color="auto"/>
            </w:tcBorders>
            <w:shd w:val="clear" w:color="000000" w:fill="F2F2F2"/>
            <w:noWrap/>
            <w:vAlign w:val="center"/>
            <w:hideMark/>
          </w:tcPr>
          <w:p w14:paraId="568236D3"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Estratégico</w:t>
            </w:r>
          </w:p>
        </w:tc>
      </w:tr>
      <w:tr w:rsidR="00304145" w:rsidRPr="0020138C" w14:paraId="0D94FEC5" w14:textId="77777777" w:rsidTr="00304145">
        <w:trPr>
          <w:trHeight w:val="222"/>
          <w:jc w:val="center"/>
        </w:trPr>
        <w:tc>
          <w:tcPr>
            <w:tcW w:w="2622" w:type="dxa"/>
            <w:tcBorders>
              <w:top w:val="nil"/>
              <w:left w:val="single" w:sz="4" w:space="0" w:color="auto"/>
              <w:bottom w:val="nil"/>
              <w:right w:val="single" w:sz="4" w:space="0" w:color="auto"/>
            </w:tcBorders>
            <w:shd w:val="clear" w:color="auto" w:fill="auto"/>
            <w:noWrap/>
            <w:hideMark/>
          </w:tcPr>
          <w:p w14:paraId="6F9B8A21" w14:textId="77777777" w:rsidR="00304145" w:rsidRPr="00CA26F0" w:rsidRDefault="00304145" w:rsidP="00755B9C">
            <w:pPr>
              <w:spacing w:after="0" w:line="240" w:lineRule="auto"/>
              <w:rPr>
                <w:rFonts w:ascii="Calibri" w:hAnsi="Calibri"/>
                <w:b/>
                <w:bCs/>
                <w:color w:val="366092"/>
                <w:sz w:val="18"/>
              </w:rPr>
            </w:pPr>
            <w:r w:rsidRPr="00CA26F0">
              <w:rPr>
                <w:rFonts w:ascii="Calibri" w:hAnsi="Calibri"/>
                <w:b/>
                <w:bCs/>
                <w:color w:val="366092"/>
                <w:sz w:val="18"/>
              </w:rPr>
              <w:t>Evidencia:</w:t>
            </w:r>
          </w:p>
        </w:tc>
        <w:tc>
          <w:tcPr>
            <w:tcW w:w="2001" w:type="dxa"/>
            <w:vMerge w:val="restart"/>
            <w:tcBorders>
              <w:top w:val="nil"/>
              <w:left w:val="single" w:sz="4" w:space="0" w:color="auto"/>
              <w:bottom w:val="single" w:sz="4" w:space="0" w:color="000000"/>
              <w:right w:val="single" w:sz="4" w:space="0" w:color="auto"/>
            </w:tcBorders>
            <w:shd w:val="clear" w:color="auto" w:fill="auto"/>
          </w:tcPr>
          <w:p w14:paraId="3D0EFA91" w14:textId="77777777" w:rsidR="00304145" w:rsidRDefault="00304145" w:rsidP="00755B9C">
            <w:pPr>
              <w:spacing w:after="0" w:line="240" w:lineRule="auto"/>
              <w:rPr>
                <w:rFonts w:ascii="Calibri" w:hAnsi="Calibri"/>
                <w:i/>
                <w:iCs/>
                <w:color w:val="000000"/>
                <w:sz w:val="18"/>
              </w:rPr>
            </w:pPr>
            <w:r>
              <w:rPr>
                <w:rFonts w:ascii="Calibri" w:hAnsi="Calibri"/>
                <w:i/>
                <w:iCs/>
                <w:color w:val="000000"/>
                <w:sz w:val="18"/>
              </w:rPr>
              <w:t>Incluye cada uno de los elementos necesarios con incongruencias o con falta de claridad en la comprensión.</w:t>
            </w:r>
          </w:p>
          <w:p w14:paraId="02AF59C8" w14:textId="77777777" w:rsidR="00304145" w:rsidRDefault="00304145" w:rsidP="00755B9C">
            <w:pPr>
              <w:spacing w:after="0" w:line="240" w:lineRule="auto"/>
              <w:rPr>
                <w:rFonts w:ascii="Calibri" w:hAnsi="Calibri"/>
                <w:i/>
                <w:iCs/>
                <w:color w:val="000000"/>
                <w:sz w:val="18"/>
              </w:rPr>
            </w:pPr>
          </w:p>
          <w:p w14:paraId="1C13FD9D"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Las ilustraciones que incluye como apoyo gráfico n</w:t>
            </w:r>
            <w:r>
              <w:rPr>
                <w:rFonts w:ascii="Calibri" w:hAnsi="Calibri"/>
                <w:i/>
                <w:iCs/>
                <w:color w:val="000000"/>
                <w:sz w:val="18"/>
              </w:rPr>
              <w:t>o</w:t>
            </w:r>
            <w:r w:rsidRPr="00CA26F0">
              <w:rPr>
                <w:rFonts w:ascii="Calibri" w:hAnsi="Calibri"/>
                <w:i/>
                <w:iCs/>
                <w:color w:val="000000"/>
                <w:sz w:val="18"/>
              </w:rPr>
              <w:t xml:space="preserve"> </w:t>
            </w:r>
            <w:r>
              <w:rPr>
                <w:rFonts w:ascii="Calibri" w:hAnsi="Calibri"/>
                <w:i/>
                <w:iCs/>
                <w:color w:val="000000"/>
                <w:sz w:val="18"/>
              </w:rPr>
              <w:t xml:space="preserve">son </w:t>
            </w:r>
            <w:r w:rsidRPr="00CA26F0">
              <w:rPr>
                <w:rFonts w:ascii="Calibri" w:hAnsi="Calibri"/>
                <w:i/>
                <w:iCs/>
                <w:color w:val="000000"/>
                <w:sz w:val="18"/>
              </w:rPr>
              <w:t>pertinentes al contenido.</w:t>
            </w:r>
          </w:p>
          <w:p w14:paraId="45F52D1B" w14:textId="77777777" w:rsidR="00304145" w:rsidRPr="00CA26F0" w:rsidRDefault="00304145" w:rsidP="00755B9C">
            <w:pPr>
              <w:spacing w:after="0" w:line="240" w:lineRule="auto"/>
              <w:rPr>
                <w:rFonts w:ascii="Calibri" w:hAnsi="Calibri"/>
                <w:i/>
                <w:iCs/>
                <w:color w:val="000000"/>
                <w:sz w:val="18"/>
              </w:rPr>
            </w:pPr>
          </w:p>
        </w:tc>
        <w:tc>
          <w:tcPr>
            <w:tcW w:w="2252" w:type="dxa"/>
            <w:vMerge w:val="restart"/>
            <w:tcBorders>
              <w:top w:val="nil"/>
              <w:left w:val="single" w:sz="4" w:space="0" w:color="auto"/>
              <w:bottom w:val="single" w:sz="4" w:space="0" w:color="000000"/>
              <w:right w:val="single" w:sz="4" w:space="0" w:color="auto"/>
            </w:tcBorders>
            <w:shd w:val="clear" w:color="auto" w:fill="auto"/>
          </w:tcPr>
          <w:p w14:paraId="69D030B5"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Transcribe </w:t>
            </w:r>
            <w:r>
              <w:rPr>
                <w:rFonts w:ascii="Calibri" w:hAnsi="Calibri"/>
                <w:i/>
                <w:iCs/>
                <w:color w:val="000000"/>
                <w:sz w:val="18"/>
              </w:rPr>
              <w:t xml:space="preserve">la explicación </w:t>
            </w:r>
            <w:r w:rsidRPr="00CA26F0">
              <w:rPr>
                <w:rFonts w:ascii="Calibri" w:hAnsi="Calibri"/>
                <w:i/>
                <w:iCs/>
                <w:color w:val="000000"/>
                <w:sz w:val="18"/>
              </w:rPr>
              <w:t xml:space="preserve">de los enfoques de cada uno de cada perspectiva y que teóricos corresponden a cada una de ellas. </w:t>
            </w:r>
          </w:p>
          <w:p w14:paraId="72E99007" w14:textId="77777777" w:rsidR="00304145" w:rsidRPr="00CA26F0" w:rsidRDefault="00304145" w:rsidP="00755B9C">
            <w:pPr>
              <w:spacing w:after="0" w:line="240" w:lineRule="auto"/>
              <w:rPr>
                <w:rFonts w:ascii="Calibri" w:hAnsi="Calibri"/>
                <w:i/>
                <w:iCs/>
                <w:color w:val="000000"/>
                <w:sz w:val="18"/>
              </w:rPr>
            </w:pPr>
          </w:p>
          <w:p w14:paraId="05475B8D"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 xml:space="preserve">Copia las aportaciones generales </w:t>
            </w:r>
            <w:r w:rsidRPr="00CA26F0">
              <w:rPr>
                <w:rFonts w:ascii="Calibri" w:hAnsi="Calibri"/>
                <w:i/>
                <w:iCs/>
                <w:color w:val="000000"/>
                <w:sz w:val="18"/>
              </w:rPr>
              <w:t>de cada teórico al desarrollo socioemocional.</w:t>
            </w:r>
          </w:p>
          <w:p w14:paraId="1D8FDF35" w14:textId="77777777" w:rsidR="00304145" w:rsidRPr="00CA26F0" w:rsidRDefault="00304145" w:rsidP="00755B9C">
            <w:pPr>
              <w:spacing w:after="0" w:line="240" w:lineRule="auto"/>
              <w:rPr>
                <w:rFonts w:ascii="Calibri" w:hAnsi="Calibri"/>
                <w:i/>
                <w:iCs/>
                <w:color w:val="000000"/>
                <w:sz w:val="18"/>
              </w:rPr>
            </w:pPr>
          </w:p>
          <w:p w14:paraId="3372A376"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 xml:space="preserve">Rescata textualmente </w:t>
            </w:r>
            <w:r w:rsidRPr="00CA26F0">
              <w:rPr>
                <w:rFonts w:ascii="Calibri" w:hAnsi="Calibri"/>
                <w:i/>
                <w:iCs/>
                <w:color w:val="000000"/>
                <w:sz w:val="18"/>
              </w:rPr>
              <w:t xml:space="preserve">las etapas, estadios o momentos correspondientes a la edad preescolar. </w:t>
            </w:r>
          </w:p>
          <w:p w14:paraId="4FF5A9FA" w14:textId="77777777" w:rsidR="00304145" w:rsidRPr="00CA26F0" w:rsidRDefault="00304145" w:rsidP="00755B9C">
            <w:pPr>
              <w:spacing w:after="0" w:line="240" w:lineRule="auto"/>
              <w:rPr>
                <w:rFonts w:ascii="Calibri" w:hAnsi="Calibri"/>
                <w:i/>
                <w:iCs/>
                <w:color w:val="000000"/>
                <w:sz w:val="18"/>
              </w:rPr>
            </w:pPr>
          </w:p>
          <w:p w14:paraId="1E86B9EF" w14:textId="77777777" w:rsidR="00304145"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Logra identificar las diferencias entre las aportaciones que hace cada teórico. </w:t>
            </w:r>
          </w:p>
          <w:p w14:paraId="3197BEB2" w14:textId="77777777" w:rsidR="00304145" w:rsidRDefault="00304145" w:rsidP="00755B9C">
            <w:pPr>
              <w:spacing w:after="0" w:line="240" w:lineRule="auto"/>
              <w:rPr>
                <w:rFonts w:ascii="Calibri" w:hAnsi="Calibri"/>
                <w:i/>
                <w:iCs/>
                <w:color w:val="000000"/>
                <w:sz w:val="18"/>
              </w:rPr>
            </w:pPr>
          </w:p>
          <w:p w14:paraId="257B8756"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 xml:space="preserve">Pocas </w:t>
            </w:r>
            <w:r w:rsidRPr="00CA26F0">
              <w:rPr>
                <w:rFonts w:ascii="Calibri" w:hAnsi="Calibri"/>
                <w:i/>
                <w:iCs/>
                <w:color w:val="000000"/>
                <w:sz w:val="18"/>
              </w:rPr>
              <w:t>ilustraciones</w:t>
            </w:r>
            <w:r>
              <w:rPr>
                <w:rFonts w:ascii="Calibri" w:hAnsi="Calibri"/>
                <w:i/>
                <w:iCs/>
                <w:color w:val="000000"/>
                <w:sz w:val="18"/>
              </w:rPr>
              <w:t xml:space="preserve"> </w:t>
            </w:r>
            <w:r w:rsidRPr="00CA26F0">
              <w:rPr>
                <w:rFonts w:ascii="Calibri" w:hAnsi="Calibri"/>
                <w:i/>
                <w:iCs/>
                <w:color w:val="000000"/>
                <w:sz w:val="18"/>
              </w:rPr>
              <w:t xml:space="preserve">que incluye como apoyo gráfico </w:t>
            </w:r>
            <w:r>
              <w:rPr>
                <w:rFonts w:ascii="Calibri" w:hAnsi="Calibri"/>
                <w:i/>
                <w:iCs/>
                <w:color w:val="000000"/>
                <w:sz w:val="18"/>
              </w:rPr>
              <w:t>s</w:t>
            </w:r>
            <w:r w:rsidRPr="00CA26F0">
              <w:rPr>
                <w:rFonts w:ascii="Calibri" w:hAnsi="Calibri"/>
                <w:i/>
                <w:iCs/>
                <w:color w:val="000000"/>
                <w:sz w:val="18"/>
              </w:rPr>
              <w:t>on pertinentes al contenido.</w:t>
            </w:r>
          </w:p>
          <w:p w14:paraId="0F03AB76" w14:textId="77777777" w:rsidR="00304145" w:rsidRDefault="00304145" w:rsidP="00755B9C">
            <w:pPr>
              <w:spacing w:after="0" w:line="240" w:lineRule="auto"/>
              <w:rPr>
                <w:rFonts w:ascii="Calibri" w:hAnsi="Calibri"/>
                <w:i/>
                <w:iCs/>
                <w:color w:val="000000"/>
                <w:sz w:val="18"/>
              </w:rPr>
            </w:pPr>
          </w:p>
          <w:p w14:paraId="1AD590B5" w14:textId="77777777" w:rsidR="00304145" w:rsidRPr="00CA26F0" w:rsidRDefault="00304145" w:rsidP="00755B9C">
            <w:pPr>
              <w:spacing w:after="0" w:line="240" w:lineRule="auto"/>
              <w:rPr>
                <w:rFonts w:ascii="Calibri" w:hAnsi="Calibri"/>
                <w:i/>
                <w:iCs/>
                <w:color w:val="000000"/>
                <w:sz w:val="18"/>
              </w:rPr>
            </w:pPr>
          </w:p>
          <w:p w14:paraId="0E1D2422" w14:textId="77777777" w:rsidR="00304145" w:rsidRPr="00CA26F0" w:rsidRDefault="00304145" w:rsidP="00755B9C">
            <w:pPr>
              <w:spacing w:after="0" w:line="240" w:lineRule="auto"/>
              <w:rPr>
                <w:rFonts w:ascii="Calibri" w:hAnsi="Calibri"/>
                <w:i/>
                <w:iCs/>
                <w:color w:val="000000"/>
                <w:sz w:val="18"/>
              </w:rPr>
            </w:pPr>
          </w:p>
        </w:tc>
        <w:tc>
          <w:tcPr>
            <w:tcW w:w="2253" w:type="dxa"/>
            <w:vMerge w:val="restart"/>
            <w:tcBorders>
              <w:top w:val="nil"/>
              <w:left w:val="single" w:sz="4" w:space="0" w:color="auto"/>
              <w:bottom w:val="single" w:sz="4" w:space="0" w:color="000000"/>
              <w:right w:val="single" w:sz="4" w:space="0" w:color="auto"/>
            </w:tcBorders>
            <w:shd w:val="clear" w:color="auto" w:fill="auto"/>
          </w:tcPr>
          <w:p w14:paraId="0EFFDE8F" w14:textId="77777777" w:rsidR="00304145" w:rsidRDefault="00304145" w:rsidP="00755B9C">
            <w:pPr>
              <w:spacing w:after="0" w:line="240" w:lineRule="auto"/>
              <w:rPr>
                <w:rFonts w:ascii="Calibri" w:hAnsi="Calibri"/>
                <w:i/>
                <w:iCs/>
                <w:color w:val="000000"/>
                <w:sz w:val="18"/>
              </w:rPr>
            </w:pPr>
            <w:r>
              <w:rPr>
                <w:rFonts w:ascii="Calibri" w:hAnsi="Calibri"/>
                <w:i/>
                <w:iCs/>
                <w:color w:val="000000"/>
                <w:sz w:val="18"/>
              </w:rPr>
              <w:t>Explica con cierta imprecisión cada una de las perspectivas y los teóricos que corresponde cada una de ellas.</w:t>
            </w:r>
          </w:p>
          <w:p w14:paraId="0909BBE4" w14:textId="77777777" w:rsidR="00304145" w:rsidRDefault="00304145" w:rsidP="00755B9C">
            <w:pPr>
              <w:spacing w:after="0" w:line="240" w:lineRule="auto"/>
              <w:rPr>
                <w:rFonts w:ascii="Calibri" w:hAnsi="Calibri"/>
                <w:i/>
                <w:iCs/>
                <w:color w:val="000000"/>
                <w:sz w:val="18"/>
              </w:rPr>
            </w:pPr>
          </w:p>
          <w:p w14:paraId="5579C62F"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L</w:t>
            </w:r>
            <w:r w:rsidRPr="00CA26F0">
              <w:rPr>
                <w:rFonts w:ascii="Calibri" w:hAnsi="Calibri"/>
                <w:i/>
                <w:iCs/>
                <w:color w:val="000000"/>
                <w:sz w:val="18"/>
              </w:rPr>
              <w:t>as aportaciones de cada teórico al desarrollo socioemocional.</w:t>
            </w:r>
          </w:p>
          <w:p w14:paraId="3BB4E74B" w14:textId="77777777" w:rsidR="00304145" w:rsidRPr="00CA26F0" w:rsidRDefault="00304145" w:rsidP="00755B9C">
            <w:pPr>
              <w:spacing w:after="0" w:line="240" w:lineRule="auto"/>
              <w:rPr>
                <w:rFonts w:ascii="Calibri" w:hAnsi="Calibri"/>
                <w:i/>
                <w:iCs/>
                <w:color w:val="000000"/>
                <w:sz w:val="18"/>
              </w:rPr>
            </w:pPr>
          </w:p>
          <w:p w14:paraId="261A0981"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Enfatiza las etapas, estadios o momentos correspondientes a la edad preescolar. </w:t>
            </w:r>
          </w:p>
          <w:p w14:paraId="4FEB6ADC" w14:textId="77777777" w:rsidR="00304145" w:rsidRPr="00CA26F0" w:rsidRDefault="00304145" w:rsidP="00755B9C">
            <w:pPr>
              <w:spacing w:after="0" w:line="240" w:lineRule="auto"/>
              <w:rPr>
                <w:rFonts w:ascii="Calibri" w:hAnsi="Calibri"/>
                <w:i/>
                <w:iCs/>
                <w:color w:val="000000"/>
                <w:sz w:val="18"/>
              </w:rPr>
            </w:pPr>
          </w:p>
          <w:p w14:paraId="156F6153"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 xml:space="preserve">Explica </w:t>
            </w:r>
            <w:r w:rsidRPr="00CA26F0">
              <w:rPr>
                <w:rFonts w:ascii="Calibri" w:hAnsi="Calibri"/>
                <w:i/>
                <w:iCs/>
                <w:color w:val="000000"/>
                <w:sz w:val="18"/>
              </w:rPr>
              <w:t xml:space="preserve">las diferencias entre las aportaciones que hace cada teórico. </w:t>
            </w:r>
          </w:p>
          <w:p w14:paraId="6CF57A1A" w14:textId="77777777" w:rsidR="00304145" w:rsidRPr="00CA26F0" w:rsidRDefault="00304145" w:rsidP="00755B9C">
            <w:pPr>
              <w:spacing w:after="0" w:line="240" w:lineRule="auto"/>
              <w:rPr>
                <w:rFonts w:ascii="Calibri" w:hAnsi="Calibri"/>
                <w:i/>
                <w:iCs/>
                <w:color w:val="000000"/>
                <w:sz w:val="18"/>
              </w:rPr>
            </w:pPr>
          </w:p>
          <w:p w14:paraId="205A2631"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 xml:space="preserve">La mayoría de las </w:t>
            </w:r>
            <w:r w:rsidRPr="00CA26F0">
              <w:rPr>
                <w:rFonts w:ascii="Calibri" w:hAnsi="Calibri"/>
                <w:i/>
                <w:iCs/>
                <w:color w:val="000000"/>
                <w:sz w:val="18"/>
              </w:rPr>
              <w:t xml:space="preserve"> ilustraciones que incluye como apoyo gráfi</w:t>
            </w:r>
            <w:r>
              <w:rPr>
                <w:rFonts w:ascii="Calibri" w:hAnsi="Calibri"/>
                <w:i/>
                <w:iCs/>
                <w:color w:val="000000"/>
                <w:sz w:val="18"/>
              </w:rPr>
              <w:t>co son pertinentes al contenido.</w:t>
            </w:r>
          </w:p>
        </w:tc>
        <w:tc>
          <w:tcPr>
            <w:tcW w:w="2252" w:type="dxa"/>
            <w:gridSpan w:val="2"/>
            <w:vMerge w:val="restart"/>
            <w:tcBorders>
              <w:top w:val="nil"/>
              <w:left w:val="single" w:sz="4" w:space="0" w:color="auto"/>
              <w:bottom w:val="single" w:sz="4" w:space="0" w:color="000000"/>
              <w:right w:val="single" w:sz="4" w:space="0" w:color="auto"/>
            </w:tcBorders>
            <w:shd w:val="clear" w:color="auto" w:fill="auto"/>
          </w:tcPr>
          <w:p w14:paraId="3D77EB43"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Explica de manera clara el enfoque de cada uno de cada perspectiva y que teóricos corresponden a cada una de ellas. </w:t>
            </w:r>
          </w:p>
          <w:p w14:paraId="3C892B6D" w14:textId="77777777" w:rsidR="00304145" w:rsidRPr="00CA26F0" w:rsidRDefault="00304145" w:rsidP="00755B9C">
            <w:pPr>
              <w:spacing w:after="0" w:line="240" w:lineRule="auto"/>
              <w:rPr>
                <w:rFonts w:ascii="Calibri" w:hAnsi="Calibri"/>
                <w:i/>
                <w:iCs/>
                <w:color w:val="000000"/>
                <w:sz w:val="18"/>
              </w:rPr>
            </w:pPr>
          </w:p>
          <w:p w14:paraId="7553D660"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L</w:t>
            </w:r>
            <w:r w:rsidRPr="00CA26F0">
              <w:rPr>
                <w:rFonts w:ascii="Calibri" w:hAnsi="Calibri"/>
                <w:i/>
                <w:iCs/>
                <w:color w:val="000000"/>
                <w:sz w:val="18"/>
              </w:rPr>
              <w:t xml:space="preserve">as aportaciones </w:t>
            </w:r>
            <w:r>
              <w:rPr>
                <w:rFonts w:ascii="Calibri" w:hAnsi="Calibri"/>
                <w:i/>
                <w:iCs/>
                <w:color w:val="000000"/>
                <w:sz w:val="18"/>
              </w:rPr>
              <w:t xml:space="preserve">generales </w:t>
            </w:r>
            <w:r w:rsidRPr="00CA26F0">
              <w:rPr>
                <w:rFonts w:ascii="Calibri" w:hAnsi="Calibri"/>
                <w:i/>
                <w:iCs/>
                <w:color w:val="000000"/>
                <w:sz w:val="18"/>
              </w:rPr>
              <w:t>de cada teórico al desarrollo socioemocional.</w:t>
            </w:r>
          </w:p>
          <w:p w14:paraId="2C5422A7" w14:textId="77777777" w:rsidR="00304145" w:rsidRPr="00CA26F0" w:rsidRDefault="00304145" w:rsidP="00755B9C">
            <w:pPr>
              <w:spacing w:after="0" w:line="240" w:lineRule="auto"/>
              <w:rPr>
                <w:rFonts w:ascii="Calibri" w:hAnsi="Calibri"/>
                <w:i/>
                <w:iCs/>
                <w:color w:val="000000"/>
                <w:sz w:val="18"/>
              </w:rPr>
            </w:pPr>
          </w:p>
          <w:p w14:paraId="32C22B39"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Enfatiza las etapas, estadios o momentos correspondientes a la edad preescolar. </w:t>
            </w:r>
          </w:p>
          <w:p w14:paraId="5E00F948" w14:textId="77777777" w:rsidR="00304145" w:rsidRPr="00CA26F0" w:rsidRDefault="00304145" w:rsidP="00755B9C">
            <w:pPr>
              <w:spacing w:after="0" w:line="240" w:lineRule="auto"/>
              <w:rPr>
                <w:rFonts w:ascii="Calibri" w:hAnsi="Calibri"/>
                <w:i/>
                <w:iCs/>
                <w:color w:val="000000"/>
                <w:sz w:val="18"/>
              </w:rPr>
            </w:pPr>
          </w:p>
          <w:p w14:paraId="6668153F"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Logra identificar las diferencias entre las aportaciones que hace cada teórico. </w:t>
            </w:r>
          </w:p>
          <w:p w14:paraId="420406C6" w14:textId="77777777" w:rsidR="00304145" w:rsidRPr="00CA26F0" w:rsidRDefault="00304145" w:rsidP="00755B9C">
            <w:pPr>
              <w:spacing w:after="0" w:line="240" w:lineRule="auto"/>
              <w:rPr>
                <w:rFonts w:ascii="Calibri" w:hAnsi="Calibri"/>
                <w:i/>
                <w:iCs/>
                <w:color w:val="000000"/>
                <w:sz w:val="18"/>
              </w:rPr>
            </w:pPr>
          </w:p>
          <w:p w14:paraId="2F84C18F"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Todas l</w:t>
            </w:r>
            <w:r w:rsidRPr="00CA26F0">
              <w:rPr>
                <w:rFonts w:ascii="Calibri" w:hAnsi="Calibri"/>
                <w:i/>
                <w:iCs/>
                <w:color w:val="000000"/>
                <w:sz w:val="18"/>
              </w:rPr>
              <w:t xml:space="preserve">as ilustraciones que incluye como apoyo gráfico </w:t>
            </w:r>
            <w:r>
              <w:rPr>
                <w:rFonts w:ascii="Calibri" w:hAnsi="Calibri"/>
                <w:i/>
                <w:iCs/>
                <w:color w:val="000000"/>
                <w:sz w:val="18"/>
              </w:rPr>
              <w:t>s</w:t>
            </w:r>
            <w:r w:rsidRPr="00CA26F0">
              <w:rPr>
                <w:rFonts w:ascii="Calibri" w:hAnsi="Calibri"/>
                <w:i/>
                <w:iCs/>
                <w:color w:val="000000"/>
                <w:sz w:val="18"/>
              </w:rPr>
              <w:t>on pertinentes al contenido.</w:t>
            </w:r>
          </w:p>
        </w:tc>
        <w:tc>
          <w:tcPr>
            <w:tcW w:w="2275" w:type="dxa"/>
            <w:vMerge w:val="restart"/>
            <w:tcBorders>
              <w:top w:val="nil"/>
              <w:left w:val="single" w:sz="4" w:space="0" w:color="auto"/>
              <w:bottom w:val="single" w:sz="4" w:space="0" w:color="000000"/>
              <w:right w:val="single" w:sz="4" w:space="0" w:color="auto"/>
            </w:tcBorders>
            <w:shd w:val="clear" w:color="auto" w:fill="auto"/>
          </w:tcPr>
          <w:p w14:paraId="13024672"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Explica clara y creativamente:  el enfoque de cada una de las perspectivas y que teóricos corresponden a cada una de ellas. </w:t>
            </w:r>
          </w:p>
          <w:p w14:paraId="59553F6E" w14:textId="77777777" w:rsidR="00304145" w:rsidRPr="00CA26F0" w:rsidRDefault="00304145" w:rsidP="00755B9C">
            <w:pPr>
              <w:spacing w:after="0" w:line="240" w:lineRule="auto"/>
              <w:rPr>
                <w:rFonts w:ascii="Calibri" w:hAnsi="Calibri"/>
                <w:i/>
                <w:iCs/>
                <w:color w:val="000000"/>
                <w:sz w:val="18"/>
              </w:rPr>
            </w:pPr>
          </w:p>
          <w:p w14:paraId="366F4BC2"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L</w:t>
            </w:r>
            <w:r w:rsidRPr="00CA26F0">
              <w:rPr>
                <w:rFonts w:ascii="Calibri" w:hAnsi="Calibri"/>
                <w:i/>
                <w:iCs/>
                <w:color w:val="000000"/>
                <w:sz w:val="18"/>
              </w:rPr>
              <w:t>as aportaciones</w:t>
            </w:r>
            <w:r>
              <w:rPr>
                <w:rFonts w:ascii="Calibri" w:hAnsi="Calibri"/>
                <w:i/>
                <w:iCs/>
                <w:color w:val="000000"/>
                <w:sz w:val="18"/>
              </w:rPr>
              <w:t xml:space="preserve"> generales</w:t>
            </w:r>
            <w:r w:rsidRPr="00CA26F0">
              <w:rPr>
                <w:rFonts w:ascii="Calibri" w:hAnsi="Calibri"/>
                <w:i/>
                <w:iCs/>
                <w:color w:val="000000"/>
                <w:sz w:val="18"/>
              </w:rPr>
              <w:t xml:space="preserve"> de cada teórico al desarrollo socioemocional.</w:t>
            </w:r>
          </w:p>
          <w:p w14:paraId="66BA216C" w14:textId="77777777" w:rsidR="00304145" w:rsidRPr="00CA26F0" w:rsidRDefault="00304145" w:rsidP="00755B9C">
            <w:pPr>
              <w:spacing w:after="0" w:line="240" w:lineRule="auto"/>
              <w:rPr>
                <w:rFonts w:ascii="Calibri" w:hAnsi="Calibri"/>
                <w:i/>
                <w:iCs/>
                <w:color w:val="000000"/>
                <w:sz w:val="18"/>
              </w:rPr>
            </w:pPr>
          </w:p>
          <w:p w14:paraId="0DA1252C"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Enfatiza las etapas, estadios o momentos correspondientes a la edad preescolar. </w:t>
            </w:r>
          </w:p>
          <w:p w14:paraId="7A1BC2E7" w14:textId="77777777" w:rsidR="00304145" w:rsidRPr="00CA26F0" w:rsidRDefault="00304145" w:rsidP="00755B9C">
            <w:pPr>
              <w:spacing w:after="0" w:line="240" w:lineRule="auto"/>
              <w:rPr>
                <w:rFonts w:ascii="Calibri" w:hAnsi="Calibri"/>
                <w:i/>
                <w:iCs/>
                <w:color w:val="000000"/>
                <w:sz w:val="18"/>
              </w:rPr>
            </w:pPr>
          </w:p>
          <w:p w14:paraId="1611016B" w14:textId="77777777" w:rsidR="00304145" w:rsidRPr="00CA26F0" w:rsidRDefault="00304145" w:rsidP="00755B9C">
            <w:pPr>
              <w:spacing w:after="0" w:line="240" w:lineRule="auto"/>
              <w:rPr>
                <w:rFonts w:ascii="Calibri" w:hAnsi="Calibri"/>
                <w:i/>
                <w:iCs/>
                <w:color w:val="000000"/>
                <w:sz w:val="18"/>
              </w:rPr>
            </w:pPr>
            <w:r w:rsidRPr="00CA26F0">
              <w:rPr>
                <w:rFonts w:ascii="Calibri" w:hAnsi="Calibri"/>
                <w:i/>
                <w:iCs/>
                <w:color w:val="000000"/>
                <w:sz w:val="18"/>
              </w:rPr>
              <w:t xml:space="preserve">Logra identificar las diferencias entre las aportaciones que hace cada teórico. </w:t>
            </w:r>
          </w:p>
          <w:p w14:paraId="2570361F" w14:textId="77777777" w:rsidR="00304145" w:rsidRPr="00CA26F0" w:rsidRDefault="00304145" w:rsidP="00755B9C">
            <w:pPr>
              <w:spacing w:after="0" w:line="240" w:lineRule="auto"/>
              <w:rPr>
                <w:rFonts w:ascii="Calibri" w:hAnsi="Calibri"/>
                <w:i/>
                <w:iCs/>
                <w:color w:val="000000"/>
                <w:sz w:val="18"/>
              </w:rPr>
            </w:pPr>
          </w:p>
          <w:p w14:paraId="5CD90B57" w14:textId="77777777" w:rsidR="00304145" w:rsidRPr="00CA26F0" w:rsidRDefault="00304145" w:rsidP="00755B9C">
            <w:pPr>
              <w:spacing w:after="0" w:line="240" w:lineRule="auto"/>
              <w:rPr>
                <w:rFonts w:ascii="Calibri" w:hAnsi="Calibri"/>
                <w:i/>
                <w:iCs/>
                <w:color w:val="000000"/>
                <w:sz w:val="18"/>
              </w:rPr>
            </w:pPr>
            <w:r>
              <w:rPr>
                <w:rFonts w:ascii="Calibri" w:hAnsi="Calibri"/>
                <w:i/>
                <w:iCs/>
                <w:color w:val="000000"/>
                <w:sz w:val="18"/>
              </w:rPr>
              <w:t>Incluye en cada celda una imagen como apoyo gráfico pertinente con el contenido explicado.</w:t>
            </w:r>
          </w:p>
        </w:tc>
      </w:tr>
      <w:tr w:rsidR="00304145" w:rsidRPr="0020138C" w14:paraId="3FC5E419" w14:textId="77777777" w:rsidTr="00304145">
        <w:trPr>
          <w:trHeight w:val="418"/>
          <w:jc w:val="center"/>
        </w:trPr>
        <w:tc>
          <w:tcPr>
            <w:tcW w:w="2622" w:type="dxa"/>
            <w:tcBorders>
              <w:top w:val="nil"/>
              <w:left w:val="single" w:sz="4" w:space="0" w:color="auto"/>
              <w:bottom w:val="single" w:sz="4" w:space="0" w:color="auto"/>
              <w:right w:val="single" w:sz="4" w:space="0" w:color="auto"/>
            </w:tcBorders>
            <w:shd w:val="clear" w:color="auto" w:fill="auto"/>
            <w:noWrap/>
            <w:hideMark/>
          </w:tcPr>
          <w:p w14:paraId="27FE9034" w14:textId="77777777" w:rsidR="00304145" w:rsidRPr="00CA26F0" w:rsidRDefault="00304145" w:rsidP="00755B9C">
            <w:pPr>
              <w:spacing w:after="0" w:line="240" w:lineRule="auto"/>
              <w:rPr>
                <w:i/>
                <w:iCs/>
                <w:sz w:val="18"/>
              </w:rPr>
            </w:pPr>
            <w:r w:rsidRPr="00CA26F0">
              <w:rPr>
                <w:i/>
                <w:iCs/>
                <w:sz w:val="18"/>
              </w:rPr>
              <w:t>Cuadro de doble entrada con apoyo gráfico</w:t>
            </w:r>
          </w:p>
        </w:tc>
        <w:tc>
          <w:tcPr>
            <w:tcW w:w="2001" w:type="dxa"/>
            <w:vMerge/>
            <w:tcBorders>
              <w:top w:val="nil"/>
              <w:left w:val="single" w:sz="4" w:space="0" w:color="auto"/>
              <w:bottom w:val="single" w:sz="4" w:space="0" w:color="000000"/>
              <w:right w:val="single" w:sz="4" w:space="0" w:color="auto"/>
            </w:tcBorders>
            <w:vAlign w:val="center"/>
          </w:tcPr>
          <w:p w14:paraId="6BEEDD0D" w14:textId="77777777" w:rsidR="00304145" w:rsidRPr="00CA26F0" w:rsidRDefault="00304145" w:rsidP="00755B9C">
            <w:pPr>
              <w:spacing w:after="0" w:line="240" w:lineRule="auto"/>
              <w:rPr>
                <w:rFonts w:ascii="Calibri" w:hAnsi="Calibri"/>
                <w:i/>
                <w:iCs/>
                <w:color w:val="000000"/>
                <w:sz w:val="18"/>
              </w:rPr>
            </w:pPr>
          </w:p>
        </w:tc>
        <w:tc>
          <w:tcPr>
            <w:tcW w:w="2252" w:type="dxa"/>
            <w:vMerge/>
            <w:tcBorders>
              <w:top w:val="nil"/>
              <w:left w:val="single" w:sz="4" w:space="0" w:color="auto"/>
              <w:bottom w:val="single" w:sz="4" w:space="0" w:color="000000"/>
              <w:right w:val="single" w:sz="4" w:space="0" w:color="auto"/>
            </w:tcBorders>
            <w:vAlign w:val="center"/>
          </w:tcPr>
          <w:p w14:paraId="45A32479" w14:textId="77777777" w:rsidR="00304145" w:rsidRPr="00CA26F0" w:rsidRDefault="00304145" w:rsidP="00755B9C">
            <w:pPr>
              <w:spacing w:after="0" w:line="240" w:lineRule="auto"/>
              <w:rPr>
                <w:rFonts w:ascii="Calibri" w:hAnsi="Calibri"/>
                <w:i/>
                <w:iCs/>
                <w:color w:val="000000"/>
                <w:sz w:val="18"/>
              </w:rPr>
            </w:pPr>
          </w:p>
        </w:tc>
        <w:tc>
          <w:tcPr>
            <w:tcW w:w="2253" w:type="dxa"/>
            <w:vMerge/>
            <w:tcBorders>
              <w:top w:val="nil"/>
              <w:left w:val="single" w:sz="4" w:space="0" w:color="auto"/>
              <w:bottom w:val="single" w:sz="4" w:space="0" w:color="000000"/>
              <w:right w:val="single" w:sz="4" w:space="0" w:color="auto"/>
            </w:tcBorders>
            <w:vAlign w:val="center"/>
          </w:tcPr>
          <w:p w14:paraId="1EBB0D67" w14:textId="77777777" w:rsidR="00304145" w:rsidRPr="00CA26F0" w:rsidRDefault="00304145" w:rsidP="00755B9C">
            <w:pPr>
              <w:spacing w:after="0" w:line="240" w:lineRule="auto"/>
              <w:rPr>
                <w:rFonts w:ascii="Calibri" w:hAnsi="Calibri"/>
                <w:i/>
                <w:iCs/>
                <w:color w:val="000000"/>
                <w:sz w:val="18"/>
              </w:rPr>
            </w:pPr>
          </w:p>
        </w:tc>
        <w:tc>
          <w:tcPr>
            <w:tcW w:w="2252" w:type="dxa"/>
            <w:gridSpan w:val="2"/>
            <w:vMerge/>
            <w:tcBorders>
              <w:top w:val="nil"/>
              <w:left w:val="single" w:sz="4" w:space="0" w:color="auto"/>
              <w:bottom w:val="single" w:sz="4" w:space="0" w:color="000000"/>
              <w:right w:val="single" w:sz="4" w:space="0" w:color="auto"/>
            </w:tcBorders>
            <w:vAlign w:val="center"/>
          </w:tcPr>
          <w:p w14:paraId="08FDDAEC" w14:textId="77777777" w:rsidR="00304145" w:rsidRPr="00CA26F0" w:rsidRDefault="00304145" w:rsidP="00755B9C">
            <w:pPr>
              <w:spacing w:after="0" w:line="240" w:lineRule="auto"/>
              <w:rPr>
                <w:rFonts w:ascii="Calibri" w:hAnsi="Calibri"/>
                <w:i/>
                <w:iCs/>
                <w:color w:val="000000"/>
                <w:sz w:val="18"/>
              </w:rPr>
            </w:pPr>
          </w:p>
        </w:tc>
        <w:tc>
          <w:tcPr>
            <w:tcW w:w="2275" w:type="dxa"/>
            <w:vMerge/>
            <w:tcBorders>
              <w:top w:val="nil"/>
              <w:left w:val="single" w:sz="4" w:space="0" w:color="auto"/>
              <w:bottom w:val="single" w:sz="4" w:space="0" w:color="000000"/>
              <w:right w:val="single" w:sz="4" w:space="0" w:color="auto"/>
            </w:tcBorders>
            <w:vAlign w:val="center"/>
          </w:tcPr>
          <w:p w14:paraId="0DC4538C" w14:textId="77777777" w:rsidR="00304145" w:rsidRPr="00CA26F0" w:rsidRDefault="00304145" w:rsidP="00755B9C">
            <w:pPr>
              <w:spacing w:after="0" w:line="240" w:lineRule="auto"/>
              <w:rPr>
                <w:rFonts w:ascii="Calibri" w:hAnsi="Calibri"/>
                <w:i/>
                <w:iCs/>
                <w:color w:val="000000"/>
                <w:sz w:val="18"/>
              </w:rPr>
            </w:pPr>
          </w:p>
        </w:tc>
      </w:tr>
      <w:tr w:rsidR="00304145" w:rsidRPr="0020138C" w14:paraId="56104950" w14:textId="77777777" w:rsidTr="00304145">
        <w:trPr>
          <w:trHeight w:val="281"/>
          <w:jc w:val="center"/>
        </w:trPr>
        <w:tc>
          <w:tcPr>
            <w:tcW w:w="2622" w:type="dxa"/>
            <w:tcBorders>
              <w:top w:val="nil"/>
              <w:left w:val="single" w:sz="4" w:space="0" w:color="auto"/>
              <w:bottom w:val="nil"/>
              <w:right w:val="single" w:sz="4" w:space="0" w:color="auto"/>
            </w:tcBorders>
            <w:shd w:val="clear" w:color="auto" w:fill="auto"/>
            <w:noWrap/>
            <w:hideMark/>
          </w:tcPr>
          <w:p w14:paraId="25CC5C70" w14:textId="77777777" w:rsidR="00304145" w:rsidRPr="0020138C" w:rsidRDefault="00304145" w:rsidP="00755B9C">
            <w:pPr>
              <w:spacing w:after="0" w:line="240" w:lineRule="auto"/>
              <w:rPr>
                <w:rFonts w:ascii="Calibri" w:hAnsi="Calibri"/>
                <w:b/>
                <w:bCs/>
                <w:color w:val="366092"/>
              </w:rPr>
            </w:pPr>
            <w:r w:rsidRPr="0020138C">
              <w:rPr>
                <w:rFonts w:ascii="Calibri" w:hAnsi="Calibri"/>
                <w:b/>
                <w:bCs/>
                <w:color w:val="366092"/>
              </w:rPr>
              <w:t>Criterio:</w:t>
            </w:r>
          </w:p>
        </w:tc>
        <w:tc>
          <w:tcPr>
            <w:tcW w:w="2001" w:type="dxa"/>
            <w:vMerge/>
            <w:tcBorders>
              <w:top w:val="nil"/>
              <w:left w:val="single" w:sz="4" w:space="0" w:color="auto"/>
              <w:bottom w:val="single" w:sz="4" w:space="0" w:color="000000"/>
              <w:right w:val="single" w:sz="4" w:space="0" w:color="auto"/>
            </w:tcBorders>
            <w:vAlign w:val="center"/>
          </w:tcPr>
          <w:p w14:paraId="2C0307DC" w14:textId="77777777" w:rsidR="00304145" w:rsidRPr="0020138C" w:rsidRDefault="00304145" w:rsidP="00755B9C">
            <w:pPr>
              <w:spacing w:after="0" w:line="240" w:lineRule="auto"/>
              <w:rPr>
                <w:rFonts w:ascii="Calibri" w:hAnsi="Calibri"/>
                <w:i/>
                <w:iCs/>
                <w:color w:val="000000"/>
              </w:rPr>
            </w:pPr>
          </w:p>
        </w:tc>
        <w:tc>
          <w:tcPr>
            <w:tcW w:w="2252" w:type="dxa"/>
            <w:vMerge/>
            <w:tcBorders>
              <w:top w:val="nil"/>
              <w:left w:val="single" w:sz="4" w:space="0" w:color="auto"/>
              <w:bottom w:val="single" w:sz="4" w:space="0" w:color="000000"/>
              <w:right w:val="single" w:sz="4" w:space="0" w:color="auto"/>
            </w:tcBorders>
            <w:vAlign w:val="center"/>
          </w:tcPr>
          <w:p w14:paraId="0B514E3A" w14:textId="77777777" w:rsidR="00304145" w:rsidRPr="0020138C" w:rsidRDefault="00304145" w:rsidP="00755B9C">
            <w:pPr>
              <w:spacing w:after="0" w:line="240" w:lineRule="auto"/>
              <w:rPr>
                <w:rFonts w:ascii="Calibri" w:hAnsi="Calibri"/>
                <w:i/>
                <w:iCs/>
                <w:color w:val="000000"/>
              </w:rPr>
            </w:pPr>
          </w:p>
        </w:tc>
        <w:tc>
          <w:tcPr>
            <w:tcW w:w="2253" w:type="dxa"/>
            <w:vMerge/>
            <w:tcBorders>
              <w:top w:val="nil"/>
              <w:left w:val="single" w:sz="4" w:space="0" w:color="auto"/>
              <w:bottom w:val="single" w:sz="4" w:space="0" w:color="000000"/>
              <w:right w:val="single" w:sz="4" w:space="0" w:color="auto"/>
            </w:tcBorders>
            <w:vAlign w:val="center"/>
          </w:tcPr>
          <w:p w14:paraId="4932CF9A" w14:textId="77777777" w:rsidR="00304145" w:rsidRPr="0020138C" w:rsidRDefault="00304145" w:rsidP="00755B9C">
            <w:pPr>
              <w:spacing w:after="0" w:line="240" w:lineRule="auto"/>
              <w:rPr>
                <w:rFonts w:ascii="Calibri" w:hAnsi="Calibri"/>
                <w:i/>
                <w:iCs/>
                <w:color w:val="000000"/>
              </w:rPr>
            </w:pPr>
          </w:p>
        </w:tc>
        <w:tc>
          <w:tcPr>
            <w:tcW w:w="2252" w:type="dxa"/>
            <w:gridSpan w:val="2"/>
            <w:vMerge/>
            <w:tcBorders>
              <w:top w:val="nil"/>
              <w:left w:val="single" w:sz="4" w:space="0" w:color="auto"/>
              <w:bottom w:val="single" w:sz="4" w:space="0" w:color="000000"/>
              <w:right w:val="single" w:sz="4" w:space="0" w:color="auto"/>
            </w:tcBorders>
            <w:vAlign w:val="center"/>
          </w:tcPr>
          <w:p w14:paraId="3D531A31" w14:textId="77777777" w:rsidR="00304145" w:rsidRPr="0020138C" w:rsidRDefault="00304145" w:rsidP="00755B9C">
            <w:pPr>
              <w:spacing w:after="0" w:line="240" w:lineRule="auto"/>
              <w:rPr>
                <w:rFonts w:ascii="Calibri" w:hAnsi="Calibri"/>
                <w:i/>
                <w:iCs/>
                <w:color w:val="000000"/>
              </w:rPr>
            </w:pPr>
          </w:p>
        </w:tc>
        <w:tc>
          <w:tcPr>
            <w:tcW w:w="2275" w:type="dxa"/>
            <w:vMerge/>
            <w:tcBorders>
              <w:top w:val="nil"/>
              <w:left w:val="single" w:sz="4" w:space="0" w:color="auto"/>
              <w:bottom w:val="single" w:sz="4" w:space="0" w:color="000000"/>
              <w:right w:val="single" w:sz="4" w:space="0" w:color="auto"/>
            </w:tcBorders>
            <w:vAlign w:val="center"/>
          </w:tcPr>
          <w:p w14:paraId="38209C13" w14:textId="77777777" w:rsidR="00304145" w:rsidRPr="0020138C" w:rsidRDefault="00304145" w:rsidP="00755B9C">
            <w:pPr>
              <w:spacing w:after="0" w:line="240" w:lineRule="auto"/>
              <w:rPr>
                <w:rFonts w:ascii="Calibri" w:hAnsi="Calibri"/>
                <w:i/>
                <w:iCs/>
                <w:color w:val="000000"/>
              </w:rPr>
            </w:pPr>
          </w:p>
        </w:tc>
      </w:tr>
      <w:tr w:rsidR="00304145" w:rsidRPr="0020138C" w14:paraId="4B7EB739" w14:textId="77777777" w:rsidTr="00304145">
        <w:trPr>
          <w:trHeight w:val="4237"/>
          <w:jc w:val="center"/>
        </w:trPr>
        <w:tc>
          <w:tcPr>
            <w:tcW w:w="2622" w:type="dxa"/>
            <w:tcBorders>
              <w:top w:val="nil"/>
              <w:left w:val="single" w:sz="4" w:space="0" w:color="auto"/>
              <w:bottom w:val="single" w:sz="4" w:space="0" w:color="auto"/>
              <w:right w:val="single" w:sz="4" w:space="0" w:color="auto"/>
            </w:tcBorders>
            <w:shd w:val="clear" w:color="auto" w:fill="auto"/>
            <w:hideMark/>
          </w:tcPr>
          <w:p w14:paraId="49D955AF" w14:textId="77777777" w:rsidR="00304145" w:rsidRDefault="00304145" w:rsidP="00755B9C">
            <w:pPr>
              <w:rPr>
                <w:i/>
              </w:rPr>
            </w:pPr>
            <w:r>
              <w:rPr>
                <w:i/>
              </w:rPr>
              <w:t>Señala las perspectivas teóricas del desarrollo socioemocional (10), los teóricos que corresponden a cada una de ellas (10), sus principales a</w:t>
            </w:r>
            <w:r w:rsidRPr="00E02081">
              <w:rPr>
                <w:i/>
              </w:rPr>
              <w:t>portaciones</w:t>
            </w:r>
            <w:r>
              <w:rPr>
                <w:i/>
              </w:rPr>
              <w:t xml:space="preserve"> al </w:t>
            </w:r>
            <w:r w:rsidRPr="00E02081">
              <w:rPr>
                <w:i/>
              </w:rPr>
              <w:t>desarrollo socioemocional</w:t>
            </w:r>
            <w:r>
              <w:rPr>
                <w:i/>
              </w:rPr>
              <w:t xml:space="preserve"> (20), las etapas que proponen y especial énfasis en las que corresponden a la edad de preescolar (40). </w:t>
            </w:r>
          </w:p>
          <w:p w14:paraId="31B8E953" w14:textId="77777777" w:rsidR="00304145" w:rsidRDefault="00304145" w:rsidP="00755B9C">
            <w:pPr>
              <w:rPr>
                <w:i/>
              </w:rPr>
            </w:pPr>
            <w:r>
              <w:rPr>
                <w:i/>
              </w:rPr>
              <w:t>Debe apoyarse con imágenes alusivas al contenido (10).</w:t>
            </w:r>
          </w:p>
          <w:p w14:paraId="1DDBEB53" w14:textId="77777777" w:rsidR="00304145" w:rsidRPr="0020138C" w:rsidRDefault="00304145" w:rsidP="00755B9C">
            <w:pPr>
              <w:rPr>
                <w:rFonts w:ascii="Calibri" w:hAnsi="Calibri"/>
                <w:i/>
                <w:iCs/>
              </w:rPr>
            </w:pPr>
            <w:r>
              <w:rPr>
                <w:i/>
              </w:rPr>
              <w:t>Diferencias entre cada perspectiva (10).</w:t>
            </w:r>
          </w:p>
        </w:tc>
        <w:tc>
          <w:tcPr>
            <w:tcW w:w="2001" w:type="dxa"/>
            <w:vMerge/>
            <w:tcBorders>
              <w:top w:val="nil"/>
              <w:left w:val="single" w:sz="4" w:space="0" w:color="auto"/>
              <w:bottom w:val="single" w:sz="4" w:space="0" w:color="000000"/>
              <w:right w:val="single" w:sz="4" w:space="0" w:color="auto"/>
            </w:tcBorders>
            <w:vAlign w:val="center"/>
          </w:tcPr>
          <w:p w14:paraId="18DF7E49" w14:textId="77777777" w:rsidR="00304145" w:rsidRPr="0020138C" w:rsidRDefault="00304145" w:rsidP="00755B9C">
            <w:pPr>
              <w:spacing w:after="0" w:line="240" w:lineRule="auto"/>
              <w:rPr>
                <w:rFonts w:ascii="Calibri" w:hAnsi="Calibri"/>
                <w:i/>
                <w:iCs/>
                <w:color w:val="000000"/>
              </w:rPr>
            </w:pPr>
          </w:p>
        </w:tc>
        <w:tc>
          <w:tcPr>
            <w:tcW w:w="2252" w:type="dxa"/>
            <w:vMerge/>
            <w:tcBorders>
              <w:top w:val="nil"/>
              <w:left w:val="single" w:sz="4" w:space="0" w:color="auto"/>
              <w:bottom w:val="single" w:sz="4" w:space="0" w:color="000000"/>
              <w:right w:val="single" w:sz="4" w:space="0" w:color="auto"/>
            </w:tcBorders>
            <w:vAlign w:val="center"/>
          </w:tcPr>
          <w:p w14:paraId="50FC73A9" w14:textId="77777777" w:rsidR="00304145" w:rsidRPr="0020138C" w:rsidRDefault="00304145" w:rsidP="00755B9C">
            <w:pPr>
              <w:spacing w:after="0" w:line="240" w:lineRule="auto"/>
              <w:rPr>
                <w:rFonts w:ascii="Calibri" w:hAnsi="Calibri"/>
                <w:i/>
                <w:iCs/>
                <w:color w:val="000000"/>
              </w:rPr>
            </w:pPr>
          </w:p>
        </w:tc>
        <w:tc>
          <w:tcPr>
            <w:tcW w:w="2253" w:type="dxa"/>
            <w:vMerge/>
            <w:tcBorders>
              <w:top w:val="nil"/>
              <w:left w:val="single" w:sz="4" w:space="0" w:color="auto"/>
              <w:bottom w:val="single" w:sz="4" w:space="0" w:color="000000"/>
              <w:right w:val="single" w:sz="4" w:space="0" w:color="auto"/>
            </w:tcBorders>
            <w:vAlign w:val="center"/>
          </w:tcPr>
          <w:p w14:paraId="7FEDFC9F" w14:textId="77777777" w:rsidR="00304145" w:rsidRPr="0020138C" w:rsidRDefault="00304145" w:rsidP="00755B9C">
            <w:pPr>
              <w:spacing w:after="0" w:line="240" w:lineRule="auto"/>
              <w:rPr>
                <w:rFonts w:ascii="Calibri" w:hAnsi="Calibri"/>
                <w:i/>
                <w:iCs/>
                <w:color w:val="000000"/>
              </w:rPr>
            </w:pPr>
          </w:p>
        </w:tc>
        <w:tc>
          <w:tcPr>
            <w:tcW w:w="2252" w:type="dxa"/>
            <w:gridSpan w:val="2"/>
            <w:vMerge/>
            <w:tcBorders>
              <w:top w:val="nil"/>
              <w:left w:val="single" w:sz="4" w:space="0" w:color="auto"/>
              <w:bottom w:val="single" w:sz="4" w:space="0" w:color="000000"/>
              <w:right w:val="single" w:sz="4" w:space="0" w:color="auto"/>
            </w:tcBorders>
            <w:vAlign w:val="center"/>
          </w:tcPr>
          <w:p w14:paraId="680164FB" w14:textId="77777777" w:rsidR="00304145" w:rsidRPr="0020138C" w:rsidRDefault="00304145" w:rsidP="00755B9C">
            <w:pPr>
              <w:spacing w:after="0" w:line="240" w:lineRule="auto"/>
              <w:rPr>
                <w:rFonts w:ascii="Calibri" w:hAnsi="Calibri"/>
                <w:i/>
                <w:iCs/>
                <w:color w:val="000000"/>
              </w:rPr>
            </w:pPr>
          </w:p>
        </w:tc>
        <w:tc>
          <w:tcPr>
            <w:tcW w:w="2275" w:type="dxa"/>
            <w:vMerge/>
            <w:tcBorders>
              <w:top w:val="nil"/>
              <w:left w:val="single" w:sz="4" w:space="0" w:color="auto"/>
              <w:bottom w:val="single" w:sz="4" w:space="0" w:color="000000"/>
              <w:right w:val="single" w:sz="4" w:space="0" w:color="auto"/>
            </w:tcBorders>
            <w:vAlign w:val="center"/>
          </w:tcPr>
          <w:p w14:paraId="188BEFE4" w14:textId="77777777" w:rsidR="00304145" w:rsidRPr="0020138C" w:rsidRDefault="00304145" w:rsidP="00755B9C">
            <w:pPr>
              <w:spacing w:after="0" w:line="240" w:lineRule="auto"/>
              <w:rPr>
                <w:rFonts w:ascii="Calibri" w:hAnsi="Calibri"/>
                <w:i/>
                <w:iCs/>
                <w:color w:val="000000"/>
              </w:rPr>
            </w:pPr>
          </w:p>
        </w:tc>
      </w:tr>
      <w:tr w:rsidR="00304145" w:rsidRPr="00802750" w14:paraId="762E7801" w14:textId="77777777" w:rsidTr="00304145">
        <w:trPr>
          <w:trHeight w:val="281"/>
          <w:jc w:val="center"/>
        </w:trPr>
        <w:tc>
          <w:tcPr>
            <w:tcW w:w="2622" w:type="dxa"/>
            <w:tcBorders>
              <w:top w:val="nil"/>
              <w:left w:val="single" w:sz="4" w:space="0" w:color="auto"/>
              <w:bottom w:val="single" w:sz="4" w:space="0" w:color="auto"/>
              <w:right w:val="single" w:sz="4" w:space="0" w:color="auto"/>
            </w:tcBorders>
            <w:shd w:val="clear" w:color="000000" w:fill="F2F2F2"/>
            <w:noWrap/>
            <w:vAlign w:val="bottom"/>
            <w:hideMark/>
          </w:tcPr>
          <w:p w14:paraId="5747E4CA"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Ponderación: 100%</w:t>
            </w:r>
          </w:p>
        </w:tc>
        <w:tc>
          <w:tcPr>
            <w:tcW w:w="2001" w:type="dxa"/>
            <w:tcBorders>
              <w:top w:val="nil"/>
              <w:left w:val="nil"/>
              <w:bottom w:val="single" w:sz="4" w:space="0" w:color="auto"/>
              <w:right w:val="single" w:sz="4" w:space="0" w:color="auto"/>
            </w:tcBorders>
            <w:shd w:val="clear" w:color="000000" w:fill="F2F2F2"/>
            <w:noWrap/>
            <w:vAlign w:val="bottom"/>
            <w:hideMark/>
          </w:tcPr>
          <w:p w14:paraId="7C21067A"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60%</w:t>
            </w:r>
          </w:p>
        </w:tc>
        <w:tc>
          <w:tcPr>
            <w:tcW w:w="2252" w:type="dxa"/>
            <w:tcBorders>
              <w:top w:val="nil"/>
              <w:left w:val="nil"/>
              <w:bottom w:val="single" w:sz="4" w:space="0" w:color="auto"/>
              <w:right w:val="single" w:sz="4" w:space="0" w:color="auto"/>
            </w:tcBorders>
            <w:shd w:val="clear" w:color="000000" w:fill="F2F2F2"/>
            <w:noWrap/>
            <w:vAlign w:val="bottom"/>
            <w:hideMark/>
          </w:tcPr>
          <w:p w14:paraId="1A026225"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70%</w:t>
            </w:r>
          </w:p>
        </w:tc>
        <w:tc>
          <w:tcPr>
            <w:tcW w:w="2253" w:type="dxa"/>
            <w:tcBorders>
              <w:top w:val="nil"/>
              <w:left w:val="nil"/>
              <w:bottom w:val="single" w:sz="4" w:space="0" w:color="auto"/>
              <w:right w:val="single" w:sz="4" w:space="0" w:color="auto"/>
            </w:tcBorders>
            <w:shd w:val="clear" w:color="000000" w:fill="F2F2F2"/>
            <w:noWrap/>
            <w:vAlign w:val="bottom"/>
            <w:hideMark/>
          </w:tcPr>
          <w:p w14:paraId="687BE79A"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80%</w:t>
            </w:r>
          </w:p>
        </w:tc>
        <w:tc>
          <w:tcPr>
            <w:tcW w:w="2252" w:type="dxa"/>
            <w:gridSpan w:val="2"/>
            <w:tcBorders>
              <w:top w:val="nil"/>
              <w:left w:val="nil"/>
              <w:bottom w:val="single" w:sz="4" w:space="0" w:color="auto"/>
              <w:right w:val="single" w:sz="4" w:space="0" w:color="auto"/>
            </w:tcBorders>
            <w:shd w:val="clear" w:color="000000" w:fill="F2F2F2"/>
            <w:noWrap/>
            <w:vAlign w:val="bottom"/>
            <w:hideMark/>
          </w:tcPr>
          <w:p w14:paraId="7470E7B1"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90%</w:t>
            </w:r>
          </w:p>
        </w:tc>
        <w:tc>
          <w:tcPr>
            <w:tcW w:w="2275" w:type="dxa"/>
            <w:tcBorders>
              <w:top w:val="nil"/>
              <w:left w:val="nil"/>
              <w:bottom w:val="single" w:sz="4" w:space="0" w:color="auto"/>
              <w:right w:val="single" w:sz="4" w:space="0" w:color="auto"/>
            </w:tcBorders>
            <w:shd w:val="clear" w:color="000000" w:fill="F2F2F2"/>
            <w:noWrap/>
            <w:vAlign w:val="bottom"/>
            <w:hideMark/>
          </w:tcPr>
          <w:p w14:paraId="2A756EF5"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100%</w:t>
            </w:r>
          </w:p>
        </w:tc>
      </w:tr>
      <w:tr w:rsidR="00304145" w:rsidRPr="0020138C" w14:paraId="5F742C64" w14:textId="77777777" w:rsidTr="00304145">
        <w:trPr>
          <w:trHeight w:val="295"/>
          <w:jc w:val="center"/>
        </w:trPr>
        <w:tc>
          <w:tcPr>
            <w:tcW w:w="2622" w:type="dxa"/>
            <w:tcBorders>
              <w:top w:val="nil"/>
              <w:left w:val="single" w:sz="4" w:space="0" w:color="auto"/>
              <w:bottom w:val="single" w:sz="4" w:space="0" w:color="auto"/>
              <w:right w:val="single" w:sz="4" w:space="0" w:color="auto"/>
            </w:tcBorders>
            <w:shd w:val="clear" w:color="000000" w:fill="F2F2F2"/>
            <w:noWrap/>
            <w:vAlign w:val="bottom"/>
            <w:hideMark/>
          </w:tcPr>
          <w:p w14:paraId="6FBEB7BF"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lastRenderedPageBreak/>
              <w:t>Evaluación</w:t>
            </w:r>
          </w:p>
        </w:tc>
        <w:tc>
          <w:tcPr>
            <w:tcW w:w="2001" w:type="dxa"/>
            <w:tcBorders>
              <w:top w:val="nil"/>
              <w:left w:val="nil"/>
              <w:bottom w:val="single" w:sz="4" w:space="0" w:color="auto"/>
              <w:right w:val="nil"/>
            </w:tcBorders>
            <w:shd w:val="clear" w:color="000000" w:fill="F2F2F2"/>
            <w:noWrap/>
            <w:vAlign w:val="bottom"/>
            <w:hideMark/>
          </w:tcPr>
          <w:p w14:paraId="029BFE1F"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Logros</w:t>
            </w:r>
          </w:p>
        </w:tc>
        <w:tc>
          <w:tcPr>
            <w:tcW w:w="4505"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357095BF"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Nota</w:t>
            </w:r>
          </w:p>
        </w:tc>
        <w:tc>
          <w:tcPr>
            <w:tcW w:w="4527"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3B2D99DB" w14:textId="77777777" w:rsidR="00304145" w:rsidRPr="0020138C" w:rsidRDefault="00304145" w:rsidP="00755B9C">
            <w:pPr>
              <w:spacing w:after="0" w:line="240" w:lineRule="auto"/>
              <w:jc w:val="center"/>
              <w:rPr>
                <w:rFonts w:ascii="Calibri" w:hAnsi="Calibri"/>
                <w:b/>
                <w:bCs/>
                <w:color w:val="366092"/>
              </w:rPr>
            </w:pPr>
            <w:r w:rsidRPr="0020138C">
              <w:rPr>
                <w:rFonts w:ascii="Calibri" w:hAnsi="Calibri"/>
                <w:b/>
                <w:bCs/>
                <w:color w:val="366092"/>
              </w:rPr>
              <w:t>Acciones para mejorar</w:t>
            </w:r>
          </w:p>
        </w:tc>
      </w:tr>
      <w:tr w:rsidR="00304145" w:rsidRPr="0020138C" w14:paraId="4DFF954E" w14:textId="77777777" w:rsidTr="00304145">
        <w:trPr>
          <w:trHeight w:val="281"/>
          <w:jc w:val="center"/>
        </w:trPr>
        <w:tc>
          <w:tcPr>
            <w:tcW w:w="2622" w:type="dxa"/>
            <w:tcBorders>
              <w:top w:val="nil"/>
              <w:left w:val="single" w:sz="4" w:space="0" w:color="auto"/>
              <w:bottom w:val="single" w:sz="4" w:space="0" w:color="auto"/>
              <w:right w:val="single" w:sz="4" w:space="0" w:color="auto"/>
            </w:tcBorders>
            <w:shd w:val="clear" w:color="000000" w:fill="F2F2F2"/>
            <w:noWrap/>
            <w:vAlign w:val="center"/>
            <w:hideMark/>
          </w:tcPr>
          <w:p w14:paraId="06D7DD43" w14:textId="77777777" w:rsidR="00304145" w:rsidRPr="0020138C" w:rsidRDefault="00304145" w:rsidP="00755B9C">
            <w:pPr>
              <w:spacing w:after="0" w:line="240" w:lineRule="auto"/>
              <w:jc w:val="center"/>
              <w:rPr>
                <w:rFonts w:ascii="Calibri" w:hAnsi="Calibri"/>
                <w:b/>
                <w:bCs/>
                <w:i/>
                <w:iCs/>
                <w:color w:val="000000"/>
              </w:rPr>
            </w:pPr>
            <w:r w:rsidRPr="0020138C">
              <w:rPr>
                <w:rFonts w:ascii="Calibri" w:hAnsi="Calibri"/>
                <w:b/>
                <w:bCs/>
                <w:i/>
                <w:iCs/>
                <w:color w:val="000000"/>
              </w:rPr>
              <w:t>Autoevaluación</w:t>
            </w:r>
            <w:r>
              <w:rPr>
                <w:rFonts w:ascii="Calibri" w:hAnsi="Calibri"/>
                <w:b/>
                <w:bCs/>
                <w:i/>
                <w:iCs/>
                <w:color w:val="000000"/>
              </w:rPr>
              <w:t>*</w:t>
            </w:r>
          </w:p>
        </w:tc>
        <w:tc>
          <w:tcPr>
            <w:tcW w:w="2001" w:type="dxa"/>
            <w:tcBorders>
              <w:top w:val="nil"/>
              <w:left w:val="nil"/>
              <w:bottom w:val="single" w:sz="4" w:space="0" w:color="auto"/>
              <w:right w:val="nil"/>
            </w:tcBorders>
            <w:shd w:val="clear" w:color="auto" w:fill="auto"/>
            <w:noWrap/>
            <w:vAlign w:val="bottom"/>
            <w:hideMark/>
          </w:tcPr>
          <w:p w14:paraId="224FFA28"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2252" w:type="dxa"/>
            <w:tcBorders>
              <w:top w:val="nil"/>
              <w:left w:val="single" w:sz="4" w:space="0" w:color="auto"/>
              <w:bottom w:val="single" w:sz="4" w:space="0" w:color="auto"/>
              <w:right w:val="nil"/>
            </w:tcBorders>
            <w:shd w:val="clear" w:color="auto" w:fill="auto"/>
            <w:noWrap/>
            <w:vAlign w:val="bottom"/>
            <w:hideMark/>
          </w:tcPr>
          <w:p w14:paraId="713C8773"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2253" w:type="dxa"/>
            <w:tcBorders>
              <w:top w:val="nil"/>
              <w:left w:val="nil"/>
              <w:bottom w:val="single" w:sz="4" w:space="0" w:color="auto"/>
              <w:right w:val="nil"/>
            </w:tcBorders>
            <w:shd w:val="clear" w:color="auto" w:fill="auto"/>
            <w:noWrap/>
            <w:vAlign w:val="bottom"/>
            <w:hideMark/>
          </w:tcPr>
          <w:p w14:paraId="3A254C73"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2024" w:type="dxa"/>
            <w:tcBorders>
              <w:top w:val="nil"/>
              <w:left w:val="single" w:sz="4" w:space="0" w:color="auto"/>
              <w:bottom w:val="single" w:sz="4" w:space="0" w:color="auto"/>
              <w:right w:val="nil"/>
            </w:tcBorders>
            <w:shd w:val="clear" w:color="auto" w:fill="auto"/>
            <w:noWrap/>
            <w:vAlign w:val="bottom"/>
            <w:hideMark/>
          </w:tcPr>
          <w:p w14:paraId="43F2B36A"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2503" w:type="dxa"/>
            <w:gridSpan w:val="2"/>
            <w:tcBorders>
              <w:top w:val="nil"/>
              <w:left w:val="nil"/>
              <w:bottom w:val="single" w:sz="4" w:space="0" w:color="auto"/>
              <w:right w:val="single" w:sz="4" w:space="0" w:color="auto"/>
            </w:tcBorders>
            <w:shd w:val="clear" w:color="auto" w:fill="auto"/>
            <w:noWrap/>
            <w:vAlign w:val="bottom"/>
            <w:hideMark/>
          </w:tcPr>
          <w:p w14:paraId="50D9C8F7"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r>
      <w:tr w:rsidR="00304145" w:rsidRPr="0020138C" w14:paraId="37DEC462" w14:textId="77777777" w:rsidTr="00304145">
        <w:trPr>
          <w:trHeight w:val="173"/>
          <w:jc w:val="center"/>
        </w:trPr>
        <w:tc>
          <w:tcPr>
            <w:tcW w:w="2622" w:type="dxa"/>
            <w:tcBorders>
              <w:top w:val="nil"/>
              <w:left w:val="single" w:sz="4" w:space="0" w:color="auto"/>
              <w:bottom w:val="single" w:sz="4" w:space="0" w:color="auto"/>
              <w:right w:val="single" w:sz="4" w:space="0" w:color="auto"/>
            </w:tcBorders>
            <w:shd w:val="clear" w:color="000000" w:fill="F2F2F2"/>
            <w:noWrap/>
            <w:vAlign w:val="center"/>
            <w:hideMark/>
          </w:tcPr>
          <w:p w14:paraId="610FA88D" w14:textId="77777777" w:rsidR="00304145" w:rsidRPr="0020138C" w:rsidRDefault="00304145" w:rsidP="00755B9C">
            <w:pPr>
              <w:spacing w:after="0" w:line="240" w:lineRule="auto"/>
              <w:jc w:val="center"/>
              <w:rPr>
                <w:rFonts w:ascii="Calibri" w:hAnsi="Calibri"/>
                <w:b/>
                <w:bCs/>
                <w:i/>
                <w:iCs/>
                <w:color w:val="000000"/>
              </w:rPr>
            </w:pPr>
            <w:r w:rsidRPr="0020138C">
              <w:rPr>
                <w:rFonts w:ascii="Calibri" w:hAnsi="Calibri"/>
                <w:b/>
                <w:bCs/>
                <w:i/>
                <w:iCs/>
                <w:color w:val="000000"/>
              </w:rPr>
              <w:t>Coevaluación</w:t>
            </w:r>
            <w:r>
              <w:rPr>
                <w:rFonts w:ascii="Calibri" w:hAnsi="Calibri"/>
                <w:b/>
                <w:bCs/>
                <w:i/>
                <w:iCs/>
                <w:color w:val="000000"/>
              </w:rPr>
              <w:t>*</w:t>
            </w:r>
          </w:p>
        </w:tc>
        <w:tc>
          <w:tcPr>
            <w:tcW w:w="2001" w:type="dxa"/>
            <w:tcBorders>
              <w:top w:val="nil"/>
              <w:left w:val="nil"/>
              <w:bottom w:val="nil"/>
              <w:right w:val="nil"/>
            </w:tcBorders>
            <w:shd w:val="clear" w:color="auto" w:fill="auto"/>
            <w:noWrap/>
            <w:vAlign w:val="bottom"/>
            <w:hideMark/>
          </w:tcPr>
          <w:p w14:paraId="30C2138C"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9032" w:type="dxa"/>
            <w:gridSpan w:val="5"/>
            <w:vMerge w:val="restart"/>
            <w:tcBorders>
              <w:top w:val="nil"/>
              <w:left w:val="single" w:sz="4" w:space="0" w:color="auto"/>
              <w:right w:val="single" w:sz="4" w:space="0" w:color="auto"/>
            </w:tcBorders>
            <w:shd w:val="clear" w:color="auto" w:fill="auto"/>
            <w:noWrap/>
            <w:vAlign w:val="bottom"/>
            <w:hideMark/>
          </w:tcPr>
          <w:p w14:paraId="2074B209" w14:textId="77777777" w:rsidR="00304145" w:rsidRPr="0020138C" w:rsidRDefault="00304145" w:rsidP="00755B9C">
            <w:pPr>
              <w:jc w:val="center"/>
              <w:rPr>
                <w:i/>
              </w:rPr>
            </w:pPr>
            <w:r w:rsidRPr="009051BA">
              <w:rPr>
                <w:i/>
              </w:rPr>
              <w:t>*Autoevaluación, coevaluación y heteroevaluación se plasmaran en la plataforma de escuela en red.</w:t>
            </w:r>
          </w:p>
        </w:tc>
      </w:tr>
      <w:tr w:rsidR="00304145" w:rsidRPr="0020138C" w14:paraId="2E6A56A9" w14:textId="77777777" w:rsidTr="00304145">
        <w:trPr>
          <w:trHeight w:val="279"/>
          <w:jc w:val="center"/>
        </w:trPr>
        <w:tc>
          <w:tcPr>
            <w:tcW w:w="2622" w:type="dxa"/>
            <w:tcBorders>
              <w:top w:val="nil"/>
              <w:left w:val="single" w:sz="4" w:space="0" w:color="auto"/>
              <w:bottom w:val="single" w:sz="4" w:space="0" w:color="auto"/>
              <w:right w:val="single" w:sz="4" w:space="0" w:color="auto"/>
            </w:tcBorders>
            <w:shd w:val="clear" w:color="000000" w:fill="F2F2F2"/>
            <w:noWrap/>
            <w:vAlign w:val="center"/>
            <w:hideMark/>
          </w:tcPr>
          <w:p w14:paraId="7820B785" w14:textId="77777777" w:rsidR="00304145" w:rsidRPr="0020138C" w:rsidRDefault="00304145" w:rsidP="00755B9C">
            <w:pPr>
              <w:spacing w:after="0" w:line="240" w:lineRule="auto"/>
              <w:jc w:val="center"/>
              <w:rPr>
                <w:rFonts w:ascii="Calibri" w:hAnsi="Calibri"/>
                <w:b/>
                <w:bCs/>
                <w:i/>
                <w:iCs/>
                <w:color w:val="000000"/>
              </w:rPr>
            </w:pPr>
            <w:r w:rsidRPr="0020138C">
              <w:rPr>
                <w:rFonts w:ascii="Calibri" w:hAnsi="Calibri"/>
                <w:b/>
                <w:bCs/>
                <w:i/>
                <w:iCs/>
                <w:color w:val="000000"/>
              </w:rPr>
              <w:t>Heteroevaluación</w:t>
            </w:r>
            <w:r>
              <w:rPr>
                <w:rFonts w:ascii="Calibri" w:hAnsi="Calibri"/>
                <w:b/>
                <w:bCs/>
                <w:i/>
                <w:iCs/>
                <w:color w:val="000000"/>
              </w:rPr>
              <w:t>*</w:t>
            </w:r>
          </w:p>
        </w:tc>
        <w:tc>
          <w:tcPr>
            <w:tcW w:w="2001" w:type="dxa"/>
            <w:tcBorders>
              <w:top w:val="single" w:sz="4" w:space="0" w:color="auto"/>
              <w:left w:val="nil"/>
              <w:bottom w:val="single" w:sz="4" w:space="0" w:color="auto"/>
              <w:right w:val="nil"/>
            </w:tcBorders>
            <w:shd w:val="clear" w:color="auto" w:fill="auto"/>
            <w:noWrap/>
            <w:vAlign w:val="bottom"/>
            <w:hideMark/>
          </w:tcPr>
          <w:p w14:paraId="1A2D53F1" w14:textId="77777777" w:rsidR="00304145" w:rsidRPr="0020138C" w:rsidRDefault="00304145" w:rsidP="00755B9C">
            <w:pPr>
              <w:spacing w:after="0" w:line="240" w:lineRule="auto"/>
              <w:rPr>
                <w:rFonts w:ascii="Calibri" w:hAnsi="Calibri"/>
                <w:color w:val="000000"/>
              </w:rPr>
            </w:pPr>
            <w:r w:rsidRPr="0020138C">
              <w:rPr>
                <w:rFonts w:ascii="Calibri" w:hAnsi="Calibri"/>
                <w:color w:val="000000"/>
              </w:rPr>
              <w:t> </w:t>
            </w:r>
          </w:p>
        </w:tc>
        <w:tc>
          <w:tcPr>
            <w:tcW w:w="9032" w:type="dxa"/>
            <w:gridSpan w:val="5"/>
            <w:vMerge/>
            <w:tcBorders>
              <w:left w:val="single" w:sz="4" w:space="0" w:color="auto"/>
              <w:bottom w:val="single" w:sz="4" w:space="0" w:color="auto"/>
              <w:right w:val="single" w:sz="4" w:space="0" w:color="auto"/>
            </w:tcBorders>
            <w:shd w:val="clear" w:color="auto" w:fill="auto"/>
            <w:noWrap/>
            <w:vAlign w:val="bottom"/>
            <w:hideMark/>
          </w:tcPr>
          <w:p w14:paraId="57FA0A4F" w14:textId="77777777" w:rsidR="00304145" w:rsidRPr="0020138C" w:rsidRDefault="00304145" w:rsidP="00755B9C">
            <w:pPr>
              <w:spacing w:after="0" w:line="240" w:lineRule="auto"/>
              <w:rPr>
                <w:rFonts w:ascii="Calibri" w:hAnsi="Calibri"/>
                <w:color w:val="000000"/>
              </w:rPr>
            </w:pPr>
          </w:p>
        </w:tc>
      </w:tr>
    </w:tbl>
    <w:p w14:paraId="46458DFD" w14:textId="77777777" w:rsidR="00304145" w:rsidRPr="004F742F" w:rsidRDefault="00304145" w:rsidP="004F742F">
      <w:pPr>
        <w:jc w:val="center"/>
        <w:rPr>
          <w:rFonts w:ascii="Times New Roman" w:hAnsi="Times New Roman" w:cs="Times New Roman"/>
          <w:sz w:val="24"/>
          <w:szCs w:val="24"/>
        </w:rPr>
      </w:pPr>
    </w:p>
    <w:sectPr w:rsidR="00304145" w:rsidRPr="004F742F" w:rsidSect="00444C1B">
      <w:pgSz w:w="15840" w:h="12240" w:orient="landscape"/>
      <w:pgMar w:top="1701" w:right="1417" w:bottom="1701" w:left="1417" w:header="708" w:footer="708" w:gutter="0"/>
      <w:pgBorders w:offsetFrom="page">
        <w:top w:val="double" w:sz="2" w:space="24" w:color="000000" w:themeColor="text1"/>
        <w:left w:val="double" w:sz="2" w:space="24" w:color="000000" w:themeColor="text1"/>
        <w:bottom w:val="double" w:sz="2" w:space="24" w:color="000000" w:themeColor="text1"/>
        <w:right w:val="double" w:sz="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0DD5"/>
    <w:multiLevelType w:val="multilevel"/>
    <w:tmpl w:val="A5AE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2B6183"/>
    <w:multiLevelType w:val="hybridMultilevel"/>
    <w:tmpl w:val="C15EE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DA53213"/>
    <w:multiLevelType w:val="multilevel"/>
    <w:tmpl w:val="63AC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42F"/>
    <w:rsid w:val="000E7894"/>
    <w:rsid w:val="000F7989"/>
    <w:rsid w:val="00204081"/>
    <w:rsid w:val="002903C8"/>
    <w:rsid w:val="00304145"/>
    <w:rsid w:val="0040085D"/>
    <w:rsid w:val="00444C1B"/>
    <w:rsid w:val="004F742F"/>
    <w:rsid w:val="005E63A8"/>
    <w:rsid w:val="00742118"/>
    <w:rsid w:val="0081101B"/>
    <w:rsid w:val="00873C1B"/>
    <w:rsid w:val="009867C3"/>
    <w:rsid w:val="009F6126"/>
    <w:rsid w:val="00CF1C09"/>
    <w:rsid w:val="00F35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4AB3"/>
  <w15:chartTrackingRefBased/>
  <w15:docId w15:val="{28347C21-B0F1-44A3-A84C-2FDCC6DC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873C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40085D"/>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F7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40085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lor2">
    <w:name w:val="color_2"/>
    <w:basedOn w:val="Fuentedeprrafopredeter"/>
    <w:rsid w:val="0040085D"/>
  </w:style>
  <w:style w:type="character" w:customStyle="1" w:styleId="Ttulo3Car">
    <w:name w:val="Título 3 Car"/>
    <w:basedOn w:val="Fuentedeprrafopredeter"/>
    <w:link w:val="Ttulo3"/>
    <w:uiPriority w:val="9"/>
    <w:rsid w:val="0040085D"/>
    <w:rPr>
      <w:rFonts w:ascii="Times New Roman" w:eastAsia="Times New Roman" w:hAnsi="Times New Roman" w:cs="Times New Roman"/>
      <w:b/>
      <w:bCs/>
      <w:sz w:val="27"/>
      <w:szCs w:val="27"/>
      <w:lang w:eastAsia="es-MX"/>
    </w:rPr>
  </w:style>
  <w:style w:type="character" w:customStyle="1" w:styleId="vkif2">
    <w:name w:val="vkif2"/>
    <w:basedOn w:val="Fuentedeprrafopredeter"/>
    <w:rsid w:val="0040085D"/>
  </w:style>
  <w:style w:type="character" w:styleId="Textoennegrita">
    <w:name w:val="Strong"/>
    <w:basedOn w:val="Fuentedeprrafopredeter"/>
    <w:uiPriority w:val="22"/>
    <w:qFormat/>
    <w:rsid w:val="0040085D"/>
    <w:rPr>
      <w:b/>
      <w:bCs/>
    </w:rPr>
  </w:style>
  <w:style w:type="paragraph" w:customStyle="1" w:styleId="xzvds">
    <w:name w:val="xzvds"/>
    <w:basedOn w:val="Normal"/>
    <w:rsid w:val="0040085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0085D"/>
    <w:pPr>
      <w:ind w:left="720"/>
      <w:contextualSpacing/>
    </w:pPr>
  </w:style>
  <w:style w:type="character" w:customStyle="1" w:styleId="Ttulo2Car">
    <w:name w:val="Título 2 Car"/>
    <w:basedOn w:val="Fuentedeprrafopredeter"/>
    <w:link w:val="Ttulo2"/>
    <w:uiPriority w:val="9"/>
    <w:semiHidden/>
    <w:rsid w:val="00873C1B"/>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5E63A8"/>
    <w:rPr>
      <w:color w:val="0000FF"/>
      <w:u w:val="single"/>
    </w:rPr>
  </w:style>
  <w:style w:type="paragraph" w:styleId="NormalWeb">
    <w:name w:val="Normal (Web)"/>
    <w:basedOn w:val="Normal"/>
    <w:uiPriority w:val="99"/>
    <w:semiHidden/>
    <w:unhideWhenUsed/>
    <w:rsid w:val="00F359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942">
      <w:bodyDiv w:val="1"/>
      <w:marLeft w:val="0"/>
      <w:marRight w:val="0"/>
      <w:marTop w:val="0"/>
      <w:marBottom w:val="0"/>
      <w:divBdr>
        <w:top w:val="none" w:sz="0" w:space="0" w:color="auto"/>
        <w:left w:val="none" w:sz="0" w:space="0" w:color="auto"/>
        <w:bottom w:val="none" w:sz="0" w:space="0" w:color="auto"/>
        <w:right w:val="none" w:sz="0" w:space="0" w:color="auto"/>
      </w:divBdr>
    </w:div>
    <w:div w:id="36442870">
      <w:bodyDiv w:val="1"/>
      <w:marLeft w:val="0"/>
      <w:marRight w:val="0"/>
      <w:marTop w:val="0"/>
      <w:marBottom w:val="0"/>
      <w:divBdr>
        <w:top w:val="none" w:sz="0" w:space="0" w:color="auto"/>
        <w:left w:val="none" w:sz="0" w:space="0" w:color="auto"/>
        <w:bottom w:val="none" w:sz="0" w:space="0" w:color="auto"/>
        <w:right w:val="none" w:sz="0" w:space="0" w:color="auto"/>
      </w:divBdr>
    </w:div>
    <w:div w:id="120730100">
      <w:bodyDiv w:val="1"/>
      <w:marLeft w:val="0"/>
      <w:marRight w:val="0"/>
      <w:marTop w:val="0"/>
      <w:marBottom w:val="0"/>
      <w:divBdr>
        <w:top w:val="none" w:sz="0" w:space="0" w:color="auto"/>
        <w:left w:val="none" w:sz="0" w:space="0" w:color="auto"/>
        <w:bottom w:val="none" w:sz="0" w:space="0" w:color="auto"/>
        <w:right w:val="none" w:sz="0" w:space="0" w:color="auto"/>
      </w:divBdr>
    </w:div>
    <w:div w:id="287929880">
      <w:bodyDiv w:val="1"/>
      <w:marLeft w:val="0"/>
      <w:marRight w:val="0"/>
      <w:marTop w:val="0"/>
      <w:marBottom w:val="0"/>
      <w:divBdr>
        <w:top w:val="none" w:sz="0" w:space="0" w:color="auto"/>
        <w:left w:val="none" w:sz="0" w:space="0" w:color="auto"/>
        <w:bottom w:val="none" w:sz="0" w:space="0" w:color="auto"/>
        <w:right w:val="none" w:sz="0" w:space="0" w:color="auto"/>
      </w:divBdr>
    </w:div>
    <w:div w:id="360669204">
      <w:bodyDiv w:val="1"/>
      <w:marLeft w:val="0"/>
      <w:marRight w:val="0"/>
      <w:marTop w:val="0"/>
      <w:marBottom w:val="0"/>
      <w:divBdr>
        <w:top w:val="none" w:sz="0" w:space="0" w:color="auto"/>
        <w:left w:val="none" w:sz="0" w:space="0" w:color="auto"/>
        <w:bottom w:val="none" w:sz="0" w:space="0" w:color="auto"/>
        <w:right w:val="none" w:sz="0" w:space="0" w:color="auto"/>
      </w:divBdr>
    </w:div>
    <w:div w:id="498157801">
      <w:bodyDiv w:val="1"/>
      <w:marLeft w:val="0"/>
      <w:marRight w:val="0"/>
      <w:marTop w:val="0"/>
      <w:marBottom w:val="0"/>
      <w:divBdr>
        <w:top w:val="none" w:sz="0" w:space="0" w:color="auto"/>
        <w:left w:val="none" w:sz="0" w:space="0" w:color="auto"/>
        <w:bottom w:val="none" w:sz="0" w:space="0" w:color="auto"/>
        <w:right w:val="none" w:sz="0" w:space="0" w:color="auto"/>
      </w:divBdr>
    </w:div>
    <w:div w:id="682785011">
      <w:bodyDiv w:val="1"/>
      <w:marLeft w:val="0"/>
      <w:marRight w:val="0"/>
      <w:marTop w:val="0"/>
      <w:marBottom w:val="0"/>
      <w:divBdr>
        <w:top w:val="none" w:sz="0" w:space="0" w:color="auto"/>
        <w:left w:val="none" w:sz="0" w:space="0" w:color="auto"/>
        <w:bottom w:val="none" w:sz="0" w:space="0" w:color="auto"/>
        <w:right w:val="none" w:sz="0" w:space="0" w:color="auto"/>
      </w:divBdr>
      <w:divsChild>
        <w:div w:id="1248923741">
          <w:marLeft w:val="0"/>
          <w:marRight w:val="0"/>
          <w:marTop w:val="0"/>
          <w:marBottom w:val="0"/>
          <w:divBdr>
            <w:top w:val="none" w:sz="0" w:space="0" w:color="auto"/>
            <w:left w:val="none" w:sz="0" w:space="0" w:color="auto"/>
            <w:bottom w:val="none" w:sz="0" w:space="0" w:color="auto"/>
            <w:right w:val="none" w:sz="0" w:space="0" w:color="auto"/>
          </w:divBdr>
        </w:div>
        <w:div w:id="1552110519">
          <w:marLeft w:val="0"/>
          <w:marRight w:val="0"/>
          <w:marTop w:val="0"/>
          <w:marBottom w:val="0"/>
          <w:divBdr>
            <w:top w:val="none" w:sz="0" w:space="0" w:color="auto"/>
            <w:left w:val="none" w:sz="0" w:space="0" w:color="auto"/>
            <w:bottom w:val="none" w:sz="0" w:space="0" w:color="auto"/>
            <w:right w:val="none" w:sz="0" w:space="0" w:color="auto"/>
          </w:divBdr>
        </w:div>
      </w:divsChild>
    </w:div>
    <w:div w:id="859124197">
      <w:bodyDiv w:val="1"/>
      <w:marLeft w:val="0"/>
      <w:marRight w:val="0"/>
      <w:marTop w:val="0"/>
      <w:marBottom w:val="0"/>
      <w:divBdr>
        <w:top w:val="none" w:sz="0" w:space="0" w:color="auto"/>
        <w:left w:val="none" w:sz="0" w:space="0" w:color="auto"/>
        <w:bottom w:val="none" w:sz="0" w:space="0" w:color="auto"/>
        <w:right w:val="none" w:sz="0" w:space="0" w:color="auto"/>
      </w:divBdr>
    </w:div>
    <w:div w:id="936064887">
      <w:bodyDiv w:val="1"/>
      <w:marLeft w:val="0"/>
      <w:marRight w:val="0"/>
      <w:marTop w:val="0"/>
      <w:marBottom w:val="0"/>
      <w:divBdr>
        <w:top w:val="none" w:sz="0" w:space="0" w:color="auto"/>
        <w:left w:val="none" w:sz="0" w:space="0" w:color="auto"/>
        <w:bottom w:val="none" w:sz="0" w:space="0" w:color="auto"/>
        <w:right w:val="none" w:sz="0" w:space="0" w:color="auto"/>
      </w:divBdr>
    </w:div>
    <w:div w:id="113398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caracteristicas.co/juego/" TargetMode="External"/><Relationship Id="rId21" Type="http://schemas.openxmlformats.org/officeDocument/2006/relationships/image" Target="media/image17.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caracteristicas.co/adolescencia/" TargetMode="External"/><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16</Pages>
  <Words>2910</Words>
  <Characters>16005</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CECILIA VILLANUEVA GARCIA</dc:creator>
  <cp:keywords/>
  <dc:description/>
  <cp:lastModifiedBy>ANA CECILIA VILLANUEVA GARCIA</cp:lastModifiedBy>
  <cp:revision>1</cp:revision>
  <dcterms:created xsi:type="dcterms:W3CDTF">2021-04-24T20:17:00Z</dcterms:created>
  <dcterms:modified xsi:type="dcterms:W3CDTF">2021-04-24T22:32:00Z</dcterms:modified>
</cp:coreProperties>
</file>