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B08" w14:textId="77777777" w:rsidR="0057183F" w:rsidRDefault="0057183F" w:rsidP="0057183F">
      <w:pPr>
        <w:jc w:val="both"/>
        <w:rPr>
          <w:rFonts w:ascii="Century Gothic" w:hAnsi="Century Gothic"/>
        </w:rPr>
      </w:pPr>
      <w:r w:rsidRPr="00090403">
        <w:rPr>
          <w:rFonts w:ascii="Arial" w:eastAsia="Calibri" w:hAnsi="Arial" w:cs="Arial"/>
          <w:noProof/>
          <w:lang w:eastAsia="es-MX"/>
        </w:rPr>
        <w:drawing>
          <wp:anchor distT="0" distB="0" distL="114300" distR="114300" simplePos="0" relativeHeight="251659264" behindDoc="1" locked="0" layoutInCell="1" allowOverlap="1" wp14:anchorId="3A15B67F" wp14:editId="6E070598">
            <wp:simplePos x="0" y="0"/>
            <wp:positionH relativeFrom="margin">
              <wp:posOffset>2100580</wp:posOffset>
            </wp:positionH>
            <wp:positionV relativeFrom="paragraph">
              <wp:posOffset>-241935</wp:posOffset>
            </wp:positionV>
            <wp:extent cx="938063" cy="1162050"/>
            <wp:effectExtent l="0" t="0" r="0" b="0"/>
            <wp:wrapNone/>
            <wp:docPr id="8" name="Imagen 8"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rotWithShape="1">
                    <a:blip r:embed="rId4">
                      <a:extLst>
                        <a:ext uri="{28A0092B-C50C-407E-A947-70E740481C1C}">
                          <a14:useLocalDpi xmlns:a14="http://schemas.microsoft.com/office/drawing/2010/main" val="0"/>
                        </a:ext>
                      </a:extLst>
                    </a:blip>
                    <a:srcRect l="22051" r="17948"/>
                    <a:stretch/>
                  </pic:blipFill>
                  <pic:spPr bwMode="auto">
                    <a:xfrm>
                      <a:off x="0" y="0"/>
                      <a:ext cx="938063" cy="116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9CC6D8" w14:textId="77777777" w:rsidR="0057183F" w:rsidRDefault="0057183F" w:rsidP="0057183F">
      <w:pPr>
        <w:pStyle w:val="default"/>
        <w:spacing w:before="0" w:beforeAutospacing="0" w:after="120" w:afterAutospacing="0"/>
        <w:rPr>
          <w:rFonts w:ascii="Arial" w:eastAsia="Calibri" w:hAnsi="Arial" w:cs="Arial"/>
          <w:sz w:val="36"/>
          <w:szCs w:val="36"/>
        </w:rPr>
      </w:pPr>
    </w:p>
    <w:p w14:paraId="55853B5D" w14:textId="77777777" w:rsidR="0057183F" w:rsidRDefault="0057183F" w:rsidP="0057183F">
      <w:pPr>
        <w:pStyle w:val="default"/>
        <w:spacing w:before="0" w:beforeAutospacing="0" w:after="120" w:afterAutospacing="0"/>
        <w:rPr>
          <w:rFonts w:ascii="Arial" w:eastAsia="Calibri" w:hAnsi="Arial" w:cs="Arial"/>
          <w:sz w:val="36"/>
          <w:szCs w:val="36"/>
        </w:rPr>
      </w:pPr>
    </w:p>
    <w:p w14:paraId="73433D91" w14:textId="77777777" w:rsidR="0057183F" w:rsidRPr="00AB01AD" w:rsidRDefault="0057183F" w:rsidP="0057183F">
      <w:pPr>
        <w:rPr>
          <w:rFonts w:ascii="Arial" w:eastAsia="Calibri" w:hAnsi="Arial" w:cs="Arial"/>
          <w:sz w:val="44"/>
          <w:szCs w:val="44"/>
        </w:rPr>
      </w:pPr>
      <w:r w:rsidRPr="00AB01AD">
        <w:rPr>
          <w:rFonts w:ascii="Arial" w:eastAsia="Calibri" w:hAnsi="Arial" w:cs="Arial"/>
          <w:sz w:val="44"/>
          <w:szCs w:val="44"/>
        </w:rPr>
        <w:t>Escuela Normal de Educación Preescolar</w:t>
      </w:r>
    </w:p>
    <w:p w14:paraId="759DDB42" w14:textId="77777777" w:rsidR="0057183F" w:rsidRPr="00AB01AD" w:rsidRDefault="0057183F" w:rsidP="0057183F">
      <w:pPr>
        <w:jc w:val="center"/>
        <w:rPr>
          <w:rFonts w:ascii="Arial" w:eastAsia="Calibri" w:hAnsi="Arial" w:cs="Arial"/>
        </w:rPr>
      </w:pPr>
      <w:r w:rsidRPr="00AB01AD">
        <w:rPr>
          <w:rFonts w:ascii="Arial" w:eastAsia="Calibri" w:hAnsi="Arial" w:cs="Arial"/>
        </w:rPr>
        <w:t>Licenciatura en Educación Preescolar</w:t>
      </w:r>
    </w:p>
    <w:p w14:paraId="43F16F48" w14:textId="52B09794" w:rsidR="0057183F" w:rsidRPr="00AB01AD" w:rsidRDefault="0057183F" w:rsidP="0057183F">
      <w:pPr>
        <w:jc w:val="center"/>
        <w:rPr>
          <w:rFonts w:ascii="Arial" w:eastAsia="Calibri" w:hAnsi="Arial" w:cs="Arial"/>
        </w:rPr>
      </w:pPr>
      <w:r w:rsidRPr="00AB01AD">
        <w:rPr>
          <w:rFonts w:ascii="Arial" w:eastAsia="Calibri" w:hAnsi="Arial" w:cs="Arial"/>
        </w:rPr>
        <w:t xml:space="preserve">Asignatura: Estrategias para </w:t>
      </w:r>
      <w:r>
        <w:rPr>
          <w:rFonts w:ascii="Arial" w:eastAsia="Calibri" w:hAnsi="Arial" w:cs="Arial"/>
        </w:rPr>
        <w:t>el desarrollo socioemocional</w:t>
      </w:r>
    </w:p>
    <w:p w14:paraId="2047042F" w14:textId="2A101DAD" w:rsidR="0057183F" w:rsidRPr="00AB01AD" w:rsidRDefault="0057183F" w:rsidP="0057183F">
      <w:pPr>
        <w:jc w:val="center"/>
        <w:rPr>
          <w:rFonts w:ascii="Arial" w:eastAsia="Calibri" w:hAnsi="Arial" w:cs="Arial"/>
        </w:rPr>
      </w:pPr>
      <w:r w:rsidRPr="00AB01AD">
        <w:rPr>
          <w:rFonts w:ascii="Arial" w:eastAsia="Calibri" w:hAnsi="Arial" w:cs="Arial"/>
        </w:rPr>
        <w:t xml:space="preserve">Maestro: </w:t>
      </w:r>
      <w:r>
        <w:rPr>
          <w:rFonts w:ascii="Arial" w:eastAsia="Calibri" w:hAnsi="Arial" w:cs="Arial"/>
        </w:rPr>
        <w:t xml:space="preserve">Eduarda Maldonado Martínez </w:t>
      </w:r>
    </w:p>
    <w:p w14:paraId="5F784F8C" w14:textId="77777777" w:rsidR="0057183F" w:rsidRPr="00AB01AD" w:rsidRDefault="0057183F" w:rsidP="0057183F">
      <w:pPr>
        <w:jc w:val="center"/>
        <w:rPr>
          <w:rFonts w:ascii="Arial" w:eastAsia="Calibri" w:hAnsi="Arial" w:cs="Arial"/>
        </w:rPr>
      </w:pPr>
    </w:p>
    <w:p w14:paraId="25908AD9" w14:textId="362445B1" w:rsidR="0057183F" w:rsidRPr="00AB01AD" w:rsidRDefault="0057183F" w:rsidP="0057183F">
      <w:pPr>
        <w:jc w:val="center"/>
        <w:rPr>
          <w:rFonts w:ascii="Arial" w:eastAsia="Calibri" w:hAnsi="Arial" w:cs="Arial"/>
          <w:sz w:val="40"/>
          <w:szCs w:val="40"/>
        </w:rPr>
      </w:pPr>
      <w:r w:rsidRPr="00AB01AD">
        <w:rPr>
          <w:rFonts w:ascii="Arial" w:eastAsia="Calibri" w:hAnsi="Arial" w:cs="Arial"/>
          <w:sz w:val="40"/>
          <w:szCs w:val="40"/>
        </w:rPr>
        <w:t>“</w:t>
      </w:r>
      <w:r>
        <w:rPr>
          <w:rFonts w:ascii="Arial" w:eastAsia="Calibri" w:hAnsi="Arial" w:cs="Arial"/>
          <w:sz w:val="40"/>
          <w:szCs w:val="40"/>
        </w:rPr>
        <w:t>Escrito”</w:t>
      </w:r>
    </w:p>
    <w:p w14:paraId="352B6A45" w14:textId="289271BE" w:rsidR="0057183F" w:rsidRDefault="0057183F" w:rsidP="0057183F">
      <w:pPr>
        <w:jc w:val="center"/>
        <w:rPr>
          <w:rFonts w:ascii="Arial" w:eastAsia="Calibri" w:hAnsi="Arial" w:cs="Arial"/>
          <w:sz w:val="36"/>
          <w:szCs w:val="36"/>
        </w:rPr>
      </w:pPr>
      <w:r w:rsidRPr="00AB01AD">
        <w:rPr>
          <w:rFonts w:ascii="Arial" w:eastAsia="Calibri" w:hAnsi="Arial" w:cs="Arial"/>
          <w:sz w:val="36"/>
          <w:szCs w:val="36"/>
        </w:rPr>
        <w:t>Unidad I</w:t>
      </w:r>
    </w:p>
    <w:p w14:paraId="7ACBA4D6" w14:textId="77777777" w:rsidR="0057183F" w:rsidRPr="00B4604F" w:rsidRDefault="0057183F" w:rsidP="0057183F">
      <w:pPr>
        <w:jc w:val="center"/>
        <w:rPr>
          <w:rFonts w:ascii="Arial" w:eastAsia="Calibri" w:hAnsi="Arial" w:cs="Arial"/>
          <w:b/>
          <w:bCs/>
          <w:sz w:val="24"/>
          <w:szCs w:val="24"/>
          <w:u w:val="single"/>
        </w:rPr>
      </w:pPr>
      <w:r w:rsidRPr="00B4604F">
        <w:rPr>
          <w:rFonts w:ascii="Arial" w:eastAsia="Calibri" w:hAnsi="Arial" w:cs="Arial"/>
          <w:b/>
          <w:bCs/>
          <w:sz w:val="24"/>
          <w:szCs w:val="24"/>
          <w:u w:val="single"/>
        </w:rPr>
        <w:t>BASES TEÓRICAS DEL DESARROLLO DE LAS HABILIDADES SOCIOEMOCIONALES.</w:t>
      </w:r>
    </w:p>
    <w:p w14:paraId="717F8DF7" w14:textId="77777777" w:rsidR="0057183F" w:rsidRPr="00B4604F" w:rsidRDefault="0057183F" w:rsidP="0057183F">
      <w:pPr>
        <w:jc w:val="center"/>
        <w:rPr>
          <w:rFonts w:ascii="Arial" w:eastAsia="Calibri" w:hAnsi="Arial" w:cs="Arial"/>
          <w:sz w:val="24"/>
          <w:szCs w:val="24"/>
        </w:rPr>
      </w:pPr>
      <w:r w:rsidRPr="00B4604F">
        <w:rPr>
          <w:rFonts w:ascii="Arial" w:eastAsia="Calibri" w:hAnsi="Arial" w:cs="Arial"/>
          <w:sz w:val="24"/>
          <w:szCs w:val="24"/>
        </w:rPr>
        <w:tab/>
      </w:r>
    </w:p>
    <w:p w14:paraId="4576300C" w14:textId="77777777" w:rsidR="0057183F" w:rsidRPr="00B4604F" w:rsidRDefault="0057183F" w:rsidP="0057183F">
      <w:pPr>
        <w:jc w:val="center"/>
        <w:rPr>
          <w:rFonts w:ascii="Arial" w:eastAsia="Calibri" w:hAnsi="Arial" w:cs="Arial"/>
          <w:sz w:val="24"/>
          <w:szCs w:val="24"/>
        </w:rPr>
      </w:pPr>
      <w:r w:rsidRPr="00B4604F">
        <w:rPr>
          <w:rFonts w:ascii="Arial" w:eastAsia="Calibri" w:hAnsi="Arial" w:cs="Arial"/>
          <w:sz w:val="24"/>
          <w:szCs w:val="24"/>
        </w:rPr>
        <w:t>Detecta los procesos de aprendizaje de sus alumnos para favorecer su desarrollo cognitivo y socioemocional.</w:t>
      </w:r>
    </w:p>
    <w:p w14:paraId="621E04D0" w14:textId="77777777" w:rsidR="0057183F" w:rsidRPr="00B4604F" w:rsidRDefault="0057183F" w:rsidP="0057183F">
      <w:pPr>
        <w:jc w:val="center"/>
        <w:rPr>
          <w:rFonts w:ascii="Arial" w:eastAsia="Calibri" w:hAnsi="Arial" w:cs="Arial"/>
          <w:sz w:val="24"/>
          <w:szCs w:val="24"/>
        </w:rPr>
      </w:pPr>
      <w:r w:rsidRPr="00B4604F">
        <w:rPr>
          <w:rFonts w:ascii="Arial" w:eastAsia="Calibri" w:hAnsi="Arial" w:cs="Arial"/>
          <w:sz w:val="24"/>
          <w:szCs w:val="24"/>
        </w:rPr>
        <w:tab/>
      </w:r>
    </w:p>
    <w:p w14:paraId="152242B8" w14:textId="34AB9234" w:rsidR="0057183F" w:rsidRPr="00B4604F" w:rsidRDefault="0057183F" w:rsidP="0057183F">
      <w:pPr>
        <w:jc w:val="center"/>
        <w:rPr>
          <w:rFonts w:ascii="Arial" w:eastAsia="Calibri" w:hAnsi="Arial" w:cs="Arial"/>
          <w:sz w:val="24"/>
          <w:szCs w:val="24"/>
        </w:rPr>
      </w:pPr>
      <w:r w:rsidRPr="00B4604F">
        <w:rPr>
          <w:rFonts w:ascii="Arial" w:eastAsia="Calibri" w:hAnsi="Arial" w:cs="Arial"/>
          <w:sz w:val="24"/>
          <w:szCs w:val="24"/>
        </w:rPr>
        <w:t>Integra recursos de la investigación educativa para enriquecer su práctica profesional, expresando su interés por el conocimiento, la ciencia y la mejora de la educación.</w:t>
      </w:r>
    </w:p>
    <w:p w14:paraId="6C06D8BD" w14:textId="77777777" w:rsidR="00B4604F" w:rsidRDefault="00B4604F" w:rsidP="0057183F">
      <w:pPr>
        <w:jc w:val="center"/>
        <w:rPr>
          <w:rFonts w:ascii="Arial" w:eastAsia="Calibri" w:hAnsi="Arial" w:cs="Arial"/>
          <w:sz w:val="24"/>
          <w:szCs w:val="24"/>
        </w:rPr>
      </w:pPr>
    </w:p>
    <w:p w14:paraId="2206541A" w14:textId="77777777" w:rsidR="00B4604F" w:rsidRDefault="00B4604F" w:rsidP="0057183F">
      <w:pPr>
        <w:jc w:val="center"/>
        <w:rPr>
          <w:rFonts w:ascii="Arial" w:eastAsia="Calibri" w:hAnsi="Arial" w:cs="Arial"/>
          <w:sz w:val="24"/>
          <w:szCs w:val="24"/>
        </w:rPr>
      </w:pPr>
    </w:p>
    <w:p w14:paraId="7ADF408F" w14:textId="77777777" w:rsidR="00B4604F" w:rsidRDefault="00B4604F" w:rsidP="0057183F">
      <w:pPr>
        <w:jc w:val="center"/>
        <w:rPr>
          <w:rFonts w:ascii="Arial" w:eastAsia="Calibri" w:hAnsi="Arial" w:cs="Arial"/>
          <w:sz w:val="24"/>
          <w:szCs w:val="24"/>
        </w:rPr>
      </w:pPr>
    </w:p>
    <w:p w14:paraId="4290F92D" w14:textId="77777777" w:rsidR="00B4604F" w:rsidRDefault="00B4604F" w:rsidP="00B4604F">
      <w:pPr>
        <w:rPr>
          <w:rFonts w:ascii="Arial" w:eastAsia="Calibri" w:hAnsi="Arial" w:cs="Arial"/>
          <w:sz w:val="24"/>
          <w:szCs w:val="24"/>
        </w:rPr>
      </w:pPr>
    </w:p>
    <w:p w14:paraId="6A095786" w14:textId="77777777" w:rsidR="00B4604F" w:rsidRDefault="00B4604F" w:rsidP="00B4604F">
      <w:pPr>
        <w:rPr>
          <w:rFonts w:ascii="Arial" w:eastAsia="Calibri" w:hAnsi="Arial" w:cs="Arial"/>
          <w:sz w:val="24"/>
          <w:szCs w:val="24"/>
        </w:rPr>
      </w:pPr>
    </w:p>
    <w:p w14:paraId="6D5C928C" w14:textId="77777777" w:rsidR="00B4604F" w:rsidRDefault="00B4604F" w:rsidP="00B4604F">
      <w:pPr>
        <w:rPr>
          <w:rFonts w:ascii="Arial" w:eastAsia="Calibri" w:hAnsi="Arial" w:cs="Arial"/>
          <w:sz w:val="24"/>
          <w:szCs w:val="24"/>
        </w:rPr>
      </w:pPr>
    </w:p>
    <w:p w14:paraId="25AC025B" w14:textId="77777777" w:rsidR="00B4604F" w:rsidRDefault="00B4604F" w:rsidP="00B4604F">
      <w:pPr>
        <w:rPr>
          <w:rFonts w:ascii="Arial" w:eastAsia="Calibri" w:hAnsi="Arial" w:cs="Arial"/>
          <w:sz w:val="24"/>
          <w:szCs w:val="24"/>
        </w:rPr>
      </w:pPr>
    </w:p>
    <w:p w14:paraId="6C124889" w14:textId="77777777" w:rsidR="00B4604F" w:rsidRDefault="00B4604F" w:rsidP="00B4604F">
      <w:pPr>
        <w:rPr>
          <w:rFonts w:ascii="Arial" w:eastAsia="Calibri" w:hAnsi="Arial" w:cs="Arial"/>
          <w:sz w:val="24"/>
          <w:szCs w:val="24"/>
        </w:rPr>
      </w:pPr>
    </w:p>
    <w:p w14:paraId="6B6E7683" w14:textId="147592AE" w:rsidR="0057183F" w:rsidRPr="00AB01AD" w:rsidRDefault="0057183F" w:rsidP="00B4604F">
      <w:pPr>
        <w:jc w:val="center"/>
        <w:rPr>
          <w:rFonts w:ascii="Arial" w:eastAsia="Times New Roman" w:hAnsi="Arial" w:cs="Arial"/>
          <w:b/>
          <w:bCs/>
          <w:color w:val="000000"/>
          <w:u w:val="single"/>
          <w:lang w:eastAsia="es-ES"/>
        </w:rPr>
      </w:pPr>
      <w:r w:rsidRPr="00AB01AD">
        <w:rPr>
          <w:rFonts w:ascii="Arial" w:eastAsia="Calibri" w:hAnsi="Arial" w:cs="Arial"/>
          <w:sz w:val="24"/>
          <w:szCs w:val="24"/>
        </w:rPr>
        <w:t>Sahima Guadalupe Beltrán Balandrán</w:t>
      </w:r>
    </w:p>
    <w:p w14:paraId="07C5608D" w14:textId="77777777" w:rsidR="0057183F" w:rsidRPr="00AB01AD" w:rsidRDefault="0057183F" w:rsidP="0057183F">
      <w:pPr>
        <w:jc w:val="center"/>
        <w:rPr>
          <w:rFonts w:ascii="Arial" w:eastAsia="Calibri" w:hAnsi="Arial" w:cs="Arial"/>
          <w:sz w:val="24"/>
          <w:szCs w:val="24"/>
        </w:rPr>
      </w:pPr>
      <w:r w:rsidRPr="00AB01AD">
        <w:rPr>
          <w:rFonts w:ascii="Arial" w:eastAsia="Calibri" w:hAnsi="Arial" w:cs="Arial"/>
          <w:sz w:val="24"/>
          <w:szCs w:val="24"/>
        </w:rPr>
        <w:t xml:space="preserve"> #3</w:t>
      </w:r>
    </w:p>
    <w:p w14:paraId="2C333D0C" w14:textId="77777777" w:rsidR="0057183F" w:rsidRDefault="0057183F">
      <w:pPr>
        <w:rPr>
          <w:rFonts w:ascii="Century Gothic" w:hAnsi="Century Gothic"/>
          <w:b/>
          <w:bCs/>
          <w:sz w:val="28"/>
          <w:szCs w:val="28"/>
        </w:rPr>
      </w:pPr>
    </w:p>
    <w:p w14:paraId="6DEFE529" w14:textId="278A1F47" w:rsidR="00A04458" w:rsidRPr="0057183F" w:rsidRDefault="00A04458">
      <w:pPr>
        <w:rPr>
          <w:rFonts w:ascii="Century Gothic" w:hAnsi="Century Gothic"/>
          <w:b/>
          <w:bCs/>
          <w:sz w:val="28"/>
          <w:szCs w:val="28"/>
        </w:rPr>
      </w:pPr>
      <w:r w:rsidRPr="0057183F">
        <w:rPr>
          <w:rFonts w:ascii="Century Gothic" w:hAnsi="Century Gothic"/>
          <w:b/>
          <w:bCs/>
          <w:sz w:val="28"/>
          <w:szCs w:val="28"/>
        </w:rPr>
        <w:lastRenderedPageBreak/>
        <w:t xml:space="preserve">Jean Piaget </w:t>
      </w:r>
    </w:p>
    <w:p w14:paraId="2ACBE7F2" w14:textId="77777777" w:rsidR="00A04458" w:rsidRPr="0057183F" w:rsidRDefault="00A04458">
      <w:pPr>
        <w:rPr>
          <w:rFonts w:ascii="Century Gothic" w:hAnsi="Century Gothic"/>
          <w:sz w:val="24"/>
          <w:szCs w:val="24"/>
        </w:rPr>
      </w:pPr>
      <w:r w:rsidRPr="0057183F">
        <w:rPr>
          <w:rFonts w:ascii="Century Gothic" w:hAnsi="Century Gothic"/>
          <w:sz w:val="24"/>
          <w:szCs w:val="24"/>
        </w:rPr>
        <w:t>Con l</w:t>
      </w:r>
      <w:r w:rsidR="001A40C8" w:rsidRPr="0057183F">
        <w:rPr>
          <w:rFonts w:ascii="Century Gothic" w:hAnsi="Century Gothic"/>
          <w:sz w:val="24"/>
          <w:szCs w:val="24"/>
        </w:rPr>
        <w:t xml:space="preserve">a teoría </w:t>
      </w:r>
      <w:r w:rsidRPr="0057183F">
        <w:rPr>
          <w:rFonts w:ascii="Century Gothic" w:hAnsi="Century Gothic"/>
          <w:sz w:val="24"/>
          <w:szCs w:val="24"/>
        </w:rPr>
        <w:t>“</w:t>
      </w:r>
      <w:r w:rsidR="001A40C8" w:rsidRPr="0057183F">
        <w:rPr>
          <w:rFonts w:ascii="Century Gothic" w:hAnsi="Century Gothic"/>
          <w:sz w:val="24"/>
          <w:szCs w:val="24"/>
        </w:rPr>
        <w:t>DESARROLLO COGNITIVO</w:t>
      </w:r>
      <w:r w:rsidRPr="0057183F">
        <w:rPr>
          <w:rFonts w:ascii="Century Gothic" w:hAnsi="Century Gothic"/>
          <w:sz w:val="24"/>
          <w:szCs w:val="24"/>
        </w:rPr>
        <w:t>”</w:t>
      </w:r>
      <w:r w:rsidR="001A40C8" w:rsidRPr="0057183F">
        <w:rPr>
          <w:rFonts w:ascii="Century Gothic" w:hAnsi="Century Gothic"/>
          <w:sz w:val="24"/>
          <w:szCs w:val="24"/>
        </w:rPr>
        <w:t xml:space="preserve"> </w:t>
      </w:r>
      <w:r w:rsidR="001A40C8" w:rsidRPr="0057183F">
        <w:rPr>
          <w:rFonts w:ascii="Century Gothic" w:hAnsi="Century Gothic"/>
          <w:sz w:val="24"/>
          <w:szCs w:val="24"/>
        </w:rPr>
        <w:t xml:space="preserve">explica </w:t>
      </w:r>
      <w:r w:rsidR="001A40C8" w:rsidRPr="0057183F">
        <w:rPr>
          <w:rFonts w:ascii="Century Gothic" w:hAnsi="Century Gothic"/>
          <w:b/>
          <w:bCs/>
          <w:sz w:val="24"/>
          <w:szCs w:val="24"/>
        </w:rPr>
        <w:t>cómo los niños construyen un modelo mental del mundo.</w:t>
      </w:r>
      <w:r w:rsidR="001A40C8" w:rsidRPr="0057183F">
        <w:rPr>
          <w:rFonts w:ascii="Century Gothic" w:hAnsi="Century Gothic"/>
          <w:sz w:val="24"/>
          <w:szCs w:val="24"/>
        </w:rPr>
        <w:t xml:space="preserve"> </w:t>
      </w:r>
    </w:p>
    <w:p w14:paraId="22C7DCD5" w14:textId="6B8DE6E2" w:rsidR="001A40C8" w:rsidRPr="0057183F" w:rsidRDefault="00A04458">
      <w:pPr>
        <w:rPr>
          <w:rFonts w:ascii="Century Gothic" w:hAnsi="Century Gothic"/>
          <w:sz w:val="24"/>
          <w:szCs w:val="24"/>
        </w:rPr>
      </w:pPr>
      <w:r w:rsidRPr="0057183F">
        <w:rPr>
          <w:rFonts w:ascii="Century Gothic" w:hAnsi="Century Gothic"/>
          <w:sz w:val="24"/>
          <w:szCs w:val="24"/>
        </w:rPr>
        <w:t>-</w:t>
      </w:r>
      <w:r w:rsidR="001A40C8" w:rsidRPr="0057183F">
        <w:rPr>
          <w:rFonts w:ascii="Century Gothic" w:hAnsi="Century Gothic"/>
          <w:sz w:val="24"/>
          <w:szCs w:val="24"/>
        </w:rPr>
        <w:t>Esta teoría mantiene una estrecha</w:t>
      </w:r>
      <w:r w:rsidR="001A40C8" w:rsidRPr="0057183F">
        <w:rPr>
          <w:rFonts w:ascii="Century Gothic" w:hAnsi="Century Gothic"/>
          <w:b/>
          <w:bCs/>
          <w:color w:val="FF0000"/>
          <w:sz w:val="24"/>
          <w:szCs w:val="24"/>
        </w:rPr>
        <w:t xml:space="preserve"> relación</w:t>
      </w:r>
      <w:r w:rsidR="001A40C8" w:rsidRPr="0057183F">
        <w:rPr>
          <w:rFonts w:ascii="Century Gothic" w:hAnsi="Century Gothic"/>
          <w:color w:val="FF0000"/>
          <w:sz w:val="24"/>
          <w:szCs w:val="24"/>
        </w:rPr>
        <w:t xml:space="preserve"> </w:t>
      </w:r>
      <w:r w:rsidR="001A40C8" w:rsidRPr="0057183F">
        <w:rPr>
          <w:rFonts w:ascii="Century Gothic" w:hAnsi="Century Gothic"/>
          <w:sz w:val="24"/>
          <w:szCs w:val="24"/>
        </w:rPr>
        <w:t>con la del autor Vygotsky en la cual menciona que</w:t>
      </w:r>
      <w:r w:rsidR="001A40C8" w:rsidRPr="0057183F">
        <w:rPr>
          <w:rFonts w:ascii="Century Gothic" w:hAnsi="Century Gothic"/>
          <w:sz w:val="24"/>
          <w:szCs w:val="24"/>
        </w:rPr>
        <w:t xml:space="preserve"> los niños son aprendices activos que relacionan la nueva información con la ya existente. También cree que el desarrollo cognitivo comienza por un conflicto.</w:t>
      </w:r>
      <w:r w:rsidR="001A40C8" w:rsidRPr="0057183F">
        <w:rPr>
          <w:rFonts w:ascii="Century Gothic" w:hAnsi="Century Gothic"/>
          <w:sz w:val="24"/>
          <w:szCs w:val="24"/>
        </w:rPr>
        <w:t xml:space="preserve"> </w:t>
      </w:r>
    </w:p>
    <w:p w14:paraId="5C755CC5" w14:textId="3DDF603E" w:rsidR="001A40C8" w:rsidRPr="0057183F" w:rsidRDefault="00A04458">
      <w:pPr>
        <w:rPr>
          <w:rFonts w:ascii="Century Gothic" w:hAnsi="Century Gothic"/>
          <w:sz w:val="24"/>
          <w:szCs w:val="24"/>
        </w:rPr>
      </w:pPr>
      <w:r w:rsidRPr="0057183F">
        <w:rPr>
          <w:rFonts w:ascii="Century Gothic" w:hAnsi="Century Gothic"/>
          <w:sz w:val="24"/>
          <w:szCs w:val="24"/>
        </w:rPr>
        <w:t>-</w:t>
      </w:r>
      <w:r w:rsidR="001A40C8" w:rsidRPr="0057183F">
        <w:rPr>
          <w:rFonts w:ascii="Century Gothic" w:hAnsi="Century Gothic"/>
          <w:sz w:val="24"/>
          <w:szCs w:val="24"/>
        </w:rPr>
        <w:t xml:space="preserve">Al igual que </w:t>
      </w:r>
      <w:r w:rsidR="001A40C8" w:rsidRPr="0057183F">
        <w:rPr>
          <w:rFonts w:ascii="Century Gothic" w:hAnsi="Century Gothic"/>
          <w:b/>
          <w:bCs/>
          <w:sz w:val="24"/>
          <w:szCs w:val="24"/>
        </w:rPr>
        <w:t>Piaget y Ausubel</w:t>
      </w:r>
      <w:r w:rsidR="001A40C8" w:rsidRPr="0057183F">
        <w:rPr>
          <w:rFonts w:ascii="Century Gothic" w:hAnsi="Century Gothic"/>
          <w:sz w:val="24"/>
          <w:szCs w:val="24"/>
        </w:rPr>
        <w:t xml:space="preserve"> coinciden que hay un proceso cognitivo que tiene lugar cuando las personas interactúan con su entorno tratando de dar sentido al mundo que perciben.</w:t>
      </w:r>
    </w:p>
    <w:p w14:paraId="57255376" w14:textId="77777777" w:rsidR="00A04458" w:rsidRPr="0057183F" w:rsidRDefault="001A40C8">
      <w:pPr>
        <w:rPr>
          <w:rFonts w:ascii="Century Gothic" w:hAnsi="Century Gothic"/>
          <w:b/>
          <w:bCs/>
          <w:sz w:val="28"/>
          <w:szCs w:val="28"/>
        </w:rPr>
      </w:pPr>
      <w:r w:rsidRPr="0057183F">
        <w:rPr>
          <w:rFonts w:ascii="Century Gothic" w:hAnsi="Century Gothic"/>
          <w:b/>
          <w:bCs/>
          <w:sz w:val="28"/>
          <w:szCs w:val="28"/>
        </w:rPr>
        <w:t xml:space="preserve">Florence Goodenough </w:t>
      </w:r>
    </w:p>
    <w:p w14:paraId="29854E20" w14:textId="64804A5F" w:rsidR="001A40C8" w:rsidRPr="0057183F" w:rsidRDefault="00A04458">
      <w:pPr>
        <w:rPr>
          <w:rFonts w:ascii="Century Gothic" w:hAnsi="Century Gothic"/>
          <w:sz w:val="24"/>
          <w:szCs w:val="24"/>
        </w:rPr>
      </w:pPr>
      <w:r w:rsidRPr="0057183F">
        <w:rPr>
          <w:rFonts w:ascii="Century Gothic" w:hAnsi="Century Gothic"/>
          <w:sz w:val="24"/>
          <w:szCs w:val="24"/>
        </w:rPr>
        <w:t>E</w:t>
      </w:r>
      <w:r w:rsidR="001A40C8" w:rsidRPr="0057183F">
        <w:rPr>
          <w:rFonts w:ascii="Century Gothic" w:hAnsi="Century Gothic"/>
          <w:sz w:val="24"/>
          <w:szCs w:val="24"/>
        </w:rPr>
        <w:t xml:space="preserve">stableció las bases de </w:t>
      </w:r>
      <w:proofErr w:type="gramStart"/>
      <w:r w:rsidR="001A40C8" w:rsidRPr="0057183F">
        <w:rPr>
          <w:rFonts w:ascii="Century Gothic" w:hAnsi="Century Gothic"/>
          <w:sz w:val="24"/>
          <w:szCs w:val="24"/>
        </w:rPr>
        <w:t>un test</w:t>
      </w:r>
      <w:proofErr w:type="gramEnd"/>
      <w:r w:rsidR="001A40C8" w:rsidRPr="0057183F">
        <w:rPr>
          <w:rFonts w:ascii="Century Gothic" w:hAnsi="Century Gothic"/>
          <w:sz w:val="24"/>
          <w:szCs w:val="24"/>
        </w:rPr>
        <w:t xml:space="preserve"> de inteligencia se apoyó en la representación del monigote. El propósito de este era conocer la madurez intelectual de los sujetos, evaluando así su desarrollo psicológico, esto para comprender los conceptos, ideas, procesos cognitivos, afectivos y de inteligencia, que se revelan a través del dibujo de la figura humana.</w:t>
      </w:r>
      <w:r w:rsidR="001A40C8" w:rsidRPr="0057183F">
        <w:rPr>
          <w:rFonts w:ascii="Century Gothic" w:hAnsi="Century Gothic"/>
          <w:sz w:val="24"/>
          <w:szCs w:val="24"/>
        </w:rPr>
        <w:t xml:space="preserve"> </w:t>
      </w:r>
    </w:p>
    <w:p w14:paraId="68FB09A6" w14:textId="4FA5C05D" w:rsidR="001A40C8" w:rsidRPr="0057183F" w:rsidRDefault="001A40C8">
      <w:pPr>
        <w:rPr>
          <w:rFonts w:ascii="Century Gothic" w:hAnsi="Century Gothic"/>
          <w:b/>
          <w:bCs/>
          <w:sz w:val="24"/>
          <w:szCs w:val="24"/>
        </w:rPr>
      </w:pPr>
      <w:r w:rsidRPr="0057183F">
        <w:rPr>
          <w:rFonts w:ascii="Century Gothic" w:hAnsi="Century Gothic"/>
          <w:b/>
          <w:bCs/>
          <w:sz w:val="24"/>
          <w:szCs w:val="24"/>
        </w:rPr>
        <w:t xml:space="preserve">Esta autora mantiene </w:t>
      </w:r>
      <w:r w:rsidRPr="0057183F">
        <w:rPr>
          <w:rFonts w:ascii="Century Gothic" w:hAnsi="Century Gothic"/>
          <w:b/>
          <w:bCs/>
          <w:color w:val="FF0000"/>
          <w:sz w:val="24"/>
          <w:szCs w:val="24"/>
        </w:rPr>
        <w:t>relación</w:t>
      </w:r>
      <w:r w:rsidRPr="0057183F">
        <w:rPr>
          <w:rFonts w:ascii="Century Gothic" w:hAnsi="Century Gothic"/>
          <w:b/>
          <w:bCs/>
          <w:sz w:val="24"/>
          <w:szCs w:val="24"/>
        </w:rPr>
        <w:t xml:space="preserve"> con estos dos autores, los cuales proponen lo siguiente: </w:t>
      </w:r>
    </w:p>
    <w:p w14:paraId="24D19E4E" w14:textId="2C5D11D4" w:rsidR="001A40C8" w:rsidRPr="0057183F" w:rsidRDefault="001A40C8">
      <w:pPr>
        <w:rPr>
          <w:rFonts w:ascii="Century Gothic" w:hAnsi="Century Gothic"/>
          <w:sz w:val="24"/>
          <w:szCs w:val="24"/>
        </w:rPr>
      </w:pPr>
      <w:r w:rsidRPr="0057183F">
        <w:rPr>
          <w:rFonts w:ascii="Century Gothic" w:hAnsi="Century Gothic"/>
          <w:b/>
          <w:bCs/>
          <w:sz w:val="24"/>
          <w:szCs w:val="24"/>
        </w:rPr>
        <w:t>Sigmund Freud</w:t>
      </w:r>
      <w:r w:rsidR="00A04458" w:rsidRPr="0057183F">
        <w:rPr>
          <w:rFonts w:ascii="Century Gothic" w:hAnsi="Century Gothic"/>
          <w:sz w:val="24"/>
          <w:szCs w:val="24"/>
        </w:rPr>
        <w:t>,</w:t>
      </w:r>
      <w:r w:rsidRPr="0057183F">
        <w:rPr>
          <w:rFonts w:ascii="Century Gothic" w:hAnsi="Century Gothic"/>
          <w:sz w:val="24"/>
          <w:szCs w:val="24"/>
        </w:rPr>
        <w:t xml:space="preserve"> </w:t>
      </w:r>
      <w:r w:rsidR="00A04458" w:rsidRPr="0057183F">
        <w:rPr>
          <w:rFonts w:ascii="Century Gothic" w:hAnsi="Century Gothic"/>
          <w:sz w:val="24"/>
          <w:szCs w:val="24"/>
        </w:rPr>
        <w:t>s</w:t>
      </w:r>
      <w:r w:rsidRPr="0057183F">
        <w:rPr>
          <w:rFonts w:ascii="Century Gothic" w:hAnsi="Century Gothic"/>
          <w:sz w:val="24"/>
          <w:szCs w:val="24"/>
        </w:rPr>
        <w:t xml:space="preserve">e enfoca en las distintas etapas desde el punto de vista de la sexualidad. Y </w:t>
      </w:r>
      <w:r w:rsidRPr="0057183F">
        <w:rPr>
          <w:rFonts w:ascii="Century Gothic" w:hAnsi="Century Gothic"/>
          <w:b/>
          <w:bCs/>
          <w:sz w:val="24"/>
          <w:szCs w:val="24"/>
        </w:rPr>
        <w:t>Melanie Klein</w:t>
      </w:r>
      <w:r w:rsidRPr="0057183F">
        <w:rPr>
          <w:rFonts w:ascii="Century Gothic" w:hAnsi="Century Gothic"/>
          <w:sz w:val="24"/>
          <w:szCs w:val="24"/>
        </w:rPr>
        <w:t>, cuyo norte fue siempre el esfuerzo por entender la individualidad de cada persona</w:t>
      </w:r>
      <w:r w:rsidR="00A04458" w:rsidRPr="0057183F">
        <w:rPr>
          <w:rFonts w:ascii="Century Gothic" w:hAnsi="Century Gothic"/>
          <w:sz w:val="24"/>
          <w:szCs w:val="24"/>
        </w:rPr>
        <w:t xml:space="preserve"> y por último </w:t>
      </w:r>
      <w:r w:rsidRPr="0057183F">
        <w:rPr>
          <w:rFonts w:ascii="Century Gothic" w:hAnsi="Century Gothic"/>
          <w:sz w:val="24"/>
          <w:szCs w:val="24"/>
        </w:rPr>
        <w:t xml:space="preserve">La autora </w:t>
      </w:r>
      <w:r w:rsidRPr="0057183F">
        <w:rPr>
          <w:rFonts w:ascii="Century Gothic" w:hAnsi="Century Gothic"/>
          <w:b/>
          <w:bCs/>
          <w:sz w:val="24"/>
          <w:szCs w:val="24"/>
        </w:rPr>
        <w:t xml:space="preserve">E. </w:t>
      </w:r>
      <w:proofErr w:type="spellStart"/>
      <w:r w:rsidRPr="0057183F">
        <w:rPr>
          <w:rFonts w:ascii="Century Gothic" w:hAnsi="Century Gothic"/>
          <w:b/>
          <w:bCs/>
          <w:sz w:val="24"/>
          <w:szCs w:val="24"/>
        </w:rPr>
        <w:t>Koppitz</w:t>
      </w:r>
      <w:proofErr w:type="spellEnd"/>
      <w:r w:rsidRPr="0057183F">
        <w:rPr>
          <w:rFonts w:ascii="Century Gothic" w:hAnsi="Century Gothic"/>
          <w:b/>
          <w:bCs/>
          <w:sz w:val="24"/>
          <w:szCs w:val="24"/>
        </w:rPr>
        <w:t>.</w:t>
      </w:r>
      <w:r w:rsidRPr="0057183F">
        <w:rPr>
          <w:rFonts w:ascii="Century Gothic" w:hAnsi="Century Gothic"/>
          <w:sz w:val="24"/>
          <w:szCs w:val="24"/>
        </w:rPr>
        <w:t xml:space="preserve"> Deriva indicadores evolutivos en las etapas del desarrollo.</w:t>
      </w:r>
    </w:p>
    <w:p w14:paraId="04927417" w14:textId="77777777" w:rsidR="00A04458" w:rsidRPr="0057183F" w:rsidRDefault="00A04458">
      <w:pPr>
        <w:rPr>
          <w:rFonts w:ascii="Century Gothic" w:hAnsi="Century Gothic"/>
          <w:b/>
          <w:bCs/>
          <w:sz w:val="24"/>
          <w:szCs w:val="24"/>
        </w:rPr>
      </w:pPr>
      <w:r w:rsidRPr="0057183F">
        <w:rPr>
          <w:rFonts w:ascii="Century Gothic" w:hAnsi="Century Gothic"/>
          <w:b/>
          <w:bCs/>
          <w:sz w:val="24"/>
          <w:szCs w:val="24"/>
        </w:rPr>
        <w:t xml:space="preserve">Wallon </w:t>
      </w:r>
    </w:p>
    <w:p w14:paraId="5681431E" w14:textId="1E2A6464" w:rsidR="001A40C8" w:rsidRPr="0057183F" w:rsidRDefault="00A04458">
      <w:pPr>
        <w:rPr>
          <w:rFonts w:ascii="Century Gothic" w:hAnsi="Century Gothic"/>
          <w:sz w:val="24"/>
          <w:szCs w:val="24"/>
        </w:rPr>
      </w:pPr>
      <w:r w:rsidRPr="0057183F">
        <w:rPr>
          <w:rFonts w:ascii="Century Gothic" w:hAnsi="Century Gothic"/>
          <w:sz w:val="24"/>
          <w:szCs w:val="24"/>
        </w:rPr>
        <w:t xml:space="preserve">Para este autor </w:t>
      </w:r>
      <w:r w:rsidR="001A40C8" w:rsidRPr="0057183F">
        <w:rPr>
          <w:rFonts w:ascii="Century Gothic" w:hAnsi="Century Gothic"/>
          <w:sz w:val="24"/>
          <w:szCs w:val="24"/>
        </w:rPr>
        <w:t>las emociones, además de un valor adaptativo, poseen un valor genético, ya que generan nuevas estructuras de conocimiento.</w:t>
      </w:r>
      <w:r w:rsidR="001A40C8" w:rsidRPr="0057183F">
        <w:rPr>
          <w:rFonts w:ascii="Century Gothic" w:hAnsi="Century Gothic"/>
          <w:sz w:val="24"/>
          <w:szCs w:val="24"/>
        </w:rPr>
        <w:t xml:space="preserve"> </w:t>
      </w:r>
      <w:r w:rsidR="001A40C8" w:rsidRPr="0057183F">
        <w:rPr>
          <w:rFonts w:ascii="Century Gothic" w:hAnsi="Century Gothic"/>
          <w:sz w:val="24"/>
          <w:szCs w:val="24"/>
        </w:rPr>
        <w:t>Gracias a la emoción, y a través de ella, el niño se convierte de ser bilógico en ser social.</w:t>
      </w:r>
    </w:p>
    <w:p w14:paraId="02A589DA" w14:textId="58DA710D" w:rsidR="001A40C8" w:rsidRPr="0057183F" w:rsidRDefault="001A40C8">
      <w:pPr>
        <w:rPr>
          <w:rFonts w:ascii="Century Gothic" w:hAnsi="Century Gothic"/>
          <w:b/>
          <w:bCs/>
          <w:sz w:val="24"/>
          <w:szCs w:val="24"/>
        </w:rPr>
      </w:pPr>
      <w:r w:rsidRPr="0057183F">
        <w:rPr>
          <w:rFonts w:ascii="Century Gothic" w:hAnsi="Century Gothic"/>
          <w:b/>
          <w:bCs/>
          <w:sz w:val="24"/>
          <w:szCs w:val="24"/>
        </w:rPr>
        <w:t xml:space="preserve">Su </w:t>
      </w:r>
      <w:r w:rsidRPr="0057183F">
        <w:rPr>
          <w:rFonts w:ascii="Century Gothic" w:hAnsi="Century Gothic"/>
          <w:b/>
          <w:bCs/>
          <w:color w:val="FF0000"/>
          <w:sz w:val="24"/>
          <w:szCs w:val="24"/>
        </w:rPr>
        <w:t xml:space="preserve">relación </w:t>
      </w:r>
      <w:r w:rsidRPr="0057183F">
        <w:rPr>
          <w:rFonts w:ascii="Century Gothic" w:hAnsi="Century Gothic"/>
          <w:b/>
          <w:bCs/>
          <w:sz w:val="24"/>
          <w:szCs w:val="24"/>
        </w:rPr>
        <w:t xml:space="preserve">con otros autores enmarca: </w:t>
      </w:r>
    </w:p>
    <w:p w14:paraId="4F2FEC71" w14:textId="03E33DFC" w:rsidR="001A40C8" w:rsidRPr="0057183F" w:rsidRDefault="001A40C8">
      <w:pPr>
        <w:rPr>
          <w:rFonts w:ascii="Century Gothic" w:hAnsi="Century Gothic"/>
          <w:sz w:val="24"/>
          <w:szCs w:val="24"/>
        </w:rPr>
      </w:pPr>
      <w:r w:rsidRPr="0057183F">
        <w:rPr>
          <w:rFonts w:ascii="Century Gothic" w:hAnsi="Century Gothic"/>
          <w:b/>
          <w:bCs/>
          <w:sz w:val="24"/>
          <w:szCs w:val="24"/>
        </w:rPr>
        <w:t>Vygotsky (Teoría sociocultural)</w:t>
      </w:r>
      <w:r w:rsidRPr="0057183F">
        <w:rPr>
          <w:rFonts w:ascii="Century Gothic" w:hAnsi="Century Gothic"/>
          <w:sz w:val="24"/>
          <w:szCs w:val="24"/>
        </w:rPr>
        <w:t xml:space="preserve"> El aprendizaje y la adquisición de conocimientos resulta de la interacción </w:t>
      </w:r>
      <w:r w:rsidR="0057183F" w:rsidRPr="0057183F">
        <w:rPr>
          <w:rFonts w:ascii="Century Gothic" w:hAnsi="Century Gothic"/>
          <w:sz w:val="24"/>
          <w:szCs w:val="24"/>
        </w:rPr>
        <w:t xml:space="preserve">social, </w:t>
      </w:r>
      <w:r w:rsidR="0057183F" w:rsidRPr="0057183F">
        <w:rPr>
          <w:rFonts w:ascii="Century Gothic" w:hAnsi="Century Gothic"/>
          <w:b/>
          <w:bCs/>
          <w:sz w:val="24"/>
          <w:szCs w:val="24"/>
        </w:rPr>
        <w:t>Piaget</w:t>
      </w:r>
      <w:r w:rsidRPr="0057183F">
        <w:rPr>
          <w:rFonts w:ascii="Century Gothic" w:hAnsi="Century Gothic"/>
          <w:b/>
          <w:bCs/>
          <w:sz w:val="24"/>
          <w:szCs w:val="24"/>
        </w:rPr>
        <w:t xml:space="preserve"> (Teoría del desarrollo cognitivo) </w:t>
      </w:r>
      <w:r w:rsidRPr="0057183F">
        <w:rPr>
          <w:rFonts w:ascii="Century Gothic" w:hAnsi="Century Gothic"/>
          <w:sz w:val="24"/>
          <w:szCs w:val="24"/>
        </w:rPr>
        <w:t>Las estructuras cognitivas se van complejizando hasta que el niño da significado (o sentido) a la realidad y construyendo su propio conocimiento.</w:t>
      </w:r>
    </w:p>
    <w:p w14:paraId="5D27AB2F" w14:textId="77777777" w:rsidR="0057183F" w:rsidRPr="0057183F" w:rsidRDefault="001A40C8">
      <w:pPr>
        <w:rPr>
          <w:rFonts w:ascii="Century Gothic" w:hAnsi="Century Gothic"/>
          <w:b/>
          <w:bCs/>
          <w:sz w:val="28"/>
          <w:szCs w:val="28"/>
        </w:rPr>
      </w:pPr>
      <w:r w:rsidRPr="0057183F">
        <w:rPr>
          <w:rFonts w:ascii="Century Gothic" w:hAnsi="Century Gothic"/>
          <w:b/>
          <w:bCs/>
          <w:sz w:val="28"/>
          <w:szCs w:val="28"/>
        </w:rPr>
        <w:t>Según Horney</w:t>
      </w:r>
    </w:p>
    <w:p w14:paraId="6A6FF7E6" w14:textId="263CB687" w:rsidR="001A40C8" w:rsidRPr="0057183F" w:rsidRDefault="001A40C8">
      <w:pPr>
        <w:rPr>
          <w:rFonts w:ascii="Century Gothic" w:hAnsi="Century Gothic"/>
          <w:sz w:val="24"/>
          <w:szCs w:val="24"/>
        </w:rPr>
      </w:pPr>
      <w:r w:rsidRPr="0057183F">
        <w:rPr>
          <w:rFonts w:ascii="Century Gothic" w:hAnsi="Century Gothic"/>
          <w:sz w:val="24"/>
          <w:szCs w:val="24"/>
        </w:rPr>
        <w:t xml:space="preserve"> </w:t>
      </w:r>
      <w:r w:rsidR="0057183F" w:rsidRPr="0057183F">
        <w:rPr>
          <w:rFonts w:ascii="Century Gothic" w:hAnsi="Century Gothic"/>
          <w:sz w:val="24"/>
          <w:szCs w:val="24"/>
        </w:rPr>
        <w:t>L</w:t>
      </w:r>
      <w:r w:rsidRPr="0057183F">
        <w:rPr>
          <w:rFonts w:ascii="Century Gothic" w:hAnsi="Century Gothic"/>
          <w:sz w:val="24"/>
          <w:szCs w:val="24"/>
        </w:rPr>
        <w:t>a neurosis es una alteración en la relación de una persona con ella misma y con otras</w:t>
      </w:r>
      <w:r w:rsidRPr="0057183F">
        <w:rPr>
          <w:rFonts w:ascii="Century Gothic" w:hAnsi="Century Gothic"/>
          <w:sz w:val="24"/>
          <w:szCs w:val="24"/>
        </w:rPr>
        <w:t>.</w:t>
      </w:r>
    </w:p>
    <w:p w14:paraId="02332001" w14:textId="43E35948" w:rsidR="0057183F" w:rsidRPr="0057183F" w:rsidRDefault="0057183F">
      <w:pPr>
        <w:rPr>
          <w:rFonts w:ascii="Century Gothic" w:hAnsi="Century Gothic"/>
          <w:b/>
          <w:bCs/>
          <w:sz w:val="24"/>
          <w:szCs w:val="24"/>
        </w:rPr>
      </w:pPr>
      <w:r w:rsidRPr="0057183F">
        <w:rPr>
          <w:rFonts w:ascii="Century Gothic" w:hAnsi="Century Gothic"/>
          <w:b/>
          <w:bCs/>
          <w:sz w:val="24"/>
          <w:szCs w:val="24"/>
        </w:rPr>
        <w:t xml:space="preserve">Se </w:t>
      </w:r>
      <w:r w:rsidRPr="0057183F">
        <w:rPr>
          <w:rFonts w:ascii="Century Gothic" w:hAnsi="Century Gothic"/>
          <w:b/>
          <w:bCs/>
          <w:color w:val="FF0000"/>
          <w:sz w:val="24"/>
          <w:szCs w:val="24"/>
        </w:rPr>
        <w:t>relaciona</w:t>
      </w:r>
      <w:r w:rsidRPr="0057183F">
        <w:rPr>
          <w:rFonts w:ascii="Century Gothic" w:hAnsi="Century Gothic"/>
          <w:b/>
          <w:bCs/>
          <w:sz w:val="24"/>
          <w:szCs w:val="24"/>
        </w:rPr>
        <w:t xml:space="preserve"> con: </w:t>
      </w:r>
    </w:p>
    <w:p w14:paraId="7AD7EBB9" w14:textId="213F9519" w:rsidR="001A40C8" w:rsidRPr="0057183F" w:rsidRDefault="001A40C8">
      <w:pPr>
        <w:rPr>
          <w:rFonts w:ascii="Century Gothic" w:hAnsi="Century Gothic"/>
          <w:sz w:val="24"/>
          <w:szCs w:val="24"/>
        </w:rPr>
      </w:pPr>
      <w:r w:rsidRPr="0057183F">
        <w:rPr>
          <w:rFonts w:ascii="Century Gothic" w:hAnsi="Century Gothic"/>
          <w:b/>
          <w:bCs/>
          <w:sz w:val="24"/>
          <w:szCs w:val="24"/>
        </w:rPr>
        <w:t xml:space="preserve"> </w:t>
      </w:r>
      <w:r w:rsidRPr="0057183F">
        <w:rPr>
          <w:rFonts w:ascii="Century Gothic" w:hAnsi="Century Gothic"/>
          <w:b/>
          <w:bCs/>
          <w:sz w:val="24"/>
          <w:szCs w:val="24"/>
        </w:rPr>
        <w:t>Teoría de la personalidad (Sigmund Freud)</w:t>
      </w:r>
      <w:r w:rsidRPr="0057183F">
        <w:rPr>
          <w:rFonts w:ascii="Century Gothic" w:hAnsi="Century Gothic"/>
          <w:sz w:val="24"/>
          <w:szCs w:val="24"/>
        </w:rPr>
        <w:t xml:space="preserve"> De acuerdo con Freud, la neurosis es una afección producto de la represión de los impulsos sexuales hacia el objeto de amor materno y los</w:t>
      </w:r>
      <w:r w:rsidRPr="0057183F">
        <w:rPr>
          <w:rFonts w:ascii="Century Gothic" w:hAnsi="Century Gothic"/>
          <w:sz w:val="24"/>
          <w:szCs w:val="24"/>
        </w:rPr>
        <w:t xml:space="preserve"> </w:t>
      </w:r>
      <w:r w:rsidRPr="0057183F">
        <w:rPr>
          <w:rFonts w:ascii="Century Gothic" w:hAnsi="Century Gothic"/>
          <w:sz w:val="24"/>
          <w:szCs w:val="24"/>
        </w:rPr>
        <w:t xml:space="preserve">deseos de parricidio del padre. </w:t>
      </w:r>
      <w:r w:rsidRPr="0057183F">
        <w:rPr>
          <w:rFonts w:ascii="Century Gothic" w:hAnsi="Century Gothic"/>
          <w:b/>
          <w:bCs/>
          <w:sz w:val="24"/>
          <w:szCs w:val="24"/>
        </w:rPr>
        <w:t>William Cullen</w:t>
      </w:r>
      <w:r w:rsidRPr="0057183F">
        <w:rPr>
          <w:rFonts w:ascii="Century Gothic" w:hAnsi="Century Gothic"/>
          <w:sz w:val="24"/>
          <w:szCs w:val="24"/>
        </w:rPr>
        <w:t xml:space="preserve"> El término neurosis fue propuesto por el médico escocés, en 1769 en referencia a los trastornos sensoriales y motores causados por enfermedades del sistema nervioso</w:t>
      </w:r>
      <w:r w:rsidR="00A04458" w:rsidRPr="0057183F">
        <w:rPr>
          <w:rFonts w:ascii="Century Gothic" w:hAnsi="Century Gothic"/>
          <w:sz w:val="24"/>
          <w:szCs w:val="24"/>
        </w:rPr>
        <w:t>.</w:t>
      </w:r>
    </w:p>
    <w:p w14:paraId="29A86DC5" w14:textId="77777777" w:rsidR="0057183F" w:rsidRPr="0057183F" w:rsidRDefault="0057183F">
      <w:pPr>
        <w:rPr>
          <w:rFonts w:ascii="Century Gothic" w:hAnsi="Century Gothic"/>
          <w:b/>
          <w:bCs/>
          <w:sz w:val="28"/>
          <w:szCs w:val="28"/>
        </w:rPr>
      </w:pPr>
      <w:r w:rsidRPr="0057183F">
        <w:rPr>
          <w:rFonts w:ascii="Century Gothic" w:hAnsi="Century Gothic"/>
          <w:b/>
          <w:bCs/>
          <w:sz w:val="28"/>
          <w:szCs w:val="28"/>
        </w:rPr>
        <w:t>F</w:t>
      </w:r>
      <w:r w:rsidR="00A04458" w:rsidRPr="0057183F">
        <w:rPr>
          <w:rFonts w:ascii="Century Gothic" w:hAnsi="Century Gothic"/>
          <w:b/>
          <w:bCs/>
          <w:sz w:val="28"/>
          <w:szCs w:val="28"/>
        </w:rPr>
        <w:t xml:space="preserve">reud </w:t>
      </w:r>
    </w:p>
    <w:p w14:paraId="1F47A64B" w14:textId="01A1723E" w:rsidR="00A04458" w:rsidRPr="0057183F" w:rsidRDefault="00A04458">
      <w:pPr>
        <w:rPr>
          <w:rFonts w:ascii="Century Gothic" w:hAnsi="Century Gothic"/>
          <w:sz w:val="24"/>
          <w:szCs w:val="24"/>
        </w:rPr>
      </w:pPr>
      <w:r w:rsidRPr="0057183F">
        <w:rPr>
          <w:rFonts w:ascii="Century Gothic" w:hAnsi="Century Gothic"/>
          <w:sz w:val="24"/>
          <w:szCs w:val="24"/>
        </w:rPr>
        <w:t>creía que gran parte del comportamiento humano está gobernado por motivos y deseos inconscientes, además de que considera que la mente consciente es todo aquello de lo que nos damos cuenta en un momento particular.</w:t>
      </w:r>
      <w:r w:rsidRPr="0057183F">
        <w:rPr>
          <w:rFonts w:ascii="Century Gothic" w:hAnsi="Century Gothic"/>
          <w:sz w:val="24"/>
          <w:szCs w:val="24"/>
        </w:rPr>
        <w:t xml:space="preserve"> </w:t>
      </w:r>
    </w:p>
    <w:p w14:paraId="230419F5" w14:textId="77777777" w:rsidR="0057183F" w:rsidRPr="0057183F" w:rsidRDefault="00A04458">
      <w:pPr>
        <w:rPr>
          <w:rFonts w:ascii="Century Gothic" w:hAnsi="Century Gothic"/>
          <w:sz w:val="24"/>
          <w:szCs w:val="24"/>
        </w:rPr>
      </w:pPr>
      <w:r w:rsidRPr="0057183F">
        <w:rPr>
          <w:rFonts w:ascii="Century Gothic" w:hAnsi="Century Gothic"/>
          <w:b/>
          <w:bCs/>
          <w:sz w:val="24"/>
          <w:szCs w:val="24"/>
        </w:rPr>
        <w:t xml:space="preserve">Algunas teorías </w:t>
      </w:r>
      <w:r w:rsidRPr="0057183F">
        <w:rPr>
          <w:rFonts w:ascii="Century Gothic" w:hAnsi="Century Gothic"/>
          <w:b/>
          <w:bCs/>
          <w:color w:val="FF0000"/>
          <w:sz w:val="24"/>
          <w:szCs w:val="24"/>
        </w:rPr>
        <w:t xml:space="preserve">van a la par </w:t>
      </w:r>
      <w:r w:rsidRPr="0057183F">
        <w:rPr>
          <w:rFonts w:ascii="Century Gothic" w:hAnsi="Century Gothic"/>
          <w:b/>
          <w:bCs/>
          <w:sz w:val="24"/>
          <w:szCs w:val="24"/>
        </w:rPr>
        <w:t>de las de Sigmund Freud y son las siguientes:</w:t>
      </w:r>
    </w:p>
    <w:p w14:paraId="401F58E5" w14:textId="3D87EFB7" w:rsidR="00A04458" w:rsidRPr="0057183F" w:rsidRDefault="00A04458">
      <w:pPr>
        <w:rPr>
          <w:rFonts w:ascii="Century Gothic" w:hAnsi="Century Gothic"/>
          <w:sz w:val="24"/>
          <w:szCs w:val="24"/>
        </w:rPr>
      </w:pPr>
      <w:r w:rsidRPr="0057183F">
        <w:rPr>
          <w:rFonts w:ascii="Century Gothic" w:hAnsi="Century Gothic"/>
          <w:sz w:val="24"/>
          <w:szCs w:val="24"/>
        </w:rPr>
        <w:t xml:space="preserve"> La primera es el informe de </w:t>
      </w:r>
      <w:r w:rsidRPr="0057183F">
        <w:rPr>
          <w:rFonts w:ascii="Century Gothic" w:hAnsi="Century Gothic"/>
          <w:b/>
          <w:bCs/>
          <w:sz w:val="24"/>
          <w:szCs w:val="24"/>
        </w:rPr>
        <w:t>Kinsey</w:t>
      </w:r>
      <w:r w:rsidRPr="0057183F">
        <w:rPr>
          <w:rFonts w:ascii="Century Gothic" w:hAnsi="Century Gothic"/>
          <w:sz w:val="24"/>
          <w:szCs w:val="24"/>
        </w:rPr>
        <w:t xml:space="preserve"> que conlleva a dividir la sexualidad en dos partes, términos o géneros: masculino y femenino; mientras que la teoría de </w:t>
      </w:r>
      <w:proofErr w:type="gramStart"/>
      <w:r w:rsidRPr="0057183F">
        <w:rPr>
          <w:rFonts w:ascii="Century Gothic" w:hAnsi="Century Gothic"/>
          <w:b/>
          <w:bCs/>
          <w:sz w:val="24"/>
          <w:szCs w:val="24"/>
        </w:rPr>
        <w:t>Masters</w:t>
      </w:r>
      <w:proofErr w:type="gramEnd"/>
      <w:r w:rsidRPr="0057183F">
        <w:rPr>
          <w:rFonts w:ascii="Century Gothic" w:hAnsi="Century Gothic"/>
          <w:b/>
          <w:bCs/>
          <w:sz w:val="24"/>
          <w:szCs w:val="24"/>
        </w:rPr>
        <w:t xml:space="preserve"> y Johnson</w:t>
      </w:r>
      <w:r w:rsidRPr="0057183F">
        <w:rPr>
          <w:rFonts w:ascii="Century Gothic" w:hAnsi="Century Gothic"/>
          <w:sz w:val="24"/>
          <w:szCs w:val="24"/>
        </w:rPr>
        <w:t xml:space="preserve"> divide la sexualidad en cuatro periodos o fases; todas estas teorías refutan a lo mismo y hablan de sexualidad</w:t>
      </w:r>
      <w:r w:rsidRPr="0057183F">
        <w:rPr>
          <w:rFonts w:ascii="Century Gothic" w:hAnsi="Century Gothic"/>
          <w:b/>
          <w:bCs/>
          <w:sz w:val="24"/>
          <w:szCs w:val="24"/>
        </w:rPr>
        <w:t>.</w:t>
      </w:r>
      <w:r w:rsidRPr="0057183F">
        <w:rPr>
          <w:rFonts w:ascii="Century Gothic" w:hAnsi="Century Gothic"/>
          <w:b/>
          <w:bCs/>
          <w:sz w:val="24"/>
          <w:szCs w:val="24"/>
        </w:rPr>
        <w:t xml:space="preserve"> </w:t>
      </w:r>
      <w:r w:rsidRPr="0057183F">
        <w:rPr>
          <w:rFonts w:ascii="Century Gothic" w:hAnsi="Century Gothic"/>
          <w:b/>
          <w:bCs/>
          <w:sz w:val="24"/>
          <w:szCs w:val="24"/>
        </w:rPr>
        <w:t>Erikson</w:t>
      </w:r>
      <w:r w:rsidRPr="0057183F">
        <w:rPr>
          <w:rFonts w:ascii="Century Gothic" w:hAnsi="Century Gothic"/>
          <w:sz w:val="24"/>
          <w:szCs w:val="24"/>
        </w:rPr>
        <w:t xml:space="preserve"> con su teoría epigenética estudió el papel de la realidad social, centrándose en la relación del Yo con las exigencias sociales y culturales y la evolución a lo largo de todo el ciclo vital.</w:t>
      </w:r>
    </w:p>
    <w:p w14:paraId="02410C65" w14:textId="77777777" w:rsidR="0057183F" w:rsidRPr="0057183F" w:rsidRDefault="00A04458">
      <w:pPr>
        <w:rPr>
          <w:rFonts w:ascii="Century Gothic" w:hAnsi="Century Gothic"/>
          <w:sz w:val="24"/>
          <w:szCs w:val="24"/>
        </w:rPr>
      </w:pPr>
      <w:r w:rsidRPr="0057183F">
        <w:rPr>
          <w:rFonts w:ascii="Century Gothic" w:hAnsi="Century Gothic"/>
          <w:b/>
          <w:bCs/>
          <w:sz w:val="28"/>
          <w:szCs w:val="28"/>
        </w:rPr>
        <w:t>Melanie Klein</w:t>
      </w:r>
      <w:r w:rsidRPr="0057183F">
        <w:rPr>
          <w:rFonts w:ascii="Century Gothic" w:hAnsi="Century Gothic"/>
          <w:sz w:val="24"/>
          <w:szCs w:val="24"/>
        </w:rPr>
        <w:t xml:space="preserve"> </w:t>
      </w:r>
    </w:p>
    <w:p w14:paraId="64A54781" w14:textId="77777777" w:rsidR="0057183F" w:rsidRDefault="00A04458">
      <w:pPr>
        <w:rPr>
          <w:rFonts w:ascii="Century Gothic" w:hAnsi="Century Gothic"/>
          <w:sz w:val="24"/>
          <w:szCs w:val="24"/>
        </w:rPr>
      </w:pPr>
      <w:r w:rsidRPr="0057183F">
        <w:rPr>
          <w:rFonts w:ascii="Century Gothic" w:hAnsi="Century Gothic"/>
          <w:sz w:val="24"/>
          <w:szCs w:val="24"/>
        </w:rPr>
        <w:t>desarrolló su teoría a partir del análisis y la observación directa sobre los niños. Además de que postuló que el complejo de Edipo no era exclusivo de la fase fálica, sino que se presentaba desde la primera infancia.</w:t>
      </w:r>
      <w:r w:rsidRPr="0057183F">
        <w:rPr>
          <w:rFonts w:ascii="Century Gothic" w:hAnsi="Century Gothic"/>
          <w:sz w:val="24"/>
          <w:szCs w:val="24"/>
        </w:rPr>
        <w:t xml:space="preserve"> </w:t>
      </w:r>
      <w:r w:rsidRPr="0057183F">
        <w:rPr>
          <w:rFonts w:ascii="Century Gothic" w:hAnsi="Century Gothic"/>
          <w:b/>
          <w:bCs/>
          <w:color w:val="FF0000"/>
          <w:sz w:val="24"/>
          <w:szCs w:val="24"/>
        </w:rPr>
        <w:t>Mediante la ampliación y desarrollo de las ideas de Sigmund Freud</w:t>
      </w:r>
      <w:r w:rsidRPr="0057183F">
        <w:rPr>
          <w:rFonts w:ascii="Century Gothic" w:hAnsi="Century Gothic"/>
          <w:sz w:val="24"/>
          <w:szCs w:val="24"/>
        </w:rPr>
        <w:t xml:space="preserve">, Klein se inspiró en el análisis de juegos de niños para llegar a formular nuevos conceptos como los de las posiciones </w:t>
      </w:r>
      <w:proofErr w:type="spellStart"/>
      <w:r w:rsidRPr="0057183F">
        <w:rPr>
          <w:rFonts w:ascii="Century Gothic" w:hAnsi="Century Gothic"/>
          <w:sz w:val="24"/>
          <w:szCs w:val="24"/>
        </w:rPr>
        <w:t>esquizo</w:t>
      </w:r>
      <w:proofErr w:type="spellEnd"/>
      <w:r w:rsidRPr="0057183F">
        <w:rPr>
          <w:rFonts w:ascii="Century Gothic" w:hAnsi="Century Gothic"/>
          <w:sz w:val="24"/>
          <w:szCs w:val="24"/>
        </w:rPr>
        <w:t xml:space="preserve">-paranoide y </w:t>
      </w:r>
    </w:p>
    <w:p w14:paraId="5B217BD5" w14:textId="1C63DF55" w:rsidR="0057183F" w:rsidRDefault="0057183F">
      <w:pPr>
        <w:rPr>
          <w:rFonts w:ascii="Century Gothic" w:hAnsi="Century Gothic"/>
          <w:sz w:val="24"/>
          <w:szCs w:val="24"/>
        </w:rPr>
      </w:pPr>
    </w:p>
    <w:p w14:paraId="769004C5" w14:textId="7839C402" w:rsidR="00A04458" w:rsidRPr="0057183F" w:rsidRDefault="00A04458">
      <w:pPr>
        <w:rPr>
          <w:rFonts w:ascii="Century Gothic" w:hAnsi="Century Gothic"/>
          <w:sz w:val="24"/>
          <w:szCs w:val="24"/>
        </w:rPr>
      </w:pPr>
      <w:r w:rsidRPr="0057183F">
        <w:rPr>
          <w:rFonts w:ascii="Century Gothic" w:hAnsi="Century Gothic"/>
          <w:sz w:val="24"/>
          <w:szCs w:val="24"/>
        </w:rPr>
        <w:t>depresiva. Al igual que Freud, resalta la importancia de las defensas del paciente contra el reconocimiento de la realidad psíquica, y destaca la ansiedad del paciente como el punto de partid</w:t>
      </w:r>
      <w:r w:rsidRPr="0057183F">
        <w:rPr>
          <w:rFonts w:ascii="Century Gothic" w:hAnsi="Century Gothic"/>
          <w:sz w:val="24"/>
          <w:szCs w:val="24"/>
        </w:rPr>
        <w:t>a.</w:t>
      </w:r>
    </w:p>
    <w:p w14:paraId="56D0D70D" w14:textId="77777777" w:rsidR="0057183F" w:rsidRPr="0057183F" w:rsidRDefault="00A04458">
      <w:pPr>
        <w:rPr>
          <w:rFonts w:ascii="Century Gothic" w:hAnsi="Century Gothic"/>
          <w:sz w:val="24"/>
          <w:szCs w:val="24"/>
        </w:rPr>
      </w:pPr>
      <w:r w:rsidRPr="0057183F">
        <w:rPr>
          <w:rFonts w:ascii="Century Gothic" w:hAnsi="Century Gothic"/>
          <w:b/>
          <w:bCs/>
          <w:sz w:val="24"/>
          <w:szCs w:val="24"/>
        </w:rPr>
        <w:t>Erik Erickson</w:t>
      </w:r>
      <w:r w:rsidRPr="0057183F">
        <w:rPr>
          <w:rFonts w:ascii="Century Gothic" w:hAnsi="Century Gothic"/>
          <w:sz w:val="24"/>
          <w:szCs w:val="24"/>
        </w:rPr>
        <w:t xml:space="preserve"> </w:t>
      </w:r>
    </w:p>
    <w:p w14:paraId="72599F87" w14:textId="14853F0F" w:rsidR="00A04458" w:rsidRPr="0057183F" w:rsidRDefault="00A04458">
      <w:pPr>
        <w:rPr>
          <w:rFonts w:ascii="Century Gothic" w:hAnsi="Century Gothic"/>
          <w:b/>
          <w:bCs/>
          <w:sz w:val="24"/>
          <w:szCs w:val="24"/>
        </w:rPr>
      </w:pPr>
      <w:r w:rsidRPr="0057183F">
        <w:rPr>
          <w:rFonts w:ascii="Century Gothic" w:hAnsi="Century Gothic"/>
          <w:sz w:val="24"/>
          <w:szCs w:val="24"/>
        </w:rPr>
        <w:t>Esta teoría ha marcado la base de la psicología evolutiva, también conocida como psicología del desarrollo o psicología del ciclo vital, que tiene como objeto de estudio la evolución del ser humano en las diferentes etapas de la vida.</w:t>
      </w:r>
      <w:r w:rsidRPr="0057183F">
        <w:rPr>
          <w:rFonts w:ascii="Century Gothic" w:hAnsi="Century Gothic"/>
          <w:sz w:val="24"/>
          <w:szCs w:val="24"/>
        </w:rPr>
        <w:t xml:space="preserve"> </w:t>
      </w:r>
      <w:r w:rsidRPr="0057183F">
        <w:rPr>
          <w:rFonts w:ascii="Century Gothic" w:hAnsi="Century Gothic"/>
          <w:sz w:val="24"/>
          <w:szCs w:val="24"/>
        </w:rPr>
        <w:t xml:space="preserve">Existen otras teorías relacionadas que engloban a autores </w:t>
      </w:r>
      <w:r w:rsidRPr="0057183F">
        <w:rPr>
          <w:rFonts w:ascii="Century Gothic" w:hAnsi="Century Gothic"/>
          <w:b/>
          <w:bCs/>
          <w:sz w:val="24"/>
          <w:szCs w:val="24"/>
        </w:rPr>
        <w:t>como Sigmund Freud, Carl Jung, Alfred Adler</w:t>
      </w:r>
      <w:r w:rsidRPr="0057183F">
        <w:rPr>
          <w:rFonts w:ascii="Century Gothic" w:hAnsi="Century Gothic"/>
          <w:color w:val="FF0000"/>
          <w:sz w:val="24"/>
          <w:szCs w:val="24"/>
        </w:rPr>
        <w:t>,</w:t>
      </w:r>
      <w:r w:rsidRPr="0057183F">
        <w:rPr>
          <w:rFonts w:ascii="Century Gothic" w:hAnsi="Century Gothic"/>
          <w:sz w:val="24"/>
          <w:szCs w:val="24"/>
        </w:rPr>
        <w:t xml:space="preserve"> entre otros.</w:t>
      </w:r>
      <w:r w:rsidRPr="0057183F">
        <w:rPr>
          <w:rFonts w:ascii="Century Gothic" w:hAnsi="Century Gothic"/>
          <w:sz w:val="24"/>
          <w:szCs w:val="24"/>
        </w:rPr>
        <w:t xml:space="preserve"> </w:t>
      </w:r>
      <w:r w:rsidRPr="0057183F">
        <w:rPr>
          <w:rFonts w:ascii="Century Gothic" w:hAnsi="Century Gothic"/>
          <w:b/>
          <w:bCs/>
          <w:sz w:val="24"/>
          <w:szCs w:val="24"/>
        </w:rPr>
        <w:t>Todas estas teorías tratan de explicar los diversos comportamientos que tiene un individuo con respecto a su propia personalidad, la cual va formando o adaptando.</w:t>
      </w:r>
    </w:p>
    <w:p w14:paraId="6422299C" w14:textId="77777777" w:rsidR="0057183F" w:rsidRPr="0057183F" w:rsidRDefault="00A04458">
      <w:pPr>
        <w:rPr>
          <w:rFonts w:ascii="Century Gothic" w:hAnsi="Century Gothic"/>
          <w:b/>
          <w:bCs/>
          <w:sz w:val="24"/>
          <w:szCs w:val="24"/>
        </w:rPr>
      </w:pPr>
      <w:r w:rsidRPr="0057183F">
        <w:rPr>
          <w:rFonts w:ascii="Century Gothic" w:hAnsi="Century Gothic"/>
          <w:b/>
          <w:bCs/>
          <w:sz w:val="24"/>
          <w:szCs w:val="24"/>
        </w:rPr>
        <w:t xml:space="preserve">Laurence Kohlberg </w:t>
      </w:r>
    </w:p>
    <w:p w14:paraId="4AF61CF8" w14:textId="77777777" w:rsidR="0057183F" w:rsidRPr="0057183F" w:rsidRDefault="00A04458">
      <w:pPr>
        <w:rPr>
          <w:rFonts w:ascii="Century Gothic" w:hAnsi="Century Gothic"/>
          <w:sz w:val="24"/>
          <w:szCs w:val="24"/>
        </w:rPr>
      </w:pPr>
      <w:r w:rsidRPr="0057183F">
        <w:rPr>
          <w:rFonts w:ascii="Century Gothic" w:hAnsi="Century Gothic"/>
          <w:sz w:val="24"/>
          <w:szCs w:val="24"/>
        </w:rPr>
        <w:t>Establece que el desarrollo moral es un proceso de aprendizaje irreversible en el que se adquieren nuevas estructuras de conocimiento, valoración y acción.</w:t>
      </w:r>
      <w:r w:rsidRPr="0057183F">
        <w:rPr>
          <w:rFonts w:ascii="Century Gothic" w:hAnsi="Century Gothic"/>
          <w:sz w:val="24"/>
          <w:szCs w:val="24"/>
        </w:rPr>
        <w:t xml:space="preserve"> </w:t>
      </w:r>
    </w:p>
    <w:p w14:paraId="16FAB52C" w14:textId="0DA340B5" w:rsidR="00A04458" w:rsidRPr="0057183F" w:rsidRDefault="00A04458">
      <w:pPr>
        <w:rPr>
          <w:rFonts w:ascii="Century Gothic" w:hAnsi="Century Gothic"/>
          <w:sz w:val="24"/>
          <w:szCs w:val="24"/>
        </w:rPr>
      </w:pPr>
      <w:r w:rsidRPr="0057183F">
        <w:rPr>
          <w:rFonts w:ascii="Century Gothic" w:hAnsi="Century Gothic"/>
          <w:b/>
          <w:bCs/>
          <w:sz w:val="24"/>
          <w:szCs w:val="24"/>
        </w:rPr>
        <w:t>comparte con Piaget</w:t>
      </w:r>
      <w:r w:rsidRPr="0057183F">
        <w:rPr>
          <w:rFonts w:ascii="Century Gothic" w:hAnsi="Century Gothic"/>
          <w:sz w:val="24"/>
          <w:szCs w:val="24"/>
        </w:rPr>
        <w:t xml:space="preserve"> la creencia en que la moral se desarrolla en cada individuo pasando por una serie de fases o etapas.</w:t>
      </w:r>
    </w:p>
    <w:sectPr w:rsidR="00A04458" w:rsidRPr="0057183F" w:rsidSect="00B4604F">
      <w:pgSz w:w="11906" w:h="16838"/>
      <w:pgMar w:top="1417" w:right="1701" w:bottom="1417" w:left="1701" w:header="708" w:footer="708"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C8"/>
    <w:rsid w:val="001A40C8"/>
    <w:rsid w:val="0057183F"/>
    <w:rsid w:val="00A04458"/>
    <w:rsid w:val="00B460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2F922"/>
  <w15:chartTrackingRefBased/>
  <w15:docId w15:val="{A5AE125C-77B0-4BD8-AC2B-CF8DB91C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57183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25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804</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Sahima Beltran</dc:creator>
  <cp:keywords/>
  <dc:description/>
  <cp:lastModifiedBy>Sahima Beltran</cp:lastModifiedBy>
  <cp:revision>1</cp:revision>
  <dcterms:created xsi:type="dcterms:W3CDTF">2021-04-19T16:47:00Z</dcterms:created>
  <dcterms:modified xsi:type="dcterms:W3CDTF">2021-04-19T17:23:00Z</dcterms:modified>
</cp:coreProperties>
</file>