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ESCUELA NORMAL DE EDUCACION PREESCOLAR</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2020-2021</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58010" cy="1378585"/>
            <wp:effectExtent b="0" l="0" r="0" t="0"/>
            <wp:docPr descr="Escuela Normal de Educación Preescolar – Desarrollo de competencias  linguisticas" id="16" name="image1.gif"/>
            <a:graphic>
              <a:graphicData uri="http://schemas.openxmlformats.org/drawingml/2006/picture">
                <pic:pic>
                  <pic:nvPicPr>
                    <pic:cNvPr descr="Escuela Normal de Educación Preescolar – Desarrollo de competencias  linguisticas" id="0" name="image1.gif"/>
                    <pic:cNvPicPr preferRelativeResize="0"/>
                  </pic:nvPicPr>
                  <pic:blipFill>
                    <a:blip r:embed="rId7"/>
                    <a:srcRect b="0" l="0" r="0" t="0"/>
                    <a:stretch>
                      <a:fillRect/>
                    </a:stretch>
                  </pic:blipFill>
                  <pic:spPr>
                    <a:xfrm>
                      <a:off x="0" y="0"/>
                      <a:ext cx="1858010" cy="137858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ESTRATEGIAS DE TRABAJO DOCENTE</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Titular: Angelica Maria Rocca Valdes</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 Yenifer Cortez Olguin #3</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Jessica Anahi Ochoa Ramos #16</w:t>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Alma Delia Urdiales Bustos #18</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 Cecilia Villanueva García #20</w:t>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UNIDAD DE APRENDIZAJE I. DISEÑO, INTERVENCIÓN Y EVALUACIÓN EN EL AULA</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Detecta los procesos de aprendizaje de sus alumnos para favorecer su desarrollo cognitivo y socioemocional.</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Actúa de manera ética ante la diversidad de situaciones que se presentan en la práctica profesional.</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tabs>
          <w:tab w:val="left" w:pos="240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Saltillo Coahuila                                                                        26/04/21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organizar un estudio de caso?</w:t>
      </w:r>
    </w:p>
    <w:p w:rsidR="00000000" w:rsidDel="00000000" w:rsidP="00000000" w:rsidRDefault="00000000" w:rsidRPr="00000000" w14:paraId="0000001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palabra ¨método¨ contiene un significado cuyo composición significa ¨meta¨ , lo cual representa aquello  a lo que pretende llegar, y ¨odus¨ que alude a la ruta o vía que se seguirá para lograr la meta.</w:t>
      </w:r>
    </w:p>
    <w:p w:rsidR="00000000" w:rsidDel="00000000" w:rsidP="00000000" w:rsidRDefault="00000000" w:rsidRPr="00000000" w14:paraId="0000001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método comprende diversas acciones que deben realizarse de manera organizada y sistemática para acopiar la información, y proceder al análisis e interpretación de la misma, posibilitando así la comprensión del proceso, para construir una explicación que genere conocimiento teórico.</w:t>
      </w:r>
    </w:p>
    <w:p w:rsidR="00000000" w:rsidDel="00000000" w:rsidP="00000000" w:rsidRDefault="00000000" w:rsidRPr="00000000" w14:paraId="0000001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orígenes de estos conceptos son producto de Spencer, Weber, Merton y Wallerstein. Su aplicación en el ámbito de la educación se inició con la revaloración de la llamada investigación cualitativa, cuya base son las descripciones- interpretaciones y evaluaciones.</w:t>
      </w:r>
    </w:p>
    <w:p w:rsidR="00000000" w:rsidDel="00000000" w:rsidP="00000000" w:rsidRDefault="00000000" w:rsidRPr="00000000" w14:paraId="0000001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este método se da un gran valor a la subjetividad, por lo que resulta una manera distinta de pensar la explicación, la intervención y la teorización de los procesos sociales y educativos, entendiendo que: “La ciencia no es sólo racionalidad, es subjetividad” . La subjetividad se trata de un planteamiento que otorga valor científico al conocimiento que se construye a partir de la parte, porque nos muestra el todo de una manera específica, es decir, pensar el caso como un objeto de investigación, es dimensionarlo como una totalidad concreta, que exige tener la idea de que la realidad es una condensación de múltiples incidencias en permanente transformación, susceptible de ser reconocida para potenciar direccionalmente el cambio.</w:t>
      </w:r>
    </w:p>
    <w:p w:rsidR="00000000" w:rsidDel="00000000" w:rsidP="00000000" w:rsidRDefault="00000000" w:rsidRPr="00000000" w14:paraId="0000001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fundamento epistemológico del estudio de caso está en la hermenéutica, aquella en la que se plantea que el conocimiento surge de la subjetividad, de la interpretación que cada investigador elabora y de la cual nos hablan autores como Gadamer (1997), Ricoeur (1996) y Beuchot (2015).</w:t>
      </w:r>
    </w:p>
    <w:p w:rsidR="00000000" w:rsidDel="00000000" w:rsidP="00000000" w:rsidRDefault="00000000" w:rsidRPr="00000000" w14:paraId="0000001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¨método¨: algunas definiciones</w:t>
      </w:r>
    </w:p>
    <w:p w:rsidR="00000000" w:rsidDel="00000000" w:rsidP="00000000" w:rsidRDefault="00000000" w:rsidRPr="00000000" w14:paraId="0000001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Una descripción y análisis detallados de unidades sociales o entidades únicas (Yin, apud., Sabariego, Massot y Dorio, en: Bisquerra, 2004, p. 310).</w:t>
      </w:r>
    </w:p>
    <w:p w:rsidR="00000000" w:rsidDel="00000000" w:rsidP="00000000" w:rsidRDefault="00000000" w:rsidRPr="00000000" w14:paraId="0000001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El estudio de la particularidad y de la complejidad de un caso singular, para llegar a comprender su actividad en circunstancias concretas” (Stake, apud., Sabariego et al., en: Bisquerra, 2004, p. 311).</w:t>
      </w:r>
    </w:p>
    <w:p w:rsidR="00000000" w:rsidDel="00000000" w:rsidP="00000000" w:rsidRDefault="00000000" w:rsidRPr="00000000" w14:paraId="0000001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El estudio intensivo y profundo de un/os caso/s o una situación con cierta intensidad, entendido éste como un “sistema acotado” (Muñoz y Muñoz, apud., Sabariego et al., en: Bisquerra, 2004, p. 311).</w:t>
      </w:r>
    </w:p>
    <w:p w:rsidR="00000000" w:rsidDel="00000000" w:rsidP="00000000" w:rsidRDefault="00000000" w:rsidRPr="00000000" w14:paraId="0000001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El estudio de casos [que] puede incluir tanto estudios de un solo caso como de múltiples casos […] pero su propósito fundamental es comprender la particularidad del caso, en el intento de conocer cómo funcionan todas las partes que los componen y las relaciones entre ellas para formar un todo” (Muñoz y Serván, apud., Sabariego et al., en: Bisquerra, 2004, p. 311).</w:t>
      </w:r>
    </w:p>
    <w:p w:rsidR="00000000" w:rsidDel="00000000" w:rsidP="00000000" w:rsidRDefault="00000000" w:rsidRPr="00000000" w14:paraId="0000001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Metodología que se usa ampliamente en Ciencias Sociales, de la Salud y de la Educación” (Montero y León, apud., Álvarez y Álvarez, en proceso).</w:t>
      </w:r>
    </w:p>
    <w:p w:rsidR="00000000" w:rsidDel="00000000" w:rsidP="00000000" w:rsidRDefault="00000000" w:rsidRPr="00000000" w14:paraId="0000002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Se usa ampliamente en Psicología, Ciencia Política, Antropología, Sociología, Historia, Economía y en campos con orientación práctica como la educación, trabajo social e investigación evaluativa. Toda investigación social debe ser considerada como un estudio de caso porque se dirige al estudio de un fenómeno en su especificidad” (Gundermann, apud., Álvarez y Álvarez, en proceso).</w:t>
      </w:r>
    </w:p>
    <w:p w:rsidR="00000000" w:rsidDel="00000000" w:rsidP="00000000" w:rsidRDefault="00000000" w:rsidRPr="00000000" w14:paraId="0000002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estudio de caso como método implica “un conjunto de operaciones y actividades que, dentro de un proceso preestablecido, se realizan de manera sistemática para conocer y actuar sobre la realidad¨. Esto se toma como base de la interpretación, para la explicación y la predicción” (Cohen y Manion, 1989, p. 27); por tanto no se orienta a elaborar lo que acontece en una relación causa-efecto forzada y mecánica, sino de manera holística a partir de la intencionalidad, es decir de lo que se pretende investigar.</w:t>
      </w:r>
    </w:p>
    <w:p w:rsidR="00000000" w:rsidDel="00000000" w:rsidP="00000000" w:rsidRDefault="00000000" w:rsidRPr="00000000" w14:paraId="0000002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Por consiguiente, el punto de partida de un estudio de caso será establecer la intencionalidad investigativa y considerar la temporalidad para planificar el desarrollo de la investigación, esto lleva a reconocer que si la persona tiene interés en investigar algo, es porque cuenta con cierto conocimiento, de lo contrario seguramente no sabría que existe o simplemente no sería parte de su intencionalidad.</w:t>
      </w:r>
    </w:p>
    <w:p w:rsidR="00000000" w:rsidDel="00000000" w:rsidP="00000000" w:rsidRDefault="00000000" w:rsidRPr="00000000" w14:paraId="0000002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posibilidad de teorización es lo que ya sabemos acerca de un tema en lo teórico, donde ya investigamos y tenemos una noción del tema.</w:t>
      </w:r>
    </w:p>
    <w:p w:rsidR="00000000" w:rsidDel="00000000" w:rsidP="00000000" w:rsidRDefault="00000000" w:rsidRPr="00000000" w14:paraId="0000002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esencia de la cuestión está en pensar los conceptos, ante todo, como organizadores de la relación con la realidad; y, una vez delimitada la realidad como campo de objetos posibles, proceder a destacar las opciones de explicaciones teóricas. La teoría reviste, de este modo, un carácter abierto, puesto que está determinado por la configuración problemática que puede trascenderla.</w:t>
      </w:r>
    </w:p>
    <w:p w:rsidR="00000000" w:rsidDel="00000000" w:rsidP="00000000" w:rsidRDefault="00000000" w:rsidRPr="00000000" w14:paraId="0000002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estos conceptos son requerimientos cognitivos para la investigación y que el investigador considera, así como también reconocer formas y contenidos específicos de lo real.</w:t>
      </w:r>
    </w:p>
    <w:p w:rsidR="00000000" w:rsidDel="00000000" w:rsidP="00000000" w:rsidRDefault="00000000" w:rsidRPr="00000000" w14:paraId="0000002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considera que se formulen preguntas temáticas en los siguientes casos:</w:t>
      </w:r>
    </w:p>
    <w:p w:rsidR="00000000" w:rsidDel="00000000" w:rsidP="00000000" w:rsidRDefault="00000000" w:rsidRPr="00000000" w14:paraId="0000002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organización de la escuela primaria X para favorecer la inclusión educativa.</w:t>
      </w:r>
    </w:p>
    <w:p w:rsidR="00000000" w:rsidDel="00000000" w:rsidP="00000000" w:rsidRDefault="00000000" w:rsidRPr="00000000" w14:paraId="0000002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•¿Qué se debe entender por organización?</w:t>
      </w:r>
    </w:p>
    <w:p w:rsidR="00000000" w:rsidDel="00000000" w:rsidP="00000000" w:rsidRDefault="00000000" w:rsidRPr="00000000" w14:paraId="0000002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•¿Quiénes conforman la escuela primaria X?</w:t>
      </w:r>
    </w:p>
    <w:p w:rsidR="00000000" w:rsidDel="00000000" w:rsidP="00000000" w:rsidRDefault="00000000" w:rsidRPr="00000000" w14:paraId="0000002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•¿Cómo es la organización de esta escuela?</w:t>
      </w:r>
    </w:p>
    <w:p w:rsidR="00000000" w:rsidDel="00000000" w:rsidP="00000000" w:rsidRDefault="00000000" w:rsidRPr="00000000" w14:paraId="0000002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•¿Qué es la inclusión educativa?</w:t>
      </w:r>
    </w:p>
    <w:p w:rsidR="00000000" w:rsidDel="00000000" w:rsidP="00000000" w:rsidRDefault="00000000" w:rsidRPr="00000000" w14:paraId="0000002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alcances del Programa de Conversión Social de INDESOL para el apoyo de grupos vulnerables</w:t>
      </w:r>
    </w:p>
    <w:p w:rsidR="00000000" w:rsidDel="00000000" w:rsidP="00000000" w:rsidRDefault="00000000" w:rsidRPr="00000000" w14:paraId="0000002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•¿Qué es INDESOL?</w:t>
      </w:r>
    </w:p>
    <w:p w:rsidR="00000000" w:rsidDel="00000000" w:rsidP="00000000" w:rsidRDefault="00000000" w:rsidRPr="00000000" w14:paraId="0000002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qué consiste el Programa de Conversión Social?</w:t>
      </w:r>
    </w:p>
    <w:p w:rsidR="00000000" w:rsidDel="00000000" w:rsidP="00000000" w:rsidRDefault="00000000" w:rsidRPr="00000000" w14:paraId="0000002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•¿Qué son los grupos vulnerables?</w:t>
      </w:r>
    </w:p>
    <w:p w:rsidR="00000000" w:rsidDel="00000000" w:rsidP="00000000" w:rsidRDefault="00000000" w:rsidRPr="00000000" w14:paraId="0000003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•¿Qué tipo de apoyos requiere un grupo vulnerable?</w:t>
      </w:r>
    </w:p>
    <w:p w:rsidR="00000000" w:rsidDel="00000000" w:rsidP="00000000" w:rsidRDefault="00000000" w:rsidRPr="00000000" w14:paraId="0000003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Precurrentes para la enseñanza de la lecto-escritura de un niño que presenta TEA. El caso de JR.</w:t>
      </w:r>
    </w:p>
    <w:p w:rsidR="00000000" w:rsidDel="00000000" w:rsidP="00000000" w:rsidRDefault="00000000" w:rsidRPr="00000000" w14:paraId="0000003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•¿Qué es una precurrente?</w:t>
      </w:r>
    </w:p>
    <w:p w:rsidR="00000000" w:rsidDel="00000000" w:rsidP="00000000" w:rsidRDefault="00000000" w:rsidRPr="00000000" w14:paraId="0000003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precurrentes de la lecto-escritura?</w:t>
      </w:r>
    </w:p>
    <w:p w:rsidR="00000000" w:rsidDel="00000000" w:rsidP="00000000" w:rsidRDefault="00000000" w:rsidRPr="00000000" w14:paraId="0000003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las precurrentes para la enseñanza de la lecto-escritura?</w:t>
      </w:r>
    </w:p>
    <w:p w:rsidR="00000000" w:rsidDel="00000000" w:rsidP="00000000" w:rsidRDefault="00000000" w:rsidRPr="00000000" w14:paraId="0000003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algunos casos cuando se esté formulando las preguntas estas pueden cambiar ya sea que agreguen más preguntas o estas disminuyan o en algunos casos es que el entrevistador se base más en una pregunta en específico olvidando por completo el caso, lo que es habitual si consideramos que se trata de una lógica del descubrimiento y no de verificación como exige el método hipotético-deductivo.</w:t>
      </w:r>
    </w:p>
    <w:p w:rsidR="00000000" w:rsidDel="00000000" w:rsidP="00000000" w:rsidRDefault="00000000" w:rsidRPr="00000000" w14:paraId="0000003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Una vez establecidas la delimitación y la estructura conceptual, el investigador estará en condiciones para determinar el tipo o modalidad de estudio de caso a realizar. Al respecto algunos autores señalan los siguientes:</w:t>
      </w:r>
    </w:p>
    <w:p w:rsidR="00000000" w:rsidDel="00000000" w:rsidP="00000000" w:rsidRDefault="00000000" w:rsidRPr="00000000" w14:paraId="0000003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Stake identifica tres modalidades, según el objetivo fundamental:</w:t>
      </w:r>
    </w:p>
    <w:p w:rsidR="00000000" w:rsidDel="00000000" w:rsidP="00000000" w:rsidRDefault="00000000" w:rsidRPr="00000000" w14:paraId="0000003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estudio intrínseco de casos es un informe de carácter básicamente descriptivo.</w:t>
      </w:r>
    </w:p>
    <w:p w:rsidR="00000000" w:rsidDel="00000000" w:rsidP="00000000" w:rsidRDefault="00000000" w:rsidRPr="00000000" w14:paraId="0000003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estudio instrumental de casos es un medio para conseguir algo diferente a la comprensión concreta.</w:t>
      </w:r>
    </w:p>
    <w:p w:rsidR="00000000" w:rsidDel="00000000" w:rsidP="00000000" w:rsidRDefault="00000000" w:rsidRPr="00000000" w14:paraId="0000003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estudio colectivo de casos centra el interés en indagar un fenómeno, población o condición general a partir del estudio intensivo de varios casos.</w:t>
      </w:r>
    </w:p>
    <w:p w:rsidR="00000000" w:rsidDel="00000000" w:rsidP="00000000" w:rsidRDefault="00000000" w:rsidRPr="00000000" w14:paraId="0000003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Merriam agrupa los estudios de casos en educación, por la naturaleza del informe final:</w:t>
      </w:r>
    </w:p>
    <w:p w:rsidR="00000000" w:rsidDel="00000000" w:rsidP="00000000" w:rsidRDefault="00000000" w:rsidRPr="00000000" w14:paraId="0000003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estudio de casos descriptivo presenta un informe eminentemente detallado.</w:t>
      </w:r>
    </w:p>
    <w:p w:rsidR="00000000" w:rsidDel="00000000" w:rsidP="00000000" w:rsidRDefault="00000000" w:rsidRPr="00000000" w14:paraId="0000003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estudio de casos interpretativo aporta descripciones densas y ricas con el propósito de interpretar y teorizar sobre el caso.</w:t>
      </w:r>
    </w:p>
    <w:p w:rsidR="00000000" w:rsidDel="00000000" w:rsidP="00000000" w:rsidRDefault="00000000" w:rsidRPr="00000000" w14:paraId="0000003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estudio de casos evaluativo, que además de describir y explicar, se orienta a la formulación de juicios de valor que constituyen la base para tomar decisiones.</w:t>
      </w:r>
    </w:p>
    <w:p w:rsidR="00000000" w:rsidDel="00000000" w:rsidP="00000000" w:rsidRDefault="00000000" w:rsidRPr="00000000" w14:paraId="0000004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Montero y León refieren tres tipos de acuerdo al plan de investigación:</w:t>
      </w:r>
    </w:p>
    <w:p w:rsidR="00000000" w:rsidDel="00000000" w:rsidP="00000000" w:rsidRDefault="00000000" w:rsidRPr="00000000" w14:paraId="0000004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•Estudio de caso intrínseco, cuando no fue seleccionado propiamente por el investigador.</w:t>
      </w:r>
    </w:p>
    <w:p w:rsidR="00000000" w:rsidDel="00000000" w:rsidP="00000000" w:rsidRDefault="00000000" w:rsidRPr="00000000" w14:paraId="0000004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•Estudio de caso instrumental, cuando es seleccionado por el investigador para responder a un objetivo más amplio.</w:t>
      </w:r>
    </w:p>
    <w:p w:rsidR="00000000" w:rsidDel="00000000" w:rsidP="00000000" w:rsidRDefault="00000000" w:rsidRPr="00000000" w14:paraId="0000004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•Estudio de casos múltiple, cuando el investigador estudia un contexto en el que puede encontrar casos relevantes con similitudes y diferencias</w:t>
      </w:r>
    </w:p>
    <w:p w:rsidR="00000000" w:rsidDel="00000000" w:rsidP="00000000" w:rsidRDefault="00000000" w:rsidRPr="00000000" w14:paraId="0000004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•Gundermann indica los siguientes:</w:t>
      </w:r>
    </w:p>
    <w:p w:rsidR="00000000" w:rsidDel="00000000" w:rsidP="00000000" w:rsidRDefault="00000000" w:rsidRPr="00000000" w14:paraId="0000004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•Casos entendidos como entidades empíricas específicas que se establecen en el curso de la investigación.</w:t>
      </w:r>
    </w:p>
    <w:p w:rsidR="00000000" w:rsidDel="00000000" w:rsidP="00000000" w:rsidRDefault="00000000" w:rsidRPr="00000000" w14:paraId="0000004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•Casos como entidades empíricas generales, convencionales o anteriores a la investigación.</w:t>
      </w:r>
    </w:p>
    <w:p w:rsidR="00000000" w:rsidDel="00000000" w:rsidP="00000000" w:rsidRDefault="00000000" w:rsidRPr="00000000" w14:paraId="0000004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•Casos que corresponden a construcciones teóricas específicas en el curso de la investigación.</w:t>
      </w:r>
    </w:p>
    <w:p w:rsidR="00000000" w:rsidDel="00000000" w:rsidP="00000000" w:rsidRDefault="00000000" w:rsidRPr="00000000" w14:paraId="0000004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descriptivo-interpretativo, se trata de describir cada uno de los procesos o observaciones que se hacen del caso incluyendo elementos necesarios e información recabada.</w:t>
      </w:r>
    </w:p>
    <w:p w:rsidR="00000000" w:rsidDel="00000000" w:rsidP="00000000" w:rsidRDefault="00000000" w:rsidRPr="00000000" w14:paraId="0000004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evaluativo- interpretativo, es recabar información para tener un juicio del caso y realizar propuestas de un cambio.</w:t>
      </w:r>
    </w:p>
    <w:p w:rsidR="00000000" w:rsidDel="00000000" w:rsidP="00000000" w:rsidRDefault="00000000" w:rsidRPr="00000000" w14:paraId="0000004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de </w:t>
      </w:r>
      <w:r w:rsidDel="00000000" w:rsidR="00000000" w:rsidRPr="00000000">
        <w:rPr>
          <w:rFonts w:ascii="Arial" w:cs="Arial" w:eastAsia="Arial" w:hAnsi="Arial"/>
          <w:sz w:val="24"/>
          <w:szCs w:val="24"/>
          <w:rtl w:val="0"/>
        </w:rPr>
        <w:t xml:space="preserve">intervención- descriptivo</w:t>
      </w:r>
      <w:r w:rsidDel="00000000" w:rsidR="00000000" w:rsidRPr="00000000">
        <w:rPr>
          <w:rFonts w:ascii="Arial" w:cs="Arial" w:eastAsia="Arial" w:hAnsi="Arial"/>
          <w:sz w:val="24"/>
          <w:szCs w:val="24"/>
          <w:rtl w:val="0"/>
        </w:rPr>
        <w:t xml:space="preserve">, es el detalle del por que y para invertir en el caso.</w:t>
      </w:r>
    </w:p>
    <w:p w:rsidR="00000000" w:rsidDel="00000000" w:rsidP="00000000" w:rsidRDefault="00000000" w:rsidRPr="00000000" w14:paraId="0000004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intervención-evaluativo, se valora si el proceso de intervención es el adecuado y asimismo estimar los alcances y limitaciones de propuestas de mejora.</w:t>
      </w:r>
    </w:p>
    <w:p w:rsidR="00000000" w:rsidDel="00000000" w:rsidP="00000000" w:rsidRDefault="00000000" w:rsidRPr="00000000" w14:paraId="0000004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Una vez que se determinó el tipo o modalidad de estudio de caso, se estructura el sistema de acopio de información, que consiste en precisar los contextos, las técnicas, procedimientos e instrumentos para recabar y sistematizar la información. </w:t>
      </w:r>
    </w:p>
    <w:p w:rsidR="00000000" w:rsidDel="00000000" w:rsidP="00000000" w:rsidRDefault="00000000" w:rsidRPr="00000000" w14:paraId="0000004F">
      <w:pP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Los procedimientos refieren a las condiciones específicas de ejecución o realización de las técnicas, así la observación puede ser participativa o no participativa, la entrevista estructurada, semiestructurada o no estructurada y la encuesta por cuestionario o entrevista.</w:t>
      </w:r>
    </w:p>
    <w:p w:rsidR="00000000" w:rsidDel="00000000" w:rsidP="00000000" w:rsidRDefault="00000000" w:rsidRPr="00000000" w14:paraId="00000050">
      <w:pP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Observación no participativa, en la que el investigador no forma parte del proceso. Observación participativa, en la que el investigador forma parte del proceso. </w:t>
      </w:r>
    </w:p>
    <w:p w:rsidR="00000000" w:rsidDel="00000000" w:rsidP="00000000" w:rsidRDefault="00000000" w:rsidRPr="00000000" w14:paraId="00000051">
      <w:pPr>
        <w:spacing w:line="36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Entrevista estructurada, en la que el investigador formula un listado de preguntas que pueden ser abiertas o cerradas. Entrevista semiestructurada, que parte de preguntas preestablecidas, cuyas respuestas pueden ser de opción múltiple o bien por preguntas abiertas que posibilitan al entrevistado exponer sus opiniones, así como explicaciones en un intercambio con quien lo entrevista, lo más natural posible.</w:t>
      </w: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Encuesta por cuestionario, se elabora y realiza siguiendo un listado de preguntas para conocer hechos, opiniones o actitudes que las personas vivenciaron y que pueden reportar. Encuesta por entrevista, que recopila testimonios orales sobre hechos, opiniones y actitudes de las personas y según sean las finalidades, las preguntas pueden ser cerradas o abiertas, realizándose de manera personal o a través del uso del correo o por vía telefónica.</w:t>
      </w:r>
    </w:p>
    <w:p w:rsidR="00000000" w:rsidDel="00000000" w:rsidP="00000000" w:rsidRDefault="00000000" w:rsidRPr="00000000" w14:paraId="00000053">
      <w:pP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Estos dos tipos de encuesta tienen en común el dirigirse a un mayor número de personas, por lo que se emplea un cuestionario que se recomienda sea de opción múltiple para facilitar la cuantificación y análisis de las respuestas.</w:t>
      </w:r>
    </w:p>
    <w:p w:rsidR="00000000" w:rsidDel="00000000" w:rsidP="00000000" w:rsidRDefault="00000000" w:rsidRPr="00000000" w14:paraId="00000054">
      <w:pP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diario de campo, que es un instrumento para recabar información descriptiva sobre eventos que acontecen a diario en un salón, escuela, comunidad, etcétera.</w:t>
      </w:r>
    </w:p>
    <w:p w:rsidR="00000000" w:rsidDel="00000000" w:rsidP="00000000" w:rsidRDefault="00000000" w:rsidRPr="00000000" w14:paraId="00000055">
      <w:pPr>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Guías de observación, que son matrices en las que se pueden registrar las frecuencias con la que se emiten ciertas conductas.</w:t>
      </w:r>
    </w:p>
    <w:p w:rsidR="00000000" w:rsidDel="00000000" w:rsidP="00000000" w:rsidRDefault="00000000" w:rsidRPr="00000000" w14:paraId="00000056">
      <w:pPr>
        <w:shd w:fill="ffffff" w:val="clear"/>
        <w:spacing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tipo de instrumentos a emplear para acopiar información específica sobre aspectos cognitivos y de personalidad en los casos que refieren a niños, jóvenes o adultos, son las escalas y diversos tipos de pruebas estandarizadas o </w:t>
      </w:r>
      <w:r w:rsidDel="00000000" w:rsidR="00000000" w:rsidRPr="00000000">
        <w:rPr>
          <w:rFonts w:ascii="Arial" w:cs="Arial" w:eastAsia="Arial" w:hAnsi="Arial"/>
          <w:i w:val="1"/>
          <w:sz w:val="24"/>
          <w:szCs w:val="24"/>
          <w:rtl w:val="0"/>
        </w:rPr>
        <w:t xml:space="preserve">test</w:t>
      </w:r>
      <w:r w:rsidDel="00000000" w:rsidR="00000000" w:rsidRPr="00000000">
        <w:rPr>
          <w:rFonts w:ascii="Arial" w:cs="Arial" w:eastAsia="Arial" w:hAnsi="Arial"/>
          <w:sz w:val="24"/>
          <w:szCs w:val="24"/>
          <w:rtl w:val="0"/>
        </w:rPr>
        <w:t xml:space="preserve">, que son pruebas tipificadas y validadas que se aplican, califican e interpretan siguiendo una estructura protocolaria. Éstos pueden ser: de rendimiento académico, de inteligencia, de aptitudes especiales, de personalidad, proyectivos, de autoconcepto, de intereses, de actitudes, sociométricos, de creatividad y de habilidades y competencias (Bisquerra, 1998, pp. 94-97). Asimismo otras fuentes que pueden proporcionar información son: las bibliográficas, hemerográficas, documentales, Internet o bien de cualquier otro tipo como: videos, cuadernos, reportes de clase o de especialistas, que pueden contribuir con datos y aspectos importantes y útiles para el estudio de caso.</w:t>
      </w:r>
    </w:p>
    <w:p w:rsidR="00000000" w:rsidDel="00000000" w:rsidP="00000000" w:rsidRDefault="00000000" w:rsidRPr="00000000" w14:paraId="00000057">
      <w:pPr>
        <w:shd w:fill="ffffff" w:val="clear"/>
        <w:spacing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Recordemos que sin informantes clave no es posible la investigación de un caso, pues como indica Stake: “Los modelos cualitativos requieren que las personas más responsables de la interpretación estén en el trabajo de campo, haciendo observaciones, emitiendo juicios subjetivos, analizando y resumiendo, a la vez que se dan cuenta de su propia conciencia” (2007, p. 45).</w:t>
      </w:r>
    </w:p>
    <w:p w:rsidR="00000000" w:rsidDel="00000000" w:rsidP="00000000" w:rsidRDefault="00000000" w:rsidRPr="00000000" w14:paraId="00000058">
      <w:pPr>
        <w:shd w:fill="ffffff" w:val="clear"/>
        <w:spacing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que se ha recabado y sistematizado la información, es necesario </w:t>
      </w:r>
      <w:r w:rsidDel="00000000" w:rsidR="00000000" w:rsidRPr="00000000">
        <w:rPr>
          <w:rFonts w:ascii="Arial" w:cs="Arial" w:eastAsia="Arial" w:hAnsi="Arial"/>
          <w:sz w:val="24"/>
          <w:szCs w:val="24"/>
          <w:rtl w:val="0"/>
        </w:rPr>
        <w:t xml:space="preserve">organizarla</w:t>
      </w:r>
      <w:r w:rsidDel="00000000" w:rsidR="00000000" w:rsidRPr="00000000">
        <w:rPr>
          <w:rFonts w:ascii="Arial" w:cs="Arial" w:eastAsia="Arial" w:hAnsi="Arial"/>
          <w:sz w:val="24"/>
          <w:szCs w:val="24"/>
          <w:rtl w:val="0"/>
        </w:rPr>
        <w:t xml:space="preserve"> para proceder a su análisis e interpretación, funciones cognitivas que el investigador realiza para explicar el caso. </w:t>
      </w:r>
    </w:p>
    <w:p w:rsidR="00000000" w:rsidDel="00000000" w:rsidP="00000000" w:rsidRDefault="00000000" w:rsidRPr="00000000" w14:paraId="00000059">
      <w:pPr>
        <w:shd w:fill="ffffff" w:val="clear"/>
        <w:spacing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concluir el estudio de caso se debe elaborar un </w:t>
      </w:r>
      <w:r w:rsidDel="00000000" w:rsidR="00000000" w:rsidRPr="00000000">
        <w:rPr>
          <w:rFonts w:ascii="Arial" w:cs="Arial" w:eastAsia="Arial" w:hAnsi="Arial"/>
          <w:sz w:val="24"/>
          <w:szCs w:val="24"/>
          <w:rtl w:val="0"/>
        </w:rPr>
        <w:t xml:space="preserve">informe final</w:t>
      </w:r>
      <w:r w:rsidDel="00000000" w:rsidR="00000000" w:rsidRPr="00000000">
        <w:rPr>
          <w:rFonts w:ascii="Arial" w:cs="Arial" w:eastAsia="Arial" w:hAnsi="Arial"/>
          <w:sz w:val="24"/>
          <w:szCs w:val="24"/>
          <w:rtl w:val="0"/>
        </w:rPr>
        <w:t xml:space="preserve">, que puede estructurarse en correspondencia con el tipo o modalidad seleccionada, sin embargo, algunos autores como Stake, Montero, León y Gundermann prefieren indicar pasos, fases y acciones para realizarlo:</w:t>
      </w:r>
    </w:p>
    <w:p w:rsidR="00000000" w:rsidDel="00000000" w:rsidP="00000000" w:rsidRDefault="00000000" w:rsidRPr="00000000" w14:paraId="0000005A">
      <w:pPr>
        <w:numPr>
          <w:ilvl w:val="0"/>
          <w:numId w:val="7"/>
        </w:numPr>
        <w:shd w:fill="ffffff" w:val="clear"/>
        <w:spacing w:after="0" w:afterAutospacing="0" w:before="240" w:line="360" w:lineRule="auto"/>
        <w:ind w:left="720" w:hanging="360"/>
        <w:jc w:val="both"/>
        <w:rPr>
          <w:rFonts w:ascii="Times New Roman" w:cs="Times New Roman" w:eastAsia="Times New Roman" w:hAnsi="Times New Roman"/>
          <w:color w:val="6c6c6c"/>
          <w:sz w:val="24"/>
          <w:szCs w:val="24"/>
        </w:rPr>
      </w:pPr>
      <w:r w:rsidDel="00000000" w:rsidR="00000000" w:rsidRPr="00000000">
        <w:rPr>
          <w:rFonts w:ascii="Arial" w:cs="Arial" w:eastAsia="Arial" w:hAnsi="Arial"/>
          <w:b w:val="1"/>
          <w:sz w:val="24"/>
          <w:szCs w:val="24"/>
          <w:rtl w:val="0"/>
        </w:rPr>
        <w:t xml:space="preserve">Stake</w:t>
      </w:r>
      <w:r w:rsidDel="00000000" w:rsidR="00000000" w:rsidRPr="00000000">
        <w:rPr>
          <w:rFonts w:ascii="Arial" w:cs="Arial" w:eastAsia="Arial" w:hAnsi="Arial"/>
          <w:sz w:val="24"/>
          <w:szCs w:val="24"/>
          <w:rtl w:val="0"/>
        </w:rPr>
        <w:t xml:space="preserve">, propone 6 pasos:</w:t>
      </w:r>
    </w:p>
    <w:p w:rsidR="00000000" w:rsidDel="00000000" w:rsidP="00000000" w:rsidRDefault="00000000" w:rsidRPr="00000000" w14:paraId="0000005B">
      <w:pPr>
        <w:numPr>
          <w:ilvl w:val="0"/>
          <w:numId w:val="4"/>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Selección del caso, considerando el acceso a la información y tiempo.</w:t>
      </w:r>
    </w:p>
    <w:p w:rsidR="00000000" w:rsidDel="00000000" w:rsidP="00000000" w:rsidRDefault="00000000" w:rsidRPr="00000000" w14:paraId="0000005C">
      <w:pPr>
        <w:numPr>
          <w:ilvl w:val="0"/>
          <w:numId w:val="4"/>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Estructura conceptual, a partir de preguntas temáticas o básicas de la investigación.</w:t>
      </w:r>
    </w:p>
    <w:p w:rsidR="00000000" w:rsidDel="00000000" w:rsidP="00000000" w:rsidRDefault="00000000" w:rsidRPr="00000000" w14:paraId="0000005D">
      <w:pPr>
        <w:numPr>
          <w:ilvl w:val="0"/>
          <w:numId w:val="4"/>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Preguntas sobre el interés del investigador y lo que se va a observar del caso.</w:t>
      </w:r>
    </w:p>
    <w:p w:rsidR="00000000" w:rsidDel="00000000" w:rsidP="00000000" w:rsidRDefault="00000000" w:rsidRPr="00000000" w14:paraId="0000005E">
      <w:pPr>
        <w:numPr>
          <w:ilvl w:val="0"/>
          <w:numId w:val="4"/>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Elaboración de puentes conceptuales, considerando el acopio de la información y los esquemas para presentar las interpretaciones.</w:t>
      </w:r>
    </w:p>
    <w:p w:rsidR="00000000" w:rsidDel="00000000" w:rsidP="00000000" w:rsidRDefault="00000000" w:rsidRPr="00000000" w14:paraId="0000005F">
      <w:pPr>
        <w:numPr>
          <w:ilvl w:val="0"/>
          <w:numId w:val="4"/>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Recogida de datos, realización de observaciones, entrevistas, descripciones del contexto y revisión de documentos.</w:t>
      </w:r>
    </w:p>
    <w:p w:rsidR="00000000" w:rsidDel="00000000" w:rsidP="00000000" w:rsidRDefault="00000000" w:rsidRPr="00000000" w14:paraId="00000060">
      <w:pPr>
        <w:numPr>
          <w:ilvl w:val="0"/>
          <w:numId w:val="4"/>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Análisis e interpretación de lo acopiado, estableciendo categorías, correspondencia y conclusiones (Álvarez y Álvarez, en proceso).</w:t>
      </w:r>
    </w:p>
    <w:p w:rsidR="00000000" w:rsidDel="00000000" w:rsidP="00000000" w:rsidRDefault="00000000" w:rsidRPr="00000000" w14:paraId="00000061">
      <w:pPr>
        <w:numPr>
          <w:ilvl w:val="0"/>
          <w:numId w:val="2"/>
        </w:numPr>
        <w:shd w:fill="ffffff" w:val="clear"/>
        <w:spacing w:after="0" w:afterAutospacing="0" w:before="0" w:beforeAutospacing="0" w:line="360" w:lineRule="auto"/>
        <w:ind w:left="720" w:hanging="360"/>
        <w:jc w:val="both"/>
        <w:rPr>
          <w:rFonts w:ascii="Times New Roman" w:cs="Times New Roman" w:eastAsia="Times New Roman" w:hAnsi="Times New Roman"/>
          <w:color w:val="6c6c6c"/>
          <w:sz w:val="24"/>
          <w:szCs w:val="24"/>
        </w:rPr>
      </w:pPr>
      <w:r w:rsidDel="00000000" w:rsidR="00000000" w:rsidRPr="00000000">
        <w:rPr>
          <w:rFonts w:ascii="Arial" w:cs="Arial" w:eastAsia="Arial" w:hAnsi="Arial"/>
          <w:b w:val="1"/>
          <w:sz w:val="24"/>
          <w:szCs w:val="24"/>
          <w:rtl w:val="0"/>
        </w:rPr>
        <w:t xml:space="preserve">Montero y León</w:t>
      </w:r>
      <w:r w:rsidDel="00000000" w:rsidR="00000000" w:rsidRPr="00000000">
        <w:rPr>
          <w:rFonts w:ascii="Arial" w:cs="Arial" w:eastAsia="Arial" w:hAnsi="Arial"/>
          <w:sz w:val="24"/>
          <w:szCs w:val="24"/>
          <w:rtl w:val="0"/>
        </w:rPr>
        <w:t xml:space="preserve">, señalan 5 fases:</w:t>
      </w:r>
    </w:p>
    <w:p w:rsidR="00000000" w:rsidDel="00000000" w:rsidP="00000000" w:rsidRDefault="00000000" w:rsidRPr="00000000" w14:paraId="00000062">
      <w:pPr>
        <w:numPr>
          <w:ilvl w:val="0"/>
          <w:numId w:val="6"/>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Selección y definición del caso, en el que se identifican los ámbitos relevantes, los sujetos que pueden ser fuente de información, el problema y los objetivos de investigación.</w:t>
      </w:r>
    </w:p>
    <w:p w:rsidR="00000000" w:rsidDel="00000000" w:rsidP="00000000" w:rsidRDefault="00000000" w:rsidRPr="00000000" w14:paraId="00000063">
      <w:pPr>
        <w:numPr>
          <w:ilvl w:val="0"/>
          <w:numId w:val="6"/>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Elaboración de una lista de preguntas, a partir de una pregunta global para orientar el acopio de información.</w:t>
      </w:r>
    </w:p>
    <w:p w:rsidR="00000000" w:rsidDel="00000000" w:rsidP="00000000" w:rsidRDefault="00000000" w:rsidRPr="00000000" w14:paraId="00000064">
      <w:pPr>
        <w:numPr>
          <w:ilvl w:val="0"/>
          <w:numId w:val="6"/>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Localización de las fuentes de datos, se seleccionan las personas a entrevistar, las unidades a explorar y las estrategias a emplear para obtener información.</w:t>
      </w:r>
    </w:p>
    <w:p w:rsidR="00000000" w:rsidDel="00000000" w:rsidP="00000000" w:rsidRDefault="00000000" w:rsidRPr="00000000" w14:paraId="00000065">
      <w:pPr>
        <w:numPr>
          <w:ilvl w:val="0"/>
          <w:numId w:val="6"/>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Análisis e interpretación, en la que se establecen las dimensiones del contenido para detectar correspondencias e inconsistencias.</w:t>
      </w:r>
    </w:p>
    <w:p w:rsidR="00000000" w:rsidDel="00000000" w:rsidP="00000000" w:rsidRDefault="00000000" w:rsidRPr="00000000" w14:paraId="00000066">
      <w:pPr>
        <w:numPr>
          <w:ilvl w:val="0"/>
          <w:numId w:val="6"/>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Elaboración del informe, que consistirá en explicar el caso, de manera cronológica y con descripciones de los eventos y evidencias (Álvarez y Álvarez, en proceso).</w:t>
      </w:r>
    </w:p>
    <w:p w:rsidR="00000000" w:rsidDel="00000000" w:rsidP="00000000" w:rsidRDefault="00000000" w:rsidRPr="00000000" w14:paraId="00000067">
      <w:pPr>
        <w:numPr>
          <w:ilvl w:val="0"/>
          <w:numId w:val="8"/>
        </w:numPr>
        <w:shd w:fill="ffffff" w:val="clear"/>
        <w:spacing w:after="0" w:afterAutospacing="0" w:before="0" w:beforeAutospacing="0" w:line="360" w:lineRule="auto"/>
        <w:ind w:left="720" w:hanging="360"/>
        <w:jc w:val="both"/>
        <w:rPr>
          <w:rFonts w:ascii="Times New Roman" w:cs="Times New Roman" w:eastAsia="Times New Roman" w:hAnsi="Times New Roman"/>
          <w:color w:val="6c6c6c"/>
          <w:sz w:val="24"/>
          <w:szCs w:val="24"/>
        </w:rPr>
      </w:pPr>
      <w:r w:rsidDel="00000000" w:rsidR="00000000" w:rsidRPr="00000000">
        <w:rPr>
          <w:rFonts w:ascii="Arial" w:cs="Arial" w:eastAsia="Arial" w:hAnsi="Arial"/>
          <w:b w:val="1"/>
          <w:sz w:val="24"/>
          <w:szCs w:val="24"/>
          <w:rtl w:val="0"/>
        </w:rPr>
        <w:t xml:space="preserve">Gundermann</w:t>
      </w:r>
      <w:r w:rsidDel="00000000" w:rsidR="00000000" w:rsidRPr="00000000">
        <w:rPr>
          <w:rFonts w:ascii="Arial" w:cs="Arial" w:eastAsia="Arial" w:hAnsi="Arial"/>
          <w:sz w:val="24"/>
          <w:szCs w:val="24"/>
          <w:rtl w:val="0"/>
        </w:rPr>
        <w:t xml:space="preserve"> indica 3 acciones básicas :</w:t>
      </w:r>
    </w:p>
    <w:p w:rsidR="00000000" w:rsidDel="00000000" w:rsidP="00000000" w:rsidRDefault="00000000" w:rsidRPr="00000000" w14:paraId="00000068">
      <w:pPr>
        <w:numPr>
          <w:ilvl w:val="0"/>
          <w:numId w:val="3"/>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Definición del problema y plan de acción.</w:t>
      </w:r>
    </w:p>
    <w:p w:rsidR="00000000" w:rsidDel="00000000" w:rsidP="00000000" w:rsidRDefault="00000000" w:rsidRPr="00000000" w14:paraId="00000069">
      <w:pPr>
        <w:numPr>
          <w:ilvl w:val="0"/>
          <w:numId w:val="3"/>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Recolección y análisis de la información.</w:t>
      </w:r>
    </w:p>
    <w:p w:rsidR="00000000" w:rsidDel="00000000" w:rsidP="00000000" w:rsidRDefault="00000000" w:rsidRPr="00000000" w14:paraId="0000006A">
      <w:pPr>
        <w:numPr>
          <w:ilvl w:val="0"/>
          <w:numId w:val="3"/>
        </w:numPr>
        <w:shd w:fill="ffffff" w:val="clear"/>
        <w:spacing w:after="24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Elaboración del informe final (Álvarez y Álvarez, en proceso).</w:t>
      </w:r>
    </w:p>
    <w:p w:rsidR="00000000" w:rsidDel="00000000" w:rsidP="00000000" w:rsidRDefault="00000000" w:rsidRPr="00000000" w14:paraId="0000006B">
      <w:pPr>
        <w:shd w:fill="ffffff" w:val="clear"/>
        <w:spacing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hay que enunciar que un estudio de caso requiere de las siguientes condiciones:</w:t>
      </w:r>
    </w:p>
    <w:p w:rsidR="00000000" w:rsidDel="00000000" w:rsidP="00000000" w:rsidRDefault="00000000" w:rsidRPr="00000000" w14:paraId="0000006C">
      <w:pPr>
        <w:numPr>
          <w:ilvl w:val="0"/>
          <w:numId w:val="1"/>
        </w:numPr>
        <w:shd w:fill="ffffff" w:val="clear"/>
        <w:spacing w:after="0" w:afterAutospacing="0" w:before="24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Tener certeza del acceso al caso.</w:t>
      </w:r>
    </w:p>
    <w:p w:rsidR="00000000" w:rsidDel="00000000" w:rsidP="00000000" w:rsidRDefault="00000000" w:rsidRPr="00000000" w14:paraId="0000006D">
      <w:pPr>
        <w:numPr>
          <w:ilvl w:val="0"/>
          <w:numId w:val="1"/>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Contar con la disposición de los informantes clave.</w:t>
      </w:r>
    </w:p>
    <w:p w:rsidR="00000000" w:rsidDel="00000000" w:rsidP="00000000" w:rsidRDefault="00000000" w:rsidRPr="00000000" w14:paraId="0000006E">
      <w:pPr>
        <w:numPr>
          <w:ilvl w:val="0"/>
          <w:numId w:val="1"/>
        </w:numPr>
        <w:shd w:fill="ffffff" w:val="clear"/>
        <w:spacing w:after="0" w:afterAutospacing="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Acopiar la información en tiempo y forma.</w:t>
      </w:r>
    </w:p>
    <w:p w:rsidR="00000000" w:rsidDel="00000000" w:rsidP="00000000" w:rsidRDefault="00000000" w:rsidRPr="00000000" w14:paraId="0000006F">
      <w:pPr>
        <w:numPr>
          <w:ilvl w:val="0"/>
          <w:numId w:val="1"/>
        </w:numPr>
        <w:shd w:fill="ffffff" w:val="clear"/>
        <w:spacing w:after="240" w:before="0" w:beforeAutospacing="0" w:line="360" w:lineRule="auto"/>
        <w:ind w:left="720" w:hanging="360"/>
        <w:jc w:val="both"/>
        <w:rPr>
          <w:rFonts w:ascii="Arial" w:cs="Arial" w:eastAsia="Arial" w:hAnsi="Arial"/>
          <w:color w:val="6c6c6c"/>
          <w:sz w:val="24"/>
          <w:szCs w:val="24"/>
        </w:rPr>
      </w:pPr>
      <w:r w:rsidDel="00000000" w:rsidR="00000000" w:rsidRPr="00000000">
        <w:rPr>
          <w:rFonts w:ascii="Arial" w:cs="Arial" w:eastAsia="Arial" w:hAnsi="Arial"/>
          <w:sz w:val="24"/>
          <w:szCs w:val="24"/>
          <w:rtl w:val="0"/>
        </w:rPr>
        <w:t xml:space="preserve">Seleccionar de manera adecuada el tipo de técnica, procedimiento, instrumento e insumo para recabar y sistematizar la información.</w:t>
      </w:r>
    </w:p>
    <w:p w:rsidR="00000000" w:rsidDel="00000000" w:rsidP="00000000" w:rsidRDefault="00000000" w:rsidRPr="00000000" w14:paraId="0000007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5840" w:w="12240"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883E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28296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pV0f6rVYiKJLyJt+uoCxZoe+g==">AMUW2mXJUfnA69lebAZ3B8xc/dSe/CSV40t5At6Aqzn/lJwPxPujJ+ILF/rAKQUzytrEXDGRZ6doxXMMAOGiyf3fG45RhroL/xGrUZxP+lK6UZe3Lu/pSHc=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2021-04-26T17:37:00Z</dcterms:created>
  <dc:creator>yenifer cortez</dc:creator>
</cp:coreProperties>
</file>