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C76" w:rsidRPr="00A4714B" w:rsidRDefault="00015C76" w:rsidP="00015C76">
      <w:pPr>
        <w:spacing w:line="360" w:lineRule="auto"/>
        <w:ind w:left="708"/>
        <w:jc w:val="center"/>
        <w:rPr>
          <w:rFonts w:ascii="Arial" w:eastAsia="Arial" w:hAnsi="Arial" w:cs="Arial"/>
          <w:b/>
          <w:sz w:val="32"/>
          <w:szCs w:val="28"/>
        </w:rPr>
      </w:pPr>
      <w:r w:rsidRPr="00A4714B">
        <w:rPr>
          <w:rFonts w:ascii="Arial" w:eastAsia="Arial" w:hAnsi="Arial" w:cs="Arial"/>
          <w:b/>
          <w:sz w:val="32"/>
          <w:szCs w:val="28"/>
        </w:rPr>
        <w:t xml:space="preserve">GOBIERNO DEL ESTADO DE COAHUILA </w:t>
      </w:r>
    </w:p>
    <w:p w:rsidR="00015C76" w:rsidRPr="00A4714B" w:rsidRDefault="00015C76" w:rsidP="00015C76">
      <w:pPr>
        <w:spacing w:line="360" w:lineRule="auto"/>
        <w:ind w:left="708"/>
        <w:jc w:val="center"/>
        <w:rPr>
          <w:rFonts w:ascii="Arial" w:eastAsia="Arial" w:hAnsi="Arial" w:cs="Arial"/>
          <w:b/>
          <w:sz w:val="32"/>
          <w:szCs w:val="28"/>
        </w:rPr>
      </w:pPr>
      <w:r w:rsidRPr="00A4714B">
        <w:rPr>
          <w:rFonts w:ascii="Arial" w:eastAsia="Arial" w:hAnsi="Arial" w:cs="Arial"/>
          <w:b/>
          <w:sz w:val="32"/>
          <w:szCs w:val="28"/>
        </w:rPr>
        <w:t xml:space="preserve">SECRETARIA DE EDUCACION PUBLICA </w:t>
      </w:r>
    </w:p>
    <w:p w:rsidR="00015C76" w:rsidRPr="00A4714B" w:rsidRDefault="00015C76" w:rsidP="00015C76">
      <w:pPr>
        <w:spacing w:line="360" w:lineRule="auto"/>
        <w:ind w:left="708"/>
        <w:jc w:val="center"/>
        <w:rPr>
          <w:rFonts w:ascii="Arial" w:eastAsia="Arial" w:hAnsi="Arial" w:cs="Arial"/>
          <w:b/>
          <w:sz w:val="32"/>
          <w:szCs w:val="28"/>
        </w:rPr>
      </w:pPr>
      <w:r w:rsidRPr="00A4714B">
        <w:rPr>
          <w:rFonts w:ascii="Arial" w:hAnsi="Arial" w:cs="Arial"/>
          <w:noProof/>
          <w:lang w:eastAsia="es-MX"/>
        </w:rPr>
        <w:drawing>
          <wp:anchor distT="0" distB="0" distL="114300" distR="114300" simplePos="0" relativeHeight="251659264" behindDoc="0" locked="0" layoutInCell="1" allowOverlap="1" wp14:anchorId="4FD3834F" wp14:editId="00614E36">
            <wp:simplePos x="0" y="0"/>
            <wp:positionH relativeFrom="margin">
              <wp:align>center</wp:align>
            </wp:positionH>
            <wp:positionV relativeFrom="paragraph">
              <wp:posOffset>300990</wp:posOffset>
            </wp:positionV>
            <wp:extent cx="944556" cy="1162050"/>
            <wp:effectExtent l="0" t="0" r="8255" b="0"/>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2013" r="17577"/>
                    <a:stretch/>
                  </pic:blipFill>
                  <pic:spPr bwMode="auto">
                    <a:xfrm>
                      <a:off x="0" y="0"/>
                      <a:ext cx="944556"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714B">
        <w:rPr>
          <w:rFonts w:ascii="Arial" w:eastAsia="Arial" w:hAnsi="Arial" w:cs="Arial"/>
          <w:b/>
          <w:sz w:val="32"/>
          <w:szCs w:val="28"/>
        </w:rPr>
        <w:t xml:space="preserve">ESCUELA NORMAL DE EDUCACION PREESCOLAR </w:t>
      </w:r>
    </w:p>
    <w:p w:rsidR="00015C76" w:rsidRPr="00A4714B" w:rsidRDefault="00015C76" w:rsidP="00015C76">
      <w:pPr>
        <w:spacing w:line="360" w:lineRule="auto"/>
        <w:jc w:val="center"/>
        <w:rPr>
          <w:rFonts w:ascii="Arial" w:eastAsia="Arial" w:hAnsi="Arial" w:cs="Arial"/>
          <w:sz w:val="28"/>
          <w:szCs w:val="28"/>
        </w:rPr>
      </w:pPr>
    </w:p>
    <w:p w:rsidR="00015C76" w:rsidRPr="00A4714B" w:rsidRDefault="00015C76" w:rsidP="00015C76">
      <w:pPr>
        <w:spacing w:line="360" w:lineRule="auto"/>
        <w:jc w:val="center"/>
        <w:rPr>
          <w:rFonts w:ascii="Arial" w:eastAsia="Arial" w:hAnsi="Arial" w:cs="Arial"/>
          <w:sz w:val="28"/>
          <w:szCs w:val="28"/>
        </w:rPr>
      </w:pPr>
    </w:p>
    <w:p w:rsidR="00015C76" w:rsidRPr="00A4714B" w:rsidRDefault="00015C76" w:rsidP="00015C76">
      <w:pPr>
        <w:spacing w:line="360" w:lineRule="auto"/>
        <w:jc w:val="center"/>
        <w:rPr>
          <w:rFonts w:ascii="Arial" w:eastAsia="Arial" w:hAnsi="Arial" w:cs="Arial"/>
          <w:sz w:val="28"/>
          <w:szCs w:val="28"/>
        </w:rPr>
      </w:pPr>
    </w:p>
    <w:p w:rsidR="00015C76" w:rsidRPr="00A4714B" w:rsidRDefault="00015C76" w:rsidP="00015C76">
      <w:pPr>
        <w:spacing w:line="360" w:lineRule="auto"/>
        <w:jc w:val="center"/>
        <w:rPr>
          <w:rFonts w:ascii="Arial" w:eastAsia="Arial" w:hAnsi="Arial" w:cs="Arial"/>
          <w:sz w:val="32"/>
          <w:szCs w:val="28"/>
        </w:rPr>
      </w:pPr>
      <w:r>
        <w:rPr>
          <w:rFonts w:ascii="Arial" w:eastAsia="Arial" w:hAnsi="Arial" w:cs="Arial"/>
          <w:sz w:val="32"/>
          <w:szCs w:val="28"/>
        </w:rPr>
        <w:t>Optativo “Filosofía”</w:t>
      </w:r>
    </w:p>
    <w:p w:rsidR="00015C76" w:rsidRPr="00A4714B" w:rsidRDefault="00015C76" w:rsidP="00015C76">
      <w:pPr>
        <w:spacing w:line="360" w:lineRule="auto"/>
        <w:jc w:val="center"/>
        <w:rPr>
          <w:rFonts w:ascii="Arial" w:eastAsia="Arial" w:hAnsi="Arial" w:cs="Arial"/>
          <w:sz w:val="32"/>
          <w:szCs w:val="28"/>
        </w:rPr>
      </w:pPr>
      <w:r w:rsidRPr="00A4714B">
        <w:rPr>
          <w:rFonts w:ascii="Arial" w:eastAsia="Arial" w:hAnsi="Arial" w:cs="Arial"/>
          <w:sz w:val="32"/>
          <w:szCs w:val="28"/>
        </w:rPr>
        <w:t>2° “B”</w:t>
      </w:r>
    </w:p>
    <w:p w:rsidR="00015C76" w:rsidRDefault="00015C76" w:rsidP="00015C76">
      <w:pPr>
        <w:spacing w:line="360" w:lineRule="auto"/>
        <w:jc w:val="center"/>
        <w:rPr>
          <w:rFonts w:ascii="Arial" w:eastAsia="Arial" w:hAnsi="Arial" w:cs="Arial"/>
          <w:b/>
          <w:sz w:val="32"/>
          <w:szCs w:val="28"/>
        </w:rPr>
      </w:pPr>
      <w:r>
        <w:rPr>
          <w:rFonts w:ascii="Arial" w:eastAsia="Arial" w:hAnsi="Arial" w:cs="Arial"/>
          <w:b/>
          <w:sz w:val="32"/>
          <w:szCs w:val="28"/>
        </w:rPr>
        <w:t xml:space="preserve">La educación </w:t>
      </w:r>
      <w:r>
        <w:rPr>
          <w:rFonts w:ascii="Arial" w:eastAsia="Arial" w:hAnsi="Arial" w:cs="Arial"/>
          <w:b/>
          <w:sz w:val="32"/>
          <w:szCs w:val="28"/>
        </w:rPr>
        <w:t>para el mantenimiento de las estructuras o para el cambio social</w:t>
      </w:r>
    </w:p>
    <w:p w:rsidR="00015C76" w:rsidRDefault="00015C76" w:rsidP="00015C76">
      <w:pPr>
        <w:spacing w:line="360" w:lineRule="auto"/>
        <w:jc w:val="center"/>
        <w:rPr>
          <w:rFonts w:ascii="Arial" w:eastAsia="Arial" w:hAnsi="Arial" w:cs="Arial"/>
          <w:b/>
          <w:sz w:val="32"/>
          <w:szCs w:val="28"/>
        </w:rPr>
      </w:pPr>
      <w:r>
        <w:rPr>
          <w:rFonts w:ascii="Arial" w:eastAsia="Arial" w:hAnsi="Arial" w:cs="Arial"/>
          <w:b/>
          <w:sz w:val="32"/>
          <w:szCs w:val="28"/>
        </w:rPr>
        <w:t xml:space="preserve">Unidad </w:t>
      </w:r>
      <w:r>
        <w:rPr>
          <w:rFonts w:ascii="Arial" w:eastAsia="Arial" w:hAnsi="Arial" w:cs="Arial"/>
          <w:b/>
          <w:sz w:val="32"/>
          <w:szCs w:val="28"/>
        </w:rPr>
        <w:t>2</w:t>
      </w:r>
      <w:r>
        <w:rPr>
          <w:rFonts w:ascii="Arial" w:eastAsia="Arial" w:hAnsi="Arial" w:cs="Arial"/>
          <w:b/>
          <w:sz w:val="32"/>
          <w:szCs w:val="28"/>
        </w:rPr>
        <w:t xml:space="preserve">: </w:t>
      </w:r>
      <w:r>
        <w:rPr>
          <w:rFonts w:ascii="Arial" w:eastAsia="Arial" w:hAnsi="Arial" w:cs="Arial"/>
          <w:b/>
          <w:sz w:val="32"/>
          <w:szCs w:val="28"/>
        </w:rPr>
        <w:t>El sentido y los fines de la educación</w:t>
      </w:r>
    </w:p>
    <w:p w:rsidR="00015C76" w:rsidRDefault="00015C76" w:rsidP="00015C76">
      <w:pPr>
        <w:spacing w:line="360" w:lineRule="auto"/>
        <w:jc w:val="center"/>
        <w:rPr>
          <w:rFonts w:ascii="Arial" w:eastAsia="Arial" w:hAnsi="Arial" w:cs="Arial"/>
          <w:b/>
          <w:sz w:val="32"/>
          <w:szCs w:val="28"/>
        </w:rPr>
      </w:pPr>
      <w:r>
        <w:rPr>
          <w:rFonts w:ascii="Arial" w:eastAsia="Arial" w:hAnsi="Arial" w:cs="Arial"/>
          <w:b/>
          <w:sz w:val="32"/>
          <w:szCs w:val="28"/>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015C76" w:rsidRPr="00CF5F35" w:rsidTr="00507A94">
        <w:trPr>
          <w:tblCellSpacing w:w="15" w:type="dxa"/>
        </w:trPr>
        <w:tc>
          <w:tcPr>
            <w:tcW w:w="0" w:type="auto"/>
            <w:hideMark/>
          </w:tcPr>
          <w:p w:rsidR="00015C76" w:rsidRPr="00CF5F35" w:rsidRDefault="00015C76" w:rsidP="00015C76">
            <w:pPr>
              <w:pStyle w:val="Prrafodelista"/>
              <w:numPr>
                <w:ilvl w:val="0"/>
                <w:numId w:val="1"/>
              </w:numPr>
              <w:spacing w:after="0" w:line="240" w:lineRule="auto"/>
              <w:jc w:val="both"/>
              <w:rPr>
                <w:rFonts w:ascii="Arial" w:eastAsia="Times New Roman" w:hAnsi="Arial" w:cs="Arial"/>
                <w:color w:val="000000"/>
                <w:sz w:val="24"/>
                <w:szCs w:val="24"/>
                <w:lang w:eastAsia="es-MX"/>
              </w:rPr>
            </w:pPr>
          </w:p>
        </w:tc>
        <w:tc>
          <w:tcPr>
            <w:tcW w:w="0" w:type="auto"/>
            <w:hideMark/>
          </w:tcPr>
          <w:p w:rsidR="00015C76" w:rsidRPr="00CF5F35" w:rsidRDefault="00015C76" w:rsidP="00015C76">
            <w:pPr>
              <w:pStyle w:val="Prrafodelista"/>
              <w:numPr>
                <w:ilvl w:val="0"/>
                <w:numId w:val="1"/>
              </w:numPr>
              <w:spacing w:after="0" w:line="240" w:lineRule="auto"/>
              <w:rPr>
                <w:rFonts w:ascii="Arial" w:eastAsia="Times New Roman" w:hAnsi="Arial" w:cs="Arial"/>
                <w:color w:val="000000"/>
                <w:sz w:val="24"/>
                <w:szCs w:val="24"/>
                <w:lang w:eastAsia="es-MX"/>
              </w:rPr>
            </w:pPr>
            <w:r w:rsidRPr="00CF5F35">
              <w:rPr>
                <w:rFonts w:ascii="Arial" w:eastAsia="Times New Roman" w:hAnsi="Arial" w:cs="Arial"/>
                <w:color w:val="000000"/>
                <w:sz w:val="24"/>
                <w:szCs w:val="24"/>
                <w:lang w:eastAsia="es-MX"/>
              </w:rPr>
              <w:t>Actúa de manera ética ante la diversidad de situaciones que se presentan en la práctica profesional.</w:t>
            </w:r>
          </w:p>
        </w:tc>
      </w:tr>
    </w:tbl>
    <w:p w:rsidR="00015C76" w:rsidRPr="00CF5F35" w:rsidRDefault="00015C76" w:rsidP="00015C76">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015C76" w:rsidRPr="00CF5F35" w:rsidTr="00507A94">
        <w:trPr>
          <w:tblCellSpacing w:w="15" w:type="dxa"/>
        </w:trPr>
        <w:tc>
          <w:tcPr>
            <w:tcW w:w="0" w:type="auto"/>
            <w:hideMark/>
          </w:tcPr>
          <w:p w:rsidR="00015C76" w:rsidRPr="00CF5F35" w:rsidRDefault="00015C76" w:rsidP="00015C76">
            <w:pPr>
              <w:pStyle w:val="Prrafodelista"/>
              <w:numPr>
                <w:ilvl w:val="0"/>
                <w:numId w:val="1"/>
              </w:numPr>
              <w:spacing w:after="0" w:line="240" w:lineRule="auto"/>
              <w:jc w:val="both"/>
              <w:rPr>
                <w:rFonts w:ascii="Arial" w:eastAsia="Times New Roman" w:hAnsi="Arial" w:cs="Arial"/>
                <w:color w:val="000000"/>
                <w:sz w:val="24"/>
                <w:szCs w:val="24"/>
                <w:lang w:eastAsia="es-MX"/>
              </w:rPr>
            </w:pPr>
          </w:p>
        </w:tc>
        <w:tc>
          <w:tcPr>
            <w:tcW w:w="0" w:type="auto"/>
            <w:hideMark/>
          </w:tcPr>
          <w:p w:rsidR="00015C76" w:rsidRPr="00CF5F35" w:rsidRDefault="00015C76" w:rsidP="00015C76">
            <w:pPr>
              <w:pStyle w:val="Prrafodelista"/>
              <w:numPr>
                <w:ilvl w:val="0"/>
                <w:numId w:val="1"/>
              </w:numPr>
              <w:spacing w:after="0" w:line="240" w:lineRule="auto"/>
              <w:rPr>
                <w:rFonts w:ascii="Arial" w:eastAsia="Times New Roman" w:hAnsi="Arial" w:cs="Arial"/>
                <w:color w:val="000000"/>
                <w:sz w:val="24"/>
                <w:szCs w:val="24"/>
                <w:lang w:eastAsia="es-MX"/>
              </w:rPr>
            </w:pPr>
            <w:r w:rsidRPr="00CF5F35">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015C76" w:rsidRDefault="00015C76" w:rsidP="00015C76">
      <w:pPr>
        <w:spacing w:line="360" w:lineRule="auto"/>
        <w:jc w:val="center"/>
        <w:rPr>
          <w:rFonts w:ascii="Arial" w:eastAsia="Arial" w:hAnsi="Arial" w:cs="Arial"/>
          <w:sz w:val="28"/>
          <w:szCs w:val="28"/>
        </w:rPr>
      </w:pPr>
    </w:p>
    <w:p w:rsidR="00015C76" w:rsidRPr="00A4714B" w:rsidRDefault="00015C76" w:rsidP="00015C76">
      <w:pPr>
        <w:spacing w:line="360" w:lineRule="auto"/>
        <w:jc w:val="center"/>
        <w:rPr>
          <w:rFonts w:ascii="Arial" w:eastAsia="Arial" w:hAnsi="Arial" w:cs="Arial"/>
          <w:sz w:val="28"/>
          <w:szCs w:val="28"/>
        </w:rPr>
      </w:pPr>
      <w:r w:rsidRPr="00A4714B">
        <w:rPr>
          <w:rFonts w:ascii="Arial" w:eastAsia="Arial" w:hAnsi="Arial" w:cs="Arial"/>
          <w:sz w:val="28"/>
          <w:szCs w:val="28"/>
        </w:rPr>
        <w:t xml:space="preserve">Docente: </w:t>
      </w:r>
      <w:r>
        <w:rPr>
          <w:rFonts w:ascii="Arial" w:eastAsia="Arial" w:hAnsi="Arial" w:cs="Arial"/>
          <w:sz w:val="28"/>
          <w:szCs w:val="28"/>
        </w:rPr>
        <w:t>Daniel Diaz</w:t>
      </w:r>
      <w:r w:rsidRPr="00A4714B">
        <w:rPr>
          <w:rFonts w:ascii="Arial" w:eastAsia="Arial" w:hAnsi="Arial" w:cs="Arial"/>
          <w:sz w:val="28"/>
          <w:szCs w:val="28"/>
        </w:rPr>
        <w:t xml:space="preserve"> Gutiérrez</w:t>
      </w:r>
      <w:r>
        <w:rPr>
          <w:rFonts w:ascii="Arial" w:eastAsia="Arial" w:hAnsi="Arial" w:cs="Arial"/>
          <w:sz w:val="28"/>
          <w:szCs w:val="28"/>
        </w:rPr>
        <w:t xml:space="preserve"> </w:t>
      </w:r>
    </w:p>
    <w:p w:rsidR="00015C76" w:rsidRPr="00A4714B" w:rsidRDefault="00015C76" w:rsidP="00015C76">
      <w:pPr>
        <w:spacing w:line="360" w:lineRule="auto"/>
        <w:jc w:val="center"/>
        <w:rPr>
          <w:rFonts w:ascii="Arial" w:eastAsia="Arial" w:hAnsi="Arial" w:cs="Arial"/>
          <w:sz w:val="28"/>
          <w:szCs w:val="28"/>
        </w:rPr>
      </w:pPr>
      <w:r w:rsidRPr="00A4714B">
        <w:rPr>
          <w:rFonts w:ascii="Arial" w:eastAsia="Arial" w:hAnsi="Arial" w:cs="Arial"/>
          <w:sz w:val="28"/>
          <w:szCs w:val="28"/>
        </w:rPr>
        <w:t>Alumna: Karina Rivera Guillermo #17</w:t>
      </w:r>
    </w:p>
    <w:p w:rsidR="00015C76" w:rsidRDefault="00015C76" w:rsidP="00015C76">
      <w:pPr>
        <w:spacing w:line="360" w:lineRule="auto"/>
        <w:jc w:val="center"/>
        <w:rPr>
          <w:rFonts w:ascii="Arial" w:eastAsia="Arial" w:hAnsi="Arial" w:cs="Arial"/>
          <w:b/>
          <w:sz w:val="20"/>
          <w:szCs w:val="20"/>
        </w:rPr>
      </w:pPr>
      <w:r w:rsidRPr="00CF5F35">
        <w:rPr>
          <w:rFonts w:ascii="Arial" w:eastAsia="Arial" w:hAnsi="Arial" w:cs="Arial"/>
          <w:b/>
          <w:sz w:val="20"/>
          <w:szCs w:val="20"/>
        </w:rPr>
        <w:t xml:space="preserve">SALTILLO, COAHUILA DE ZARAGOZA </w:t>
      </w:r>
      <w:r>
        <w:rPr>
          <w:rFonts w:ascii="Arial" w:eastAsia="Arial" w:hAnsi="Arial" w:cs="Arial"/>
          <w:b/>
          <w:sz w:val="20"/>
          <w:szCs w:val="20"/>
        </w:rPr>
        <w:t>ABRIL</w:t>
      </w:r>
      <w:r w:rsidRPr="00CF5F35">
        <w:rPr>
          <w:rFonts w:ascii="Arial" w:eastAsia="Arial" w:hAnsi="Arial" w:cs="Arial"/>
          <w:b/>
          <w:sz w:val="20"/>
          <w:szCs w:val="20"/>
        </w:rPr>
        <w:t xml:space="preserve"> 2021</w:t>
      </w:r>
    </w:p>
    <w:p w:rsidR="00015C76" w:rsidRDefault="00015C76" w:rsidP="00015C76">
      <w:pPr>
        <w:spacing w:line="360" w:lineRule="auto"/>
        <w:jc w:val="center"/>
        <w:rPr>
          <w:rFonts w:ascii="Arial" w:eastAsia="Arial" w:hAnsi="Arial" w:cs="Arial"/>
          <w:b/>
          <w:sz w:val="20"/>
          <w:szCs w:val="20"/>
        </w:rPr>
      </w:pPr>
    </w:p>
    <w:p w:rsidR="00015C76" w:rsidRDefault="00015C76" w:rsidP="00015C76">
      <w:pPr>
        <w:spacing w:line="360" w:lineRule="auto"/>
        <w:jc w:val="center"/>
        <w:rPr>
          <w:rFonts w:ascii="Arial" w:eastAsia="Arial" w:hAnsi="Arial" w:cs="Arial"/>
          <w:b/>
          <w:sz w:val="20"/>
          <w:szCs w:val="20"/>
        </w:rPr>
      </w:pPr>
    </w:p>
    <w:p w:rsidR="002C4C80" w:rsidRDefault="002C4C80" w:rsidP="001C2597">
      <w:pPr>
        <w:spacing w:line="360" w:lineRule="auto"/>
        <w:jc w:val="both"/>
        <w:rPr>
          <w:rFonts w:ascii="Century Gothic" w:eastAsia="Arial" w:hAnsi="Century Gothic" w:cs="Arial"/>
          <w:sz w:val="24"/>
          <w:szCs w:val="24"/>
        </w:rPr>
      </w:pPr>
      <w:r w:rsidRPr="002C4C80">
        <w:lastRenderedPageBreak/>
        <w:drawing>
          <wp:anchor distT="0" distB="0" distL="114300" distR="114300" simplePos="0" relativeHeight="251660288" behindDoc="1" locked="0" layoutInCell="1" allowOverlap="1" wp14:anchorId="67AE2D2B">
            <wp:simplePos x="0" y="0"/>
            <wp:positionH relativeFrom="margin">
              <wp:align>left</wp:align>
            </wp:positionH>
            <wp:positionV relativeFrom="paragraph">
              <wp:posOffset>0</wp:posOffset>
            </wp:positionV>
            <wp:extent cx="1683385" cy="1676400"/>
            <wp:effectExtent l="0" t="0" r="0" b="0"/>
            <wp:wrapTight wrapText="bothSides">
              <wp:wrapPolygon edited="0">
                <wp:start x="0" y="0"/>
                <wp:lineTo x="0" y="21355"/>
                <wp:lineTo x="21266" y="21355"/>
                <wp:lineTo x="2126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86734" cy="1679237"/>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Arial" w:hAnsi="Century Gothic" w:cs="Arial"/>
          <w:sz w:val="24"/>
          <w:szCs w:val="24"/>
        </w:rPr>
        <w:t xml:space="preserve">La educación preescolar es obligatoria y atiende a los niños de 4 y 5 años. Se imparte generalmente en tres grados. El primero y el segundo grado atienden a niños de 3 y 4 años; el tercer grado a los niños de 5 años. Se ofrece en tres modalidades: general, indígena y cursos comunitarios. </w:t>
      </w:r>
    </w:p>
    <w:p w:rsidR="002C4C80" w:rsidRDefault="002C4C80" w:rsidP="001C2597">
      <w:pPr>
        <w:spacing w:line="360" w:lineRule="auto"/>
        <w:jc w:val="both"/>
        <w:rPr>
          <w:rFonts w:ascii="Century Gothic" w:eastAsia="Arial" w:hAnsi="Century Gothic" w:cs="Arial"/>
          <w:sz w:val="24"/>
          <w:szCs w:val="24"/>
        </w:rPr>
      </w:pPr>
      <w:r>
        <w:rPr>
          <w:rFonts w:ascii="Century Gothic" w:eastAsia="Arial" w:hAnsi="Century Gothic" w:cs="Arial"/>
          <w:sz w:val="24"/>
          <w:szCs w:val="24"/>
        </w:rPr>
        <w:t xml:space="preserve">La educación preescolar es un servicio que ofrece la Secretaria de Educación Publica, los gobiernos de los estados y los particulares en los medios rural y urbano. La modalidad indígena es atendida por la SEP. Este servicio se proporciona a los niños de diversas etnias y es atendida por profesores que conocen las lenguas respectivas. </w:t>
      </w:r>
    </w:p>
    <w:p w:rsidR="002C4C80" w:rsidRDefault="002C4C80" w:rsidP="001C2597">
      <w:pPr>
        <w:spacing w:line="360" w:lineRule="auto"/>
        <w:jc w:val="both"/>
        <w:rPr>
          <w:rFonts w:ascii="Century Gothic" w:eastAsia="Arial" w:hAnsi="Century Gothic" w:cs="Arial"/>
          <w:sz w:val="24"/>
          <w:szCs w:val="24"/>
        </w:rPr>
      </w:pPr>
      <w:r>
        <w:rPr>
          <w:rFonts w:ascii="Century Gothic" w:eastAsia="Arial" w:hAnsi="Century Gothic" w:cs="Arial"/>
          <w:sz w:val="24"/>
          <w:szCs w:val="24"/>
        </w:rPr>
        <w:t xml:space="preserve">Debe ofrecer a los niños la oportunidad de desarrollar su creatividad, de afianzar su seguridad afectiva y la confianza en sus capacidades, estimular su curiosidad y efectuar el trabajo en el grupo con propósitos deliberados. Los alumnos deben de adquirir la noción en base un lenguaje oral e ideas sobre objetos, acciones y situaciones. </w:t>
      </w:r>
    </w:p>
    <w:p w:rsidR="00D1112A" w:rsidRDefault="00D1112A" w:rsidP="001C2597">
      <w:pPr>
        <w:spacing w:line="360" w:lineRule="auto"/>
        <w:jc w:val="both"/>
        <w:rPr>
          <w:rFonts w:ascii="Century Gothic" w:eastAsia="Arial" w:hAnsi="Century Gothic" w:cs="Arial"/>
          <w:sz w:val="24"/>
          <w:szCs w:val="24"/>
        </w:rPr>
      </w:pPr>
      <w:r w:rsidRPr="00D1112A">
        <w:drawing>
          <wp:anchor distT="0" distB="0" distL="114300" distR="114300" simplePos="0" relativeHeight="251661312" behindDoc="1" locked="0" layoutInCell="1" allowOverlap="1" wp14:anchorId="571FB856">
            <wp:simplePos x="0" y="0"/>
            <wp:positionH relativeFrom="margin">
              <wp:align>right</wp:align>
            </wp:positionH>
            <wp:positionV relativeFrom="paragraph">
              <wp:posOffset>6985</wp:posOffset>
            </wp:positionV>
            <wp:extent cx="1250950" cy="1285875"/>
            <wp:effectExtent l="0" t="0" r="6350" b="9525"/>
            <wp:wrapTight wrapText="bothSides">
              <wp:wrapPolygon edited="0">
                <wp:start x="0" y="0"/>
                <wp:lineTo x="0" y="21440"/>
                <wp:lineTo x="21381" y="21440"/>
                <wp:lineTo x="2138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0950" cy="12858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Arial" w:hAnsi="Century Gothic" w:cs="Arial"/>
          <w:sz w:val="24"/>
          <w:szCs w:val="24"/>
        </w:rPr>
        <w:t xml:space="preserve">Las ventajas que se pueden presentar en un cambio de cultura o transformación social puede ser un incremento de la comunicación, conocimiento de nuevas formas de vida; descubrir o acceder a las costumbres, la cultura, aparición de nuevas corrientes de pensamiento, mejorar las condiciones, diferentes estilos de vida. </w:t>
      </w:r>
    </w:p>
    <w:p w:rsidR="00D1112A" w:rsidRDefault="00710FFD" w:rsidP="001C2597">
      <w:pPr>
        <w:spacing w:line="360" w:lineRule="auto"/>
        <w:jc w:val="both"/>
        <w:rPr>
          <w:rFonts w:ascii="Century Gothic" w:eastAsia="Arial" w:hAnsi="Century Gothic" w:cs="Arial"/>
          <w:sz w:val="24"/>
          <w:szCs w:val="24"/>
        </w:rPr>
      </w:pPr>
      <w:r w:rsidRPr="00710FFD">
        <w:drawing>
          <wp:anchor distT="0" distB="0" distL="114300" distR="114300" simplePos="0" relativeHeight="251662336" behindDoc="1" locked="0" layoutInCell="1" allowOverlap="1" wp14:anchorId="4D598C5C">
            <wp:simplePos x="0" y="0"/>
            <wp:positionH relativeFrom="margin">
              <wp:align>left</wp:align>
            </wp:positionH>
            <wp:positionV relativeFrom="paragraph">
              <wp:posOffset>244475</wp:posOffset>
            </wp:positionV>
            <wp:extent cx="1457325" cy="1092835"/>
            <wp:effectExtent l="0" t="0" r="0" b="0"/>
            <wp:wrapTight wrapText="bothSides">
              <wp:wrapPolygon edited="0">
                <wp:start x="0" y="0"/>
                <wp:lineTo x="0" y="21085"/>
                <wp:lineTo x="21176" y="21085"/>
                <wp:lineTo x="2117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122" cy="1099208"/>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Arial" w:hAnsi="Century Gothic" w:cs="Arial"/>
          <w:sz w:val="24"/>
          <w:szCs w:val="24"/>
        </w:rPr>
        <w:t xml:space="preserve">Se reconoce al conjunto de valores, principios, ideas, costumbres, hábitos y tradiciones que son compartidos por las personas que hacen parte de una organización.  Un modelo es una forma de representar “en pequeño” una realidad determinada, es, por tanto, una simplificación, puede </w:t>
      </w:r>
      <w:r>
        <w:rPr>
          <w:rFonts w:ascii="Century Gothic" w:eastAsia="Arial" w:hAnsi="Century Gothic" w:cs="Arial"/>
          <w:sz w:val="24"/>
          <w:szCs w:val="24"/>
        </w:rPr>
        <w:lastRenderedPageBreak/>
        <w:t>ser también una “ideal” que sirva para efectos de investigación o experimentación (Ramírez, 1999).</w:t>
      </w:r>
      <w:r w:rsidRPr="00710FFD">
        <w:rPr>
          <w:noProof/>
        </w:rPr>
        <w:t xml:space="preserve"> </w:t>
      </w:r>
    </w:p>
    <w:p w:rsidR="00D1112A" w:rsidRDefault="00D1112A" w:rsidP="001C2597">
      <w:pPr>
        <w:spacing w:line="360" w:lineRule="auto"/>
        <w:jc w:val="both"/>
        <w:rPr>
          <w:rFonts w:ascii="Century Gothic" w:eastAsia="Arial" w:hAnsi="Century Gothic" w:cs="Arial"/>
          <w:sz w:val="24"/>
          <w:szCs w:val="24"/>
        </w:rPr>
      </w:pPr>
    </w:p>
    <w:p w:rsidR="00D1112A" w:rsidRDefault="00D1112A" w:rsidP="001C2597">
      <w:pPr>
        <w:spacing w:line="360" w:lineRule="auto"/>
        <w:jc w:val="both"/>
        <w:rPr>
          <w:rFonts w:ascii="Century Gothic" w:eastAsia="Arial" w:hAnsi="Century Gothic" w:cs="Arial"/>
          <w:sz w:val="24"/>
          <w:szCs w:val="24"/>
        </w:rPr>
      </w:pPr>
    </w:p>
    <w:p w:rsidR="00710FFD" w:rsidRDefault="00710FFD" w:rsidP="001C2597">
      <w:pPr>
        <w:spacing w:line="360" w:lineRule="auto"/>
        <w:jc w:val="both"/>
        <w:rPr>
          <w:rFonts w:ascii="Century Gothic" w:eastAsia="Arial" w:hAnsi="Century Gothic" w:cs="Arial"/>
          <w:sz w:val="24"/>
          <w:szCs w:val="24"/>
        </w:rPr>
      </w:pPr>
    </w:p>
    <w:p w:rsidR="00710FFD" w:rsidRDefault="00710FFD" w:rsidP="001C2597">
      <w:pPr>
        <w:spacing w:line="360" w:lineRule="auto"/>
        <w:jc w:val="both"/>
        <w:rPr>
          <w:rFonts w:ascii="Century Gothic" w:eastAsia="Arial" w:hAnsi="Century Gothic" w:cs="Arial"/>
          <w:sz w:val="24"/>
          <w:szCs w:val="24"/>
        </w:rPr>
      </w:pPr>
    </w:p>
    <w:p w:rsidR="00710FFD" w:rsidRDefault="00710FFD" w:rsidP="001C2597">
      <w:pPr>
        <w:spacing w:line="360" w:lineRule="auto"/>
        <w:jc w:val="both"/>
        <w:rPr>
          <w:rFonts w:ascii="Century Gothic" w:eastAsia="Arial" w:hAnsi="Century Gothic" w:cs="Arial"/>
          <w:sz w:val="24"/>
          <w:szCs w:val="24"/>
        </w:rPr>
      </w:pPr>
    </w:p>
    <w:p w:rsidR="00710FFD" w:rsidRDefault="00710FFD" w:rsidP="001C2597">
      <w:pPr>
        <w:spacing w:line="360" w:lineRule="auto"/>
        <w:jc w:val="both"/>
        <w:rPr>
          <w:rFonts w:ascii="Century Gothic" w:eastAsia="Arial" w:hAnsi="Century Gothic" w:cs="Arial"/>
          <w:sz w:val="24"/>
          <w:szCs w:val="24"/>
        </w:rPr>
      </w:pPr>
    </w:p>
    <w:p w:rsidR="00710FFD" w:rsidRDefault="00710FFD" w:rsidP="001C2597">
      <w:pPr>
        <w:spacing w:line="360" w:lineRule="auto"/>
        <w:jc w:val="both"/>
        <w:rPr>
          <w:rFonts w:ascii="Century Gothic" w:eastAsia="Arial" w:hAnsi="Century Gothic" w:cs="Arial"/>
          <w:sz w:val="24"/>
          <w:szCs w:val="24"/>
        </w:rPr>
      </w:pPr>
    </w:p>
    <w:p w:rsidR="00710FFD" w:rsidRDefault="00710FFD" w:rsidP="001C2597">
      <w:pPr>
        <w:spacing w:line="360" w:lineRule="auto"/>
        <w:jc w:val="both"/>
        <w:rPr>
          <w:rFonts w:ascii="Century Gothic" w:eastAsia="Arial" w:hAnsi="Century Gothic" w:cs="Arial"/>
          <w:sz w:val="24"/>
          <w:szCs w:val="24"/>
        </w:rPr>
      </w:pPr>
    </w:p>
    <w:p w:rsidR="00710FFD" w:rsidRDefault="00710FFD" w:rsidP="001C2597">
      <w:pPr>
        <w:spacing w:line="360" w:lineRule="auto"/>
        <w:jc w:val="both"/>
        <w:rPr>
          <w:rFonts w:ascii="Century Gothic" w:eastAsia="Arial" w:hAnsi="Century Gothic" w:cs="Arial"/>
          <w:sz w:val="24"/>
          <w:szCs w:val="24"/>
        </w:rPr>
      </w:pPr>
    </w:p>
    <w:p w:rsidR="00710FFD" w:rsidRDefault="00710FFD" w:rsidP="001C2597">
      <w:pPr>
        <w:spacing w:line="360" w:lineRule="auto"/>
        <w:jc w:val="both"/>
        <w:rPr>
          <w:rFonts w:ascii="Century Gothic" w:eastAsia="Arial" w:hAnsi="Century Gothic" w:cs="Arial"/>
          <w:sz w:val="24"/>
          <w:szCs w:val="24"/>
        </w:rPr>
      </w:pPr>
    </w:p>
    <w:p w:rsidR="00710FFD" w:rsidRDefault="00710FFD" w:rsidP="001C2597">
      <w:pPr>
        <w:spacing w:line="360" w:lineRule="auto"/>
        <w:jc w:val="both"/>
        <w:rPr>
          <w:rFonts w:ascii="Century Gothic" w:eastAsia="Arial" w:hAnsi="Century Gothic" w:cs="Arial"/>
          <w:sz w:val="24"/>
          <w:szCs w:val="24"/>
        </w:rPr>
      </w:pPr>
    </w:p>
    <w:p w:rsidR="00710FFD" w:rsidRDefault="00710FFD" w:rsidP="001C2597">
      <w:pPr>
        <w:spacing w:line="360" w:lineRule="auto"/>
        <w:jc w:val="both"/>
        <w:rPr>
          <w:rFonts w:ascii="Century Gothic" w:eastAsia="Arial" w:hAnsi="Century Gothic" w:cs="Arial"/>
          <w:sz w:val="24"/>
          <w:szCs w:val="24"/>
        </w:rPr>
      </w:pPr>
    </w:p>
    <w:p w:rsidR="00710FFD" w:rsidRDefault="00710FFD" w:rsidP="001C2597">
      <w:pPr>
        <w:spacing w:line="360" w:lineRule="auto"/>
        <w:jc w:val="both"/>
        <w:rPr>
          <w:rFonts w:ascii="Century Gothic" w:eastAsia="Arial" w:hAnsi="Century Gothic" w:cs="Arial"/>
          <w:sz w:val="24"/>
          <w:szCs w:val="24"/>
        </w:rPr>
      </w:pPr>
    </w:p>
    <w:p w:rsidR="00710FFD" w:rsidRDefault="00710FFD" w:rsidP="001C2597">
      <w:pPr>
        <w:spacing w:line="360" w:lineRule="auto"/>
        <w:jc w:val="both"/>
        <w:rPr>
          <w:rFonts w:ascii="Century Gothic" w:eastAsia="Arial" w:hAnsi="Century Gothic" w:cs="Arial"/>
          <w:sz w:val="24"/>
          <w:szCs w:val="24"/>
        </w:rPr>
      </w:pPr>
    </w:p>
    <w:p w:rsidR="00710FFD" w:rsidRDefault="00710FFD" w:rsidP="001C2597">
      <w:pPr>
        <w:spacing w:line="360" w:lineRule="auto"/>
        <w:jc w:val="both"/>
        <w:rPr>
          <w:rFonts w:ascii="Century Gothic" w:eastAsia="Arial" w:hAnsi="Century Gothic" w:cs="Arial"/>
          <w:sz w:val="24"/>
          <w:szCs w:val="24"/>
        </w:rPr>
      </w:pPr>
    </w:p>
    <w:p w:rsidR="00710FFD" w:rsidRDefault="00710FFD" w:rsidP="001C2597">
      <w:pPr>
        <w:spacing w:line="360" w:lineRule="auto"/>
        <w:jc w:val="both"/>
        <w:rPr>
          <w:rFonts w:ascii="Century Gothic" w:eastAsia="Arial" w:hAnsi="Century Gothic" w:cs="Arial"/>
          <w:sz w:val="24"/>
          <w:szCs w:val="24"/>
        </w:rPr>
      </w:pPr>
    </w:p>
    <w:p w:rsidR="00710FFD" w:rsidRDefault="00710FFD" w:rsidP="001C2597">
      <w:pPr>
        <w:spacing w:line="360" w:lineRule="auto"/>
        <w:jc w:val="both"/>
        <w:rPr>
          <w:rFonts w:ascii="Century Gothic" w:eastAsia="Arial" w:hAnsi="Century Gothic" w:cs="Arial"/>
          <w:sz w:val="24"/>
          <w:szCs w:val="24"/>
        </w:rPr>
      </w:pPr>
    </w:p>
    <w:p w:rsidR="00710FFD" w:rsidRDefault="00710FFD" w:rsidP="001C2597">
      <w:pPr>
        <w:spacing w:line="360" w:lineRule="auto"/>
        <w:jc w:val="both"/>
        <w:rPr>
          <w:rFonts w:ascii="Century Gothic" w:eastAsia="Arial" w:hAnsi="Century Gothic" w:cs="Arial"/>
          <w:sz w:val="24"/>
          <w:szCs w:val="24"/>
        </w:rPr>
      </w:pPr>
    </w:p>
    <w:p w:rsidR="00D1112A" w:rsidRDefault="00D1112A" w:rsidP="001C2597">
      <w:pPr>
        <w:spacing w:line="360" w:lineRule="auto"/>
        <w:jc w:val="both"/>
        <w:rPr>
          <w:rFonts w:ascii="Century Gothic" w:eastAsia="Arial" w:hAnsi="Century Gothic" w:cs="Arial"/>
          <w:sz w:val="24"/>
          <w:szCs w:val="24"/>
        </w:rPr>
      </w:pPr>
    </w:p>
    <w:p w:rsidR="00D1112A" w:rsidRDefault="00D1112A" w:rsidP="001C2597">
      <w:pPr>
        <w:spacing w:line="360" w:lineRule="auto"/>
        <w:jc w:val="both"/>
        <w:rPr>
          <w:rFonts w:ascii="Century Gothic" w:eastAsia="Arial" w:hAnsi="Century Gothic" w:cs="Arial"/>
          <w:sz w:val="24"/>
          <w:szCs w:val="24"/>
        </w:rPr>
      </w:pPr>
    </w:p>
    <w:p w:rsidR="00D1112A" w:rsidRPr="008A48AB" w:rsidRDefault="00D1112A" w:rsidP="001C2597">
      <w:pPr>
        <w:spacing w:line="360" w:lineRule="auto"/>
        <w:jc w:val="both"/>
        <w:rPr>
          <w:rFonts w:ascii="Century Gothic" w:eastAsia="Arial" w:hAnsi="Century Gothic" w:cs="Arial"/>
          <w:b/>
          <w:sz w:val="24"/>
          <w:szCs w:val="24"/>
          <w:u w:val="single"/>
        </w:rPr>
      </w:pPr>
      <w:r w:rsidRPr="008A48AB">
        <w:rPr>
          <w:rFonts w:ascii="Century Gothic" w:eastAsia="Arial" w:hAnsi="Century Gothic" w:cs="Arial"/>
          <w:b/>
          <w:sz w:val="24"/>
          <w:szCs w:val="24"/>
          <w:u w:val="single"/>
        </w:rPr>
        <w:lastRenderedPageBreak/>
        <w:t>Bibliografías</w:t>
      </w:r>
      <w:bookmarkStart w:id="0" w:name="_GoBack"/>
      <w:bookmarkEnd w:id="0"/>
    </w:p>
    <w:p w:rsidR="00D1112A" w:rsidRDefault="00D1112A" w:rsidP="001C2597">
      <w:pPr>
        <w:spacing w:line="360" w:lineRule="auto"/>
        <w:jc w:val="both"/>
        <w:rPr>
          <w:rFonts w:ascii="Century Gothic" w:eastAsia="Arial" w:hAnsi="Century Gothic" w:cs="Arial"/>
          <w:sz w:val="24"/>
          <w:szCs w:val="24"/>
        </w:rPr>
      </w:pPr>
      <w:hyperlink r:id="rId9" w:history="1">
        <w:r w:rsidRPr="00CE40B4">
          <w:rPr>
            <w:rStyle w:val="Hipervnculo"/>
            <w:rFonts w:ascii="Century Gothic" w:eastAsia="Arial" w:hAnsi="Century Gothic" w:cs="Arial"/>
            <w:sz w:val="24"/>
            <w:szCs w:val="24"/>
          </w:rPr>
          <w:t>https://siteal.iiep.unesco.org/sites/default/files/sit_accion_files/siteal_mexico_0101.pdf</w:t>
        </w:r>
      </w:hyperlink>
    </w:p>
    <w:p w:rsidR="00D1112A" w:rsidRDefault="00D1112A" w:rsidP="001C2597">
      <w:pPr>
        <w:spacing w:line="360" w:lineRule="auto"/>
        <w:jc w:val="both"/>
        <w:rPr>
          <w:rFonts w:ascii="Century Gothic" w:eastAsia="Arial" w:hAnsi="Century Gothic" w:cs="Arial"/>
          <w:sz w:val="24"/>
          <w:szCs w:val="24"/>
        </w:rPr>
      </w:pPr>
      <w:hyperlink r:id="rId10" w:history="1">
        <w:r w:rsidRPr="00CE40B4">
          <w:rPr>
            <w:rStyle w:val="Hipervnculo"/>
            <w:rFonts w:ascii="Century Gothic" w:eastAsia="Arial" w:hAnsi="Century Gothic" w:cs="Arial"/>
            <w:sz w:val="24"/>
            <w:szCs w:val="24"/>
          </w:rPr>
          <w:t>https://www.apd.es/globalizacion-social-ventajas-y-desventajas/</w:t>
        </w:r>
      </w:hyperlink>
    </w:p>
    <w:p w:rsidR="008A48AB" w:rsidRDefault="008A48AB" w:rsidP="001C2597">
      <w:pPr>
        <w:spacing w:line="360" w:lineRule="auto"/>
        <w:jc w:val="both"/>
        <w:rPr>
          <w:rFonts w:ascii="Century Gothic" w:eastAsia="Arial" w:hAnsi="Century Gothic" w:cs="Arial"/>
          <w:sz w:val="24"/>
          <w:szCs w:val="24"/>
        </w:rPr>
      </w:pPr>
      <w:hyperlink r:id="rId11" w:history="1">
        <w:r w:rsidRPr="00CE40B4">
          <w:rPr>
            <w:rStyle w:val="Hipervnculo"/>
            <w:rFonts w:ascii="Century Gothic" w:eastAsia="Arial" w:hAnsi="Century Gothic" w:cs="Arial"/>
            <w:sz w:val="24"/>
            <w:szCs w:val="24"/>
          </w:rPr>
          <w:t>https://www.redalyc.org/jatsRepo/440/44043204005/html/index.html</w:t>
        </w:r>
      </w:hyperlink>
    </w:p>
    <w:p w:rsidR="008A48AB" w:rsidRDefault="008A48AB" w:rsidP="001C2597">
      <w:pPr>
        <w:spacing w:line="360" w:lineRule="auto"/>
        <w:jc w:val="both"/>
        <w:rPr>
          <w:rFonts w:ascii="Century Gothic" w:eastAsia="Arial" w:hAnsi="Century Gothic" w:cs="Arial"/>
          <w:sz w:val="24"/>
          <w:szCs w:val="24"/>
        </w:rPr>
      </w:pPr>
    </w:p>
    <w:p w:rsidR="00D1112A" w:rsidRDefault="00D1112A" w:rsidP="001C2597">
      <w:pPr>
        <w:spacing w:line="360" w:lineRule="auto"/>
        <w:jc w:val="both"/>
        <w:rPr>
          <w:rFonts w:ascii="Century Gothic" w:eastAsia="Arial" w:hAnsi="Century Gothic" w:cs="Arial"/>
          <w:sz w:val="24"/>
          <w:szCs w:val="24"/>
        </w:rPr>
      </w:pPr>
    </w:p>
    <w:p w:rsidR="00D1112A" w:rsidRDefault="00D1112A" w:rsidP="001C2597">
      <w:pPr>
        <w:spacing w:line="360" w:lineRule="auto"/>
        <w:jc w:val="both"/>
        <w:rPr>
          <w:rFonts w:ascii="Century Gothic" w:eastAsia="Arial" w:hAnsi="Century Gothic" w:cs="Arial"/>
          <w:sz w:val="24"/>
          <w:szCs w:val="24"/>
        </w:rPr>
      </w:pPr>
    </w:p>
    <w:p w:rsidR="00D1112A" w:rsidRDefault="00D1112A" w:rsidP="001C2597">
      <w:pPr>
        <w:spacing w:line="360" w:lineRule="auto"/>
        <w:jc w:val="both"/>
        <w:rPr>
          <w:rFonts w:ascii="Century Gothic" w:eastAsia="Arial" w:hAnsi="Century Gothic" w:cs="Arial"/>
          <w:sz w:val="24"/>
          <w:szCs w:val="24"/>
        </w:rPr>
      </w:pPr>
    </w:p>
    <w:p w:rsidR="002C4C80" w:rsidRPr="002C4C80" w:rsidRDefault="002C4C80" w:rsidP="001C2597">
      <w:pPr>
        <w:spacing w:line="360" w:lineRule="auto"/>
        <w:jc w:val="both"/>
        <w:rPr>
          <w:rFonts w:ascii="Century Gothic" w:eastAsia="Arial" w:hAnsi="Century Gothic" w:cs="Arial"/>
          <w:sz w:val="24"/>
          <w:szCs w:val="24"/>
        </w:rPr>
      </w:pPr>
    </w:p>
    <w:p w:rsidR="00045AC9" w:rsidRDefault="00045AC9"/>
    <w:sectPr w:rsidR="00045A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CED"/>
    <w:multiLevelType w:val="hybridMultilevel"/>
    <w:tmpl w:val="325A0D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76"/>
    <w:rsid w:val="00015C76"/>
    <w:rsid w:val="00045AC9"/>
    <w:rsid w:val="001C2597"/>
    <w:rsid w:val="002C4C80"/>
    <w:rsid w:val="00710FFD"/>
    <w:rsid w:val="008A48AB"/>
    <w:rsid w:val="00D111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61BA"/>
  <w15:chartTrackingRefBased/>
  <w15:docId w15:val="{D23FEBD0-A693-428C-880F-64755884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C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5C76"/>
    <w:pPr>
      <w:ind w:left="720"/>
      <w:contextualSpacing/>
    </w:pPr>
  </w:style>
  <w:style w:type="character" w:styleId="Hipervnculo">
    <w:name w:val="Hyperlink"/>
    <w:basedOn w:val="Fuentedeprrafopredeter"/>
    <w:uiPriority w:val="99"/>
    <w:unhideWhenUsed/>
    <w:rsid w:val="00D1112A"/>
    <w:rPr>
      <w:color w:val="0563C1" w:themeColor="hyperlink"/>
      <w:u w:val="single"/>
    </w:rPr>
  </w:style>
  <w:style w:type="character" w:styleId="Mencinsinresolver">
    <w:name w:val="Unresolved Mention"/>
    <w:basedOn w:val="Fuentedeprrafopredeter"/>
    <w:uiPriority w:val="99"/>
    <w:semiHidden/>
    <w:unhideWhenUsed/>
    <w:rsid w:val="00D11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redalyc.org/jatsRepo/440/44043204005/html/index.html" TargetMode="External"/><Relationship Id="rId5" Type="http://schemas.openxmlformats.org/officeDocument/2006/relationships/image" Target="media/image1.gif"/><Relationship Id="rId10" Type="http://schemas.openxmlformats.org/officeDocument/2006/relationships/hyperlink" Target="https://www.apd.es/globalizacion-social-ventajas-y-desventajas/" TargetMode="External"/><Relationship Id="rId4" Type="http://schemas.openxmlformats.org/officeDocument/2006/relationships/webSettings" Target="webSettings.xml"/><Relationship Id="rId9" Type="http://schemas.openxmlformats.org/officeDocument/2006/relationships/hyperlink" Target="https://siteal.iiep.unesco.org/sites/default/files/sit_accion_files/siteal_mexico_010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441</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Karina Rivera</cp:lastModifiedBy>
  <cp:revision>2</cp:revision>
  <dcterms:created xsi:type="dcterms:W3CDTF">2021-04-26T15:23:00Z</dcterms:created>
  <dcterms:modified xsi:type="dcterms:W3CDTF">2021-04-26T16:09:00Z</dcterms:modified>
</cp:coreProperties>
</file>